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D8585" w14:textId="77777777" w:rsidR="00DA5B4F" w:rsidRPr="007D6948" w:rsidRDefault="0043064C" w:rsidP="00DA5B4F">
      <w:pPr>
        <w:rPr>
          <w:rFonts w:cs="Arial"/>
          <w:lang w:val="en-GB"/>
        </w:rPr>
      </w:pPr>
      <w:r w:rsidRPr="007D6948">
        <w:rPr>
          <w:noProof/>
          <w:lang w:eastAsia="bg-BG"/>
        </w:rPr>
        <w:drawing>
          <wp:anchor distT="0" distB="0" distL="114300" distR="114300" simplePos="0" relativeHeight="251656704" behindDoc="1" locked="0" layoutInCell="1" allowOverlap="1" wp14:anchorId="2A9BB0B8" wp14:editId="06E79219">
            <wp:simplePos x="0" y="0"/>
            <wp:positionH relativeFrom="column">
              <wp:posOffset>-920750</wp:posOffset>
            </wp:positionH>
            <wp:positionV relativeFrom="paragraph">
              <wp:posOffset>-939800</wp:posOffset>
            </wp:positionV>
            <wp:extent cx="8045450" cy="4318000"/>
            <wp:effectExtent l="0" t="0" r="0" b="6350"/>
            <wp:wrapNone/>
            <wp:docPr id="44" name="Picture 6" descr="bro_r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ro_ra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45450" cy="4318000"/>
                    </a:xfrm>
                    <a:prstGeom prst="rect">
                      <a:avLst/>
                    </a:prstGeom>
                    <a:noFill/>
                    <a:ln>
                      <a:noFill/>
                    </a:ln>
                  </pic:spPr>
                </pic:pic>
              </a:graphicData>
            </a:graphic>
          </wp:anchor>
        </w:drawing>
      </w:r>
    </w:p>
    <w:tbl>
      <w:tblPr>
        <w:tblW w:w="9066" w:type="dxa"/>
        <w:tblInd w:w="70" w:type="dxa"/>
        <w:tblLayout w:type="fixed"/>
        <w:tblCellMar>
          <w:left w:w="70" w:type="dxa"/>
          <w:right w:w="70" w:type="dxa"/>
        </w:tblCellMar>
        <w:tblLook w:val="0000" w:firstRow="0" w:lastRow="0" w:firstColumn="0" w:lastColumn="0" w:noHBand="0" w:noVBand="0"/>
      </w:tblPr>
      <w:tblGrid>
        <w:gridCol w:w="1418"/>
        <w:gridCol w:w="5529"/>
        <w:gridCol w:w="2119"/>
      </w:tblGrid>
      <w:tr w:rsidR="00DA5B4F" w:rsidRPr="007D6948" w14:paraId="597F2524" w14:textId="77777777" w:rsidTr="00876162">
        <w:trPr>
          <w:trHeight w:val="71"/>
        </w:trPr>
        <w:tc>
          <w:tcPr>
            <w:tcW w:w="1418" w:type="dxa"/>
          </w:tcPr>
          <w:p w14:paraId="77481D80" w14:textId="312AC75F" w:rsidR="00DA5B4F" w:rsidRPr="007D6948" w:rsidRDefault="00DA5B4F" w:rsidP="00876162">
            <w:pPr>
              <w:pStyle w:val="Footer"/>
              <w:tabs>
                <w:tab w:val="clear" w:pos="4536"/>
                <w:tab w:val="clear" w:pos="9072"/>
              </w:tabs>
              <w:ind w:left="-70"/>
              <w:rPr>
                <w:rFonts w:cs="Arial"/>
                <w:sz w:val="18"/>
                <w:lang w:val="en-GB"/>
              </w:rPr>
            </w:pPr>
          </w:p>
        </w:tc>
        <w:tc>
          <w:tcPr>
            <w:tcW w:w="5529" w:type="dxa"/>
            <w:tcBorders>
              <w:left w:val="nil"/>
            </w:tcBorders>
          </w:tcPr>
          <w:p w14:paraId="24A09DB4" w14:textId="4F6437C4" w:rsidR="00DA5B4F" w:rsidRPr="007D6948" w:rsidRDefault="00DA5B4F" w:rsidP="00876162">
            <w:pPr>
              <w:jc w:val="center"/>
              <w:rPr>
                <w:rFonts w:cs="Arial"/>
                <w:sz w:val="18"/>
                <w:lang w:val="en-GB"/>
              </w:rPr>
            </w:pPr>
          </w:p>
        </w:tc>
        <w:tc>
          <w:tcPr>
            <w:tcW w:w="2119" w:type="dxa"/>
          </w:tcPr>
          <w:p w14:paraId="40CED2F0" w14:textId="323EDDC1" w:rsidR="00DA5B4F" w:rsidRPr="007D6948" w:rsidRDefault="00DA5B4F" w:rsidP="00876162">
            <w:pPr>
              <w:ind w:left="-70"/>
              <w:jc w:val="right"/>
              <w:rPr>
                <w:rFonts w:cs="Arial"/>
                <w:sz w:val="16"/>
                <w:lang w:val="en-GB"/>
              </w:rPr>
            </w:pPr>
          </w:p>
        </w:tc>
      </w:tr>
    </w:tbl>
    <w:p w14:paraId="7DC0BBC1" w14:textId="77777777" w:rsidR="00DA5B4F" w:rsidRPr="007D6948" w:rsidRDefault="00DA5B4F" w:rsidP="00DA5B4F">
      <w:pPr>
        <w:rPr>
          <w:rFonts w:cs="Arial"/>
          <w:lang w:val="en-GB"/>
        </w:rPr>
      </w:pPr>
    </w:p>
    <w:p w14:paraId="65EFC79C" w14:textId="77777777" w:rsidR="00DA5B4F" w:rsidRPr="007D6948" w:rsidRDefault="00DA5B4F" w:rsidP="00DA5B4F">
      <w:pPr>
        <w:rPr>
          <w:rFonts w:cs="Arial"/>
          <w:lang w:val="en-GB"/>
        </w:rPr>
      </w:pPr>
    </w:p>
    <w:p w14:paraId="3AC9861C" w14:textId="77777777" w:rsidR="00DA5B4F" w:rsidRPr="007D6948" w:rsidRDefault="00DA5B4F" w:rsidP="00DA5B4F">
      <w:pPr>
        <w:rPr>
          <w:rFonts w:cs="Arial"/>
          <w:lang w:val="en-GB"/>
        </w:rPr>
      </w:pPr>
    </w:p>
    <w:bookmarkStart w:id="0" w:name="OLE_LINK1"/>
    <w:bookmarkStart w:id="1" w:name="OLE_LINK2"/>
    <w:p w14:paraId="602AC33A" w14:textId="77777777" w:rsidR="00DA5B4F" w:rsidRPr="007D6948" w:rsidRDefault="00DD12C9" w:rsidP="00DA5B4F">
      <w:pPr>
        <w:rPr>
          <w:rFonts w:cs="Arial"/>
          <w:b/>
          <w:lang w:val="en-GB"/>
        </w:rPr>
        <w:sectPr w:rsidR="00DA5B4F" w:rsidRPr="007D6948" w:rsidSect="00876162">
          <w:headerReference w:type="even" r:id="rId9"/>
          <w:footerReference w:type="default" r:id="rId10"/>
          <w:headerReference w:type="first" r:id="rId11"/>
          <w:footerReference w:type="first" r:id="rId12"/>
          <w:pgSz w:w="11907" w:h="16839" w:code="9"/>
          <w:pgMar w:top="1440" w:right="1440" w:bottom="1440" w:left="1440" w:header="708" w:footer="708" w:gutter="0"/>
          <w:cols w:space="708"/>
          <w:titlePg/>
          <w:docGrid w:linePitch="360"/>
        </w:sectPr>
      </w:pPr>
      <w:r w:rsidRPr="007D6948">
        <w:rPr>
          <w:noProof/>
          <w:lang w:eastAsia="bg-BG"/>
        </w:rPr>
        <mc:AlternateContent>
          <mc:Choice Requires="wps">
            <w:drawing>
              <wp:anchor distT="0" distB="0" distL="114300" distR="114300" simplePos="0" relativeHeight="251658752" behindDoc="0" locked="0" layoutInCell="1" allowOverlap="1" wp14:anchorId="3A8D1E0E" wp14:editId="7CDC8D57">
                <wp:simplePos x="0" y="0"/>
                <wp:positionH relativeFrom="margin">
                  <wp:align>center</wp:align>
                </wp:positionH>
                <wp:positionV relativeFrom="paragraph">
                  <wp:posOffset>967740</wp:posOffset>
                </wp:positionV>
                <wp:extent cx="5523230" cy="4181475"/>
                <wp:effectExtent l="0" t="0" r="0" b="9525"/>
                <wp:wrapNone/>
                <wp:docPr id="1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3230" cy="418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E9211" w14:textId="77777777" w:rsidR="00322F91" w:rsidRDefault="00322F91" w:rsidP="00DA5B4F">
                            <w:pPr>
                              <w:pStyle w:val="Subtitle"/>
                              <w:rPr>
                                <w:color w:val="FFFFFF"/>
                              </w:rPr>
                            </w:pPr>
                          </w:p>
                          <w:p w14:paraId="1EB69D93" w14:textId="77777777" w:rsidR="00322F91" w:rsidRPr="007B437E" w:rsidRDefault="00322F91" w:rsidP="00DA5B4F">
                            <w:pPr>
                              <w:pStyle w:val="Subtitle"/>
                              <w:rPr>
                                <w:color w:val="FFFFFF"/>
                                <w:sz w:val="8"/>
                                <w:szCs w:val="36"/>
                                <w:lang w:val="fr-BE"/>
                              </w:rPr>
                            </w:pPr>
                          </w:p>
                          <w:p w14:paraId="5EC7CC91" w14:textId="77777777" w:rsidR="00322F91" w:rsidRPr="004F46E9" w:rsidRDefault="00322F91" w:rsidP="00DA5B4F">
                            <w:pPr>
                              <w:jc w:val="center"/>
                              <w:rPr>
                                <w:rFonts w:eastAsia="MS Gothic" w:cs="Arial"/>
                                <w:b/>
                                <w:color w:val="FFFFFF"/>
                                <w:sz w:val="36"/>
                                <w:szCs w:val="36"/>
                                <w:lang w:val="en-US" w:eastAsia="bg-BG"/>
                              </w:rPr>
                            </w:pPr>
                          </w:p>
                          <w:p w14:paraId="31FFD169" w14:textId="0D2F992E" w:rsidR="00322F91" w:rsidRPr="008D0B4B" w:rsidRDefault="00322F91" w:rsidP="004F46E9">
                            <w:pPr>
                              <w:jc w:val="center"/>
                              <w:rPr>
                                <w:rFonts w:cs="Arial"/>
                                <w:b/>
                                <w:color w:val="FFFFFF"/>
                                <w:sz w:val="36"/>
                                <w:szCs w:val="36"/>
                                <w:lang w:val="en-US"/>
                              </w:rPr>
                            </w:pPr>
                            <w:r>
                              <w:rPr>
                                <w:rFonts w:cs="Arial"/>
                                <w:b/>
                                <w:color w:val="FFFFFF"/>
                                <w:sz w:val="36"/>
                                <w:szCs w:val="36"/>
                                <w:lang w:val="en-US"/>
                              </w:rPr>
                              <w:t>Methodology for indicators</w:t>
                            </w:r>
                          </w:p>
                          <w:p w14:paraId="3E1170DA" w14:textId="5261E574" w:rsidR="00322F91" w:rsidRDefault="00322F91" w:rsidP="00D25BFF">
                            <w:pPr>
                              <w:spacing w:before="120"/>
                              <w:jc w:val="center"/>
                              <w:rPr>
                                <w:rFonts w:cs="Arial"/>
                                <w:b/>
                                <w:color w:val="FFFFFF"/>
                                <w:sz w:val="36"/>
                                <w:szCs w:val="36"/>
                                <w:lang w:val="en-US"/>
                              </w:rPr>
                            </w:pPr>
                            <w:proofErr w:type="gramStart"/>
                            <w:r>
                              <w:rPr>
                                <w:rFonts w:cs="Arial"/>
                                <w:b/>
                                <w:color w:val="FFFFFF"/>
                                <w:sz w:val="36"/>
                                <w:szCs w:val="36"/>
                                <w:lang w:val="en-US"/>
                              </w:rPr>
                              <w:t>of</w:t>
                            </w:r>
                            <w:proofErr w:type="gramEnd"/>
                            <w:r>
                              <w:rPr>
                                <w:rFonts w:cs="Arial"/>
                                <w:b/>
                                <w:color w:val="FFFFFF"/>
                                <w:sz w:val="36"/>
                                <w:szCs w:val="36"/>
                                <w:lang w:val="en-US"/>
                              </w:rPr>
                              <w:t xml:space="preserve"> </w:t>
                            </w:r>
                            <w:proofErr w:type="spellStart"/>
                            <w:r>
                              <w:rPr>
                                <w:rFonts w:cs="Arial"/>
                                <w:b/>
                                <w:color w:val="FFFFFF"/>
                                <w:sz w:val="36"/>
                                <w:szCs w:val="36"/>
                                <w:lang w:val="en-US"/>
                              </w:rPr>
                              <w:t>Programme</w:t>
                            </w:r>
                            <w:proofErr w:type="spellEnd"/>
                            <w:r>
                              <w:rPr>
                                <w:rFonts w:cs="Arial"/>
                                <w:b/>
                                <w:color w:val="FFFFFF"/>
                                <w:sz w:val="36"/>
                                <w:szCs w:val="36"/>
                                <w:lang w:val="en-US"/>
                              </w:rPr>
                              <w:t xml:space="preserve"> </w:t>
                            </w:r>
                            <w:r w:rsidRPr="00D25BFF">
                              <w:rPr>
                                <w:rFonts w:cs="Arial"/>
                                <w:b/>
                                <w:color w:val="FFFFFF"/>
                                <w:sz w:val="36"/>
                                <w:szCs w:val="36"/>
                                <w:lang w:val="en-US"/>
                              </w:rPr>
                              <w:t xml:space="preserve">Transport Connectivity </w:t>
                            </w:r>
                          </w:p>
                          <w:p w14:paraId="3E232E84" w14:textId="77777777" w:rsidR="00322F91" w:rsidRPr="00D25BFF" w:rsidRDefault="00322F91" w:rsidP="00D25BFF">
                            <w:pPr>
                              <w:spacing w:before="120"/>
                              <w:jc w:val="center"/>
                              <w:rPr>
                                <w:rFonts w:cs="Arial"/>
                                <w:b/>
                                <w:color w:val="FFFFFF"/>
                                <w:sz w:val="36"/>
                                <w:szCs w:val="36"/>
                                <w:lang w:val="en-US"/>
                              </w:rPr>
                            </w:pPr>
                            <w:r>
                              <w:rPr>
                                <w:rFonts w:cs="Arial"/>
                                <w:b/>
                                <w:color w:val="FFFFFF"/>
                                <w:sz w:val="36"/>
                                <w:szCs w:val="36"/>
                                <w:lang w:val="en-US"/>
                              </w:rPr>
                              <w:t>/period 2021-2027/</w:t>
                            </w:r>
                          </w:p>
                          <w:p w14:paraId="66BC5731" w14:textId="77777777" w:rsidR="00322F91" w:rsidRPr="00576193" w:rsidRDefault="00322F91" w:rsidP="00DA5B4F">
                            <w:pPr>
                              <w:jc w:val="center"/>
                              <w:rPr>
                                <w:rFonts w:cs="Arial"/>
                              </w:rPr>
                            </w:pPr>
                          </w:p>
                          <w:p w14:paraId="6269D973" w14:textId="77777777" w:rsidR="00322F91" w:rsidRPr="007B437E" w:rsidRDefault="00322F91" w:rsidP="00DA5B4F">
                            <w:pPr>
                              <w:jc w:val="center"/>
                              <w:rPr>
                                <w:rFonts w:cs="Arial"/>
                                <w:b/>
                                <w:color w:val="FFFFFF"/>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D1E0E" id="_x0000_t202" coordsize="21600,21600" o:spt="202" path="m,l,21600r21600,l21600,xe">
                <v:stroke joinstyle="miter"/>
                <v:path gradientshapeok="t" o:connecttype="rect"/>
              </v:shapetype>
              <v:shape id="Text Box 131" o:spid="_x0000_s1026" type="#_x0000_t202" style="position:absolute;left:0;text-align:left;margin-left:0;margin-top:76.2pt;width:434.9pt;height:329.2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" filled="f" stroked="f">
                <v:textbox>
                  <w:txbxContent>
                    <w:p w14:paraId="7C7E9211" w14:textId="77777777" w:rsidR="00322F91" w:rsidRDefault="00322F91" w:rsidP="00DA5B4F">
                      <w:pPr>
                        <w:pStyle w:val="Subtitle"/>
                        <w:rPr>
                          <w:color w:val="FFFFFF"/>
                        </w:rPr>
                      </w:pPr>
                    </w:p>
                    <w:p w14:paraId="1EB69D93" w14:textId="77777777" w:rsidR="00322F91" w:rsidRPr="007B437E" w:rsidRDefault="00322F91" w:rsidP="00DA5B4F">
                      <w:pPr>
                        <w:pStyle w:val="Subtitle"/>
                        <w:rPr>
                          <w:color w:val="FFFFFF"/>
                          <w:sz w:val="8"/>
                          <w:szCs w:val="36"/>
                          <w:lang w:val="fr-BE"/>
                        </w:rPr>
                      </w:pPr>
                    </w:p>
                    <w:p w14:paraId="5EC7CC91" w14:textId="77777777" w:rsidR="00322F91" w:rsidRPr="004F46E9" w:rsidRDefault="00322F91" w:rsidP="00DA5B4F">
                      <w:pPr>
                        <w:jc w:val="center"/>
                        <w:rPr>
                          <w:rFonts w:eastAsia="MS Gothic" w:cs="Arial"/>
                          <w:b/>
                          <w:color w:val="FFFFFF"/>
                          <w:sz w:val="36"/>
                          <w:szCs w:val="36"/>
                          <w:lang w:val="en-US" w:eastAsia="bg-BG"/>
                        </w:rPr>
                      </w:pPr>
                    </w:p>
                    <w:p w14:paraId="31FFD169" w14:textId="0D2F992E" w:rsidR="00322F91" w:rsidRPr="008D0B4B" w:rsidRDefault="00322F91" w:rsidP="004F46E9">
                      <w:pPr>
                        <w:jc w:val="center"/>
                        <w:rPr>
                          <w:rFonts w:cs="Arial"/>
                          <w:b/>
                          <w:color w:val="FFFFFF"/>
                          <w:sz w:val="36"/>
                          <w:szCs w:val="36"/>
                          <w:lang w:val="en-US"/>
                        </w:rPr>
                      </w:pPr>
                      <w:r>
                        <w:rPr>
                          <w:rFonts w:cs="Arial"/>
                          <w:b/>
                          <w:color w:val="FFFFFF"/>
                          <w:sz w:val="36"/>
                          <w:szCs w:val="36"/>
                          <w:lang w:val="en-US"/>
                        </w:rPr>
                        <w:t>Methodology for indicators</w:t>
                      </w:r>
                    </w:p>
                    <w:p w14:paraId="3E1170DA" w14:textId="5261E574" w:rsidR="00322F91" w:rsidRDefault="00322F91" w:rsidP="00D25BFF">
                      <w:pPr>
                        <w:spacing w:before="120"/>
                        <w:jc w:val="center"/>
                        <w:rPr>
                          <w:rFonts w:cs="Arial"/>
                          <w:b/>
                          <w:color w:val="FFFFFF"/>
                          <w:sz w:val="36"/>
                          <w:szCs w:val="36"/>
                          <w:lang w:val="en-US"/>
                        </w:rPr>
                      </w:pPr>
                      <w:proofErr w:type="gramStart"/>
                      <w:r>
                        <w:rPr>
                          <w:rFonts w:cs="Arial"/>
                          <w:b/>
                          <w:color w:val="FFFFFF"/>
                          <w:sz w:val="36"/>
                          <w:szCs w:val="36"/>
                          <w:lang w:val="en-US"/>
                        </w:rPr>
                        <w:t>of</w:t>
                      </w:r>
                      <w:proofErr w:type="gramEnd"/>
                      <w:r>
                        <w:rPr>
                          <w:rFonts w:cs="Arial"/>
                          <w:b/>
                          <w:color w:val="FFFFFF"/>
                          <w:sz w:val="36"/>
                          <w:szCs w:val="36"/>
                          <w:lang w:val="en-US"/>
                        </w:rPr>
                        <w:t xml:space="preserve"> </w:t>
                      </w:r>
                      <w:proofErr w:type="spellStart"/>
                      <w:r>
                        <w:rPr>
                          <w:rFonts w:cs="Arial"/>
                          <w:b/>
                          <w:color w:val="FFFFFF"/>
                          <w:sz w:val="36"/>
                          <w:szCs w:val="36"/>
                          <w:lang w:val="en-US"/>
                        </w:rPr>
                        <w:t>Programme</w:t>
                      </w:r>
                      <w:proofErr w:type="spellEnd"/>
                      <w:r>
                        <w:rPr>
                          <w:rFonts w:cs="Arial"/>
                          <w:b/>
                          <w:color w:val="FFFFFF"/>
                          <w:sz w:val="36"/>
                          <w:szCs w:val="36"/>
                          <w:lang w:val="en-US"/>
                        </w:rPr>
                        <w:t xml:space="preserve"> </w:t>
                      </w:r>
                      <w:r w:rsidRPr="00D25BFF">
                        <w:rPr>
                          <w:rFonts w:cs="Arial"/>
                          <w:b/>
                          <w:color w:val="FFFFFF"/>
                          <w:sz w:val="36"/>
                          <w:szCs w:val="36"/>
                          <w:lang w:val="en-US"/>
                        </w:rPr>
                        <w:t xml:space="preserve">Transport Connectivity </w:t>
                      </w:r>
                    </w:p>
                    <w:p w14:paraId="3E232E84" w14:textId="77777777" w:rsidR="00322F91" w:rsidRPr="00D25BFF" w:rsidRDefault="00322F91" w:rsidP="00D25BFF">
                      <w:pPr>
                        <w:spacing w:before="120"/>
                        <w:jc w:val="center"/>
                        <w:rPr>
                          <w:rFonts w:cs="Arial"/>
                          <w:b/>
                          <w:color w:val="FFFFFF"/>
                          <w:sz w:val="36"/>
                          <w:szCs w:val="36"/>
                          <w:lang w:val="en-US"/>
                        </w:rPr>
                      </w:pPr>
                      <w:r>
                        <w:rPr>
                          <w:rFonts w:cs="Arial"/>
                          <w:b/>
                          <w:color w:val="FFFFFF"/>
                          <w:sz w:val="36"/>
                          <w:szCs w:val="36"/>
                          <w:lang w:val="en-US"/>
                        </w:rPr>
                        <w:t>/period 2021-2027/</w:t>
                      </w:r>
                    </w:p>
                    <w:p w14:paraId="66BC5731" w14:textId="77777777" w:rsidR="00322F91" w:rsidRPr="00576193" w:rsidRDefault="00322F91" w:rsidP="00DA5B4F">
                      <w:pPr>
                        <w:jc w:val="center"/>
                        <w:rPr>
                          <w:rFonts w:cs="Arial"/>
                        </w:rPr>
                      </w:pPr>
                    </w:p>
                    <w:p w14:paraId="6269D973" w14:textId="77777777" w:rsidR="00322F91" w:rsidRPr="007B437E" w:rsidRDefault="00322F91" w:rsidP="00DA5B4F">
                      <w:pPr>
                        <w:jc w:val="center"/>
                        <w:rPr>
                          <w:rFonts w:cs="Arial"/>
                          <w:b/>
                          <w:color w:val="FFFFFF"/>
                          <w:szCs w:val="36"/>
                        </w:rPr>
                      </w:pPr>
                    </w:p>
                  </w:txbxContent>
                </v:textbox>
                <w10:wrap anchorx="margin"/>
              </v:shape>
            </w:pict>
          </mc:Fallback>
        </mc:AlternateContent>
      </w:r>
      <w:r w:rsidRPr="007D6948">
        <w:rPr>
          <w:noProof/>
          <w:lang w:eastAsia="bg-BG"/>
        </w:rPr>
        <mc:AlternateContent>
          <mc:Choice Requires="wps">
            <w:drawing>
              <wp:anchor distT="0" distB="0" distL="114300" distR="114300" simplePos="0" relativeHeight="251657728" behindDoc="0" locked="0" layoutInCell="1" allowOverlap="1" wp14:anchorId="2FD920A7" wp14:editId="34272EA7">
                <wp:simplePos x="0" y="0"/>
                <wp:positionH relativeFrom="column">
                  <wp:posOffset>-1366520</wp:posOffset>
                </wp:positionH>
                <wp:positionV relativeFrom="paragraph">
                  <wp:posOffset>118745</wp:posOffset>
                </wp:positionV>
                <wp:extent cx="8386445" cy="744855"/>
                <wp:effectExtent l="0" t="0" r="0" b="0"/>
                <wp:wrapNone/>
                <wp:docPr id="12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6445" cy="744855"/>
                        </a:xfrm>
                        <a:prstGeom prst="rect">
                          <a:avLst/>
                        </a:prstGeom>
                        <a:solidFill>
                          <a:srgbClr val="FFCC6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008F1" w14:textId="77777777" w:rsidR="00322F91" w:rsidRPr="004921E3" w:rsidRDefault="00322F91" w:rsidP="00C934DC">
                            <w:pPr>
                              <w:jc w:val="center"/>
                              <w:rPr>
                                <w:rFonts w:cs="Arial"/>
                                <w:b/>
                                <w:bCs/>
                                <w:color w:val="33339A"/>
                                <w:sz w:val="36"/>
                                <w:szCs w:val="36"/>
                                <w:lang w:val="en-GB" w:eastAsia="bg-BG"/>
                              </w:rPr>
                            </w:pPr>
                            <w:r w:rsidRPr="004921E3">
                              <w:rPr>
                                <w:rFonts w:cs="Arial"/>
                                <w:b/>
                                <w:bCs/>
                                <w:color w:val="33339A"/>
                                <w:sz w:val="36"/>
                                <w:szCs w:val="36"/>
                                <w:lang w:val="en-GB" w:eastAsia="bg-BG"/>
                              </w:rPr>
                              <w:t>PROGRAMME</w:t>
                            </w:r>
                          </w:p>
                          <w:p w14:paraId="7943ED79" w14:textId="77777777" w:rsidR="00322F91" w:rsidRPr="001F641F" w:rsidRDefault="00322F91" w:rsidP="00C934DC">
                            <w:pPr>
                              <w:jc w:val="center"/>
                              <w:rPr>
                                <w:rFonts w:cs="Arial"/>
                                <w:lang w:val="en-US"/>
                              </w:rPr>
                            </w:pPr>
                            <w:r w:rsidRPr="004921E3">
                              <w:rPr>
                                <w:rFonts w:cs="Arial"/>
                                <w:b/>
                                <w:bCs/>
                                <w:color w:val="33339A"/>
                                <w:sz w:val="36"/>
                                <w:szCs w:val="36"/>
                                <w:lang w:val="en-GB" w:eastAsia="bg-BG"/>
                              </w:rPr>
                              <w:t xml:space="preserve">TRANSPORT </w:t>
                            </w:r>
                            <w:r>
                              <w:rPr>
                                <w:rFonts w:cs="Arial"/>
                                <w:b/>
                                <w:bCs/>
                                <w:color w:val="33339A"/>
                                <w:sz w:val="36"/>
                                <w:szCs w:val="36"/>
                                <w:lang w:val="en-US" w:eastAsia="bg-BG"/>
                              </w:rPr>
                              <w:t xml:space="preserve">CONNECTIVITY </w:t>
                            </w:r>
                            <w:r w:rsidRPr="004921E3">
                              <w:rPr>
                                <w:rFonts w:cs="Arial"/>
                                <w:b/>
                                <w:bCs/>
                                <w:caps/>
                                <w:color w:val="33339A"/>
                                <w:sz w:val="36"/>
                                <w:szCs w:val="36"/>
                                <w:lang w:eastAsia="bg-BG"/>
                              </w:rPr>
                              <w:t>20</w:t>
                            </w:r>
                            <w:r>
                              <w:rPr>
                                <w:rFonts w:cs="Arial"/>
                                <w:b/>
                                <w:bCs/>
                                <w:caps/>
                                <w:color w:val="33339A"/>
                                <w:sz w:val="36"/>
                                <w:szCs w:val="36"/>
                                <w:lang w:val="en-US" w:eastAsia="bg-BG"/>
                              </w:rPr>
                              <w:t>21</w:t>
                            </w:r>
                            <w:r w:rsidRPr="004921E3">
                              <w:rPr>
                                <w:rFonts w:cs="Arial"/>
                                <w:b/>
                                <w:bCs/>
                                <w:caps/>
                                <w:color w:val="33339A"/>
                                <w:sz w:val="36"/>
                                <w:szCs w:val="36"/>
                                <w:lang w:eastAsia="bg-BG"/>
                              </w:rPr>
                              <w:t>-20</w:t>
                            </w:r>
                            <w:r>
                              <w:rPr>
                                <w:rFonts w:cs="Arial"/>
                                <w:b/>
                                <w:bCs/>
                                <w:caps/>
                                <w:color w:val="33339A"/>
                                <w:sz w:val="36"/>
                                <w:szCs w:val="36"/>
                                <w:lang w:val="en-US" w:eastAsia="bg-BG"/>
                              </w:rPr>
                              <w:t>27</w:t>
                            </w:r>
                          </w:p>
                          <w:p w14:paraId="3DFA38B0" w14:textId="77777777" w:rsidR="00322F91" w:rsidRPr="004921E3" w:rsidRDefault="00322F91" w:rsidP="004B31BE">
                            <w:pPr>
                              <w:jc w:val="cente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920A7" id="Text Box 129" o:spid="_x0000_s1027" type="#_x0000_t202" style="position:absolute;left:0;text-align:left;margin-left:-107.6pt;margin-top:9.35pt;width:660.35pt;height:5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" fillcolor="#fc6" stroked="f">
                <v:textbox>
                  <w:txbxContent>
                    <w:p w14:paraId="426008F1" w14:textId="77777777" w:rsidR="00322F91" w:rsidRPr="004921E3" w:rsidRDefault="00322F91" w:rsidP="00C934DC">
                      <w:pPr>
                        <w:jc w:val="center"/>
                        <w:rPr>
                          <w:rFonts w:cs="Arial"/>
                          <w:b/>
                          <w:bCs/>
                          <w:color w:val="33339A"/>
                          <w:sz w:val="36"/>
                          <w:szCs w:val="36"/>
                          <w:lang w:val="en-GB" w:eastAsia="bg-BG"/>
                        </w:rPr>
                      </w:pPr>
                      <w:r w:rsidRPr="004921E3">
                        <w:rPr>
                          <w:rFonts w:cs="Arial"/>
                          <w:b/>
                          <w:bCs/>
                          <w:color w:val="33339A"/>
                          <w:sz w:val="36"/>
                          <w:szCs w:val="36"/>
                          <w:lang w:val="en-GB" w:eastAsia="bg-BG"/>
                        </w:rPr>
                        <w:t>PROGRAMME</w:t>
                      </w:r>
                    </w:p>
                    <w:p w14:paraId="7943ED79" w14:textId="77777777" w:rsidR="00322F91" w:rsidRPr="001F641F" w:rsidRDefault="00322F91" w:rsidP="00C934DC">
                      <w:pPr>
                        <w:jc w:val="center"/>
                        <w:rPr>
                          <w:rFonts w:cs="Arial"/>
                          <w:lang w:val="en-US"/>
                        </w:rPr>
                      </w:pPr>
                      <w:r w:rsidRPr="004921E3">
                        <w:rPr>
                          <w:rFonts w:cs="Arial"/>
                          <w:b/>
                          <w:bCs/>
                          <w:color w:val="33339A"/>
                          <w:sz w:val="36"/>
                          <w:szCs w:val="36"/>
                          <w:lang w:val="en-GB" w:eastAsia="bg-BG"/>
                        </w:rPr>
                        <w:t xml:space="preserve">TRANSPORT </w:t>
                      </w:r>
                      <w:r>
                        <w:rPr>
                          <w:rFonts w:cs="Arial"/>
                          <w:b/>
                          <w:bCs/>
                          <w:color w:val="33339A"/>
                          <w:sz w:val="36"/>
                          <w:szCs w:val="36"/>
                          <w:lang w:val="en-US" w:eastAsia="bg-BG"/>
                        </w:rPr>
                        <w:t xml:space="preserve">CONNECTIVITY </w:t>
                      </w:r>
                      <w:r w:rsidRPr="004921E3">
                        <w:rPr>
                          <w:rFonts w:cs="Arial"/>
                          <w:b/>
                          <w:bCs/>
                          <w:caps/>
                          <w:color w:val="33339A"/>
                          <w:sz w:val="36"/>
                          <w:szCs w:val="36"/>
                          <w:lang w:eastAsia="bg-BG"/>
                        </w:rPr>
                        <w:t>20</w:t>
                      </w:r>
                      <w:r>
                        <w:rPr>
                          <w:rFonts w:cs="Arial"/>
                          <w:b/>
                          <w:bCs/>
                          <w:caps/>
                          <w:color w:val="33339A"/>
                          <w:sz w:val="36"/>
                          <w:szCs w:val="36"/>
                          <w:lang w:val="en-US" w:eastAsia="bg-BG"/>
                        </w:rPr>
                        <w:t>21</w:t>
                      </w:r>
                      <w:r w:rsidRPr="004921E3">
                        <w:rPr>
                          <w:rFonts w:cs="Arial"/>
                          <w:b/>
                          <w:bCs/>
                          <w:caps/>
                          <w:color w:val="33339A"/>
                          <w:sz w:val="36"/>
                          <w:szCs w:val="36"/>
                          <w:lang w:eastAsia="bg-BG"/>
                        </w:rPr>
                        <w:t>-20</w:t>
                      </w:r>
                      <w:r>
                        <w:rPr>
                          <w:rFonts w:cs="Arial"/>
                          <w:b/>
                          <w:bCs/>
                          <w:caps/>
                          <w:color w:val="33339A"/>
                          <w:sz w:val="36"/>
                          <w:szCs w:val="36"/>
                          <w:lang w:val="en-US" w:eastAsia="bg-BG"/>
                        </w:rPr>
                        <w:t>27</w:t>
                      </w:r>
                    </w:p>
                    <w:p w14:paraId="3DFA38B0" w14:textId="77777777" w:rsidR="00322F91" w:rsidRPr="004921E3" w:rsidRDefault="00322F91" w:rsidP="004B31BE">
                      <w:pPr>
                        <w:jc w:val="center"/>
                        <w:rPr>
                          <w:rFonts w:cs="Arial"/>
                        </w:rPr>
                      </w:pPr>
                    </w:p>
                  </w:txbxContent>
                </v:textbox>
              </v:shape>
            </w:pict>
          </mc:Fallback>
        </mc:AlternateContent>
      </w:r>
      <w:bookmarkEnd w:id="0"/>
      <w:bookmarkEnd w:id="1"/>
      <w:r w:rsidRPr="007D6948">
        <w:rPr>
          <w:noProof/>
          <w:lang w:eastAsia="bg-BG"/>
        </w:rPr>
        <mc:AlternateContent>
          <mc:Choice Requires="wps">
            <w:drawing>
              <wp:anchor distT="0" distB="0" distL="114300" distR="114300" simplePos="0" relativeHeight="251655680" behindDoc="0" locked="0" layoutInCell="1" allowOverlap="1" wp14:anchorId="618A29BF" wp14:editId="5E3593CF">
                <wp:simplePos x="0" y="0"/>
                <wp:positionH relativeFrom="column">
                  <wp:posOffset>-992505</wp:posOffset>
                </wp:positionH>
                <wp:positionV relativeFrom="paragraph">
                  <wp:posOffset>765810</wp:posOffset>
                </wp:positionV>
                <wp:extent cx="7736205" cy="8350250"/>
                <wp:effectExtent l="0" t="0" r="0" b="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6205" cy="8350250"/>
                        </a:xfrm>
                        <a:prstGeom prst="rect">
                          <a:avLst/>
                        </a:prstGeom>
                        <a:solidFill>
                          <a:srgbClr val="00387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35E69" w14:textId="77777777" w:rsidR="00322F91" w:rsidRPr="000742AE" w:rsidRDefault="00322F91" w:rsidP="00DA5B4F">
                            <w:pPr>
                              <w:rPr>
                                <w:lang w:val="fr-BE"/>
                              </w:rPr>
                            </w:pPr>
                          </w:p>
                          <w:p w14:paraId="28C9E87E" w14:textId="77777777" w:rsidR="00322F91" w:rsidRDefault="00322F91" w:rsidP="00DA5B4F"/>
                          <w:p w14:paraId="64E8F779" w14:textId="77777777" w:rsidR="00322F91" w:rsidRDefault="00322F91" w:rsidP="00DA5B4F"/>
                          <w:p w14:paraId="586AC4A8" w14:textId="77777777" w:rsidR="00322F91" w:rsidRDefault="00322F91" w:rsidP="00DA5B4F"/>
                          <w:p w14:paraId="130749DC" w14:textId="77777777" w:rsidR="00322F91" w:rsidRDefault="00322F91" w:rsidP="00DA5B4F"/>
                          <w:p w14:paraId="19A934D2" w14:textId="77777777" w:rsidR="00322F91" w:rsidRDefault="00322F91" w:rsidP="00DA5B4F"/>
                          <w:p w14:paraId="0B5C231A" w14:textId="77777777" w:rsidR="00322F91" w:rsidRDefault="00322F91" w:rsidP="00DA5B4F"/>
                          <w:p w14:paraId="68BB4282" w14:textId="77777777" w:rsidR="00322F91" w:rsidRDefault="00322F91" w:rsidP="00DA5B4F"/>
                          <w:p w14:paraId="72F3598E" w14:textId="77777777" w:rsidR="00322F91" w:rsidRDefault="00322F91" w:rsidP="00DA5B4F"/>
                          <w:p w14:paraId="7CBF7EBD" w14:textId="77777777" w:rsidR="00322F91" w:rsidRDefault="00322F91" w:rsidP="00DA5B4F"/>
                          <w:p w14:paraId="596E1710" w14:textId="77777777" w:rsidR="00322F91" w:rsidRDefault="00322F91" w:rsidP="00DA5B4F"/>
                          <w:p w14:paraId="6F77AB22" w14:textId="77777777" w:rsidR="00322F91" w:rsidRDefault="00322F91" w:rsidP="00DA5B4F"/>
                          <w:p w14:paraId="5CED2DE3" w14:textId="77777777" w:rsidR="00322F91" w:rsidRDefault="00322F91" w:rsidP="00DA5B4F"/>
                          <w:p w14:paraId="12064518" w14:textId="77777777" w:rsidR="00322F91" w:rsidRDefault="00322F91" w:rsidP="00DA5B4F"/>
                          <w:p w14:paraId="15956537" w14:textId="77777777" w:rsidR="00322F91" w:rsidRDefault="00322F91" w:rsidP="00DA5B4F"/>
                          <w:p w14:paraId="1F58AB00" w14:textId="77777777" w:rsidR="00322F91" w:rsidRDefault="00322F91" w:rsidP="00DA5B4F"/>
                          <w:p w14:paraId="27A4E56F" w14:textId="77777777" w:rsidR="00322F91" w:rsidRDefault="00322F91" w:rsidP="00DA5B4F"/>
                          <w:p w14:paraId="7C02A345" w14:textId="77777777" w:rsidR="00322F91" w:rsidRDefault="00322F91" w:rsidP="00DA5B4F"/>
                          <w:p w14:paraId="0C3E8701" w14:textId="77777777" w:rsidR="00322F91" w:rsidRDefault="00322F91" w:rsidP="00DA5B4F">
                            <w:pPr>
                              <w:jc w:val="center"/>
                              <w:rPr>
                                <w:rFonts w:cs="Arial"/>
                                <w:noProof/>
                                <w:color w:val="FFFFFF"/>
                                <w:lang w:eastAsia="bg-BG"/>
                              </w:rPr>
                            </w:pPr>
                          </w:p>
                          <w:p w14:paraId="55CDEB6F" w14:textId="77777777" w:rsidR="00322F91" w:rsidRPr="008A5B0F" w:rsidRDefault="00322F91" w:rsidP="00DA5B4F">
                            <w:pPr>
                              <w:jc w:val="center"/>
                              <w:rPr>
                                <w:rFonts w:cs="Arial"/>
                                <w:noProof/>
                                <w:color w:val="FFFFFF"/>
                                <w:lang w:eastAsia="bg-BG"/>
                              </w:rPr>
                            </w:pPr>
                          </w:p>
                          <w:p w14:paraId="57CDD265" w14:textId="77777777" w:rsidR="00322F91" w:rsidRDefault="00322F91" w:rsidP="00DA5B4F">
                            <w:pPr>
                              <w:jc w:val="center"/>
                              <w:rPr>
                                <w:rFonts w:cs="Arial"/>
                                <w:b/>
                                <w:noProof/>
                                <w:color w:val="FFFFFF"/>
                                <w:szCs w:val="24"/>
                                <w:lang w:eastAsia="bg-BG"/>
                              </w:rPr>
                            </w:pPr>
                          </w:p>
                          <w:p w14:paraId="0E0D5B10" w14:textId="77777777" w:rsidR="00322F91" w:rsidRDefault="00322F91" w:rsidP="00DA5B4F">
                            <w:pPr>
                              <w:jc w:val="center"/>
                              <w:rPr>
                                <w:rFonts w:cs="Arial"/>
                                <w:b/>
                                <w:noProof/>
                                <w:color w:val="FFFFFF"/>
                                <w:szCs w:val="24"/>
                                <w:lang w:eastAsia="bg-BG"/>
                              </w:rPr>
                            </w:pPr>
                          </w:p>
                          <w:p w14:paraId="316B3DA5" w14:textId="77777777" w:rsidR="00322F91" w:rsidRDefault="00322F91" w:rsidP="00DA5B4F">
                            <w:pPr>
                              <w:jc w:val="center"/>
                              <w:rPr>
                                <w:rFonts w:cs="Arial"/>
                                <w:b/>
                                <w:noProof/>
                                <w:color w:val="FFFFFF"/>
                                <w:szCs w:val="24"/>
                                <w:lang w:val="en-US" w:eastAsia="bg-BG"/>
                              </w:rPr>
                            </w:pPr>
                          </w:p>
                          <w:p w14:paraId="7A28ABB2" w14:textId="77777777" w:rsidR="00322F91" w:rsidRDefault="00322F91" w:rsidP="00DA5B4F">
                            <w:pPr>
                              <w:jc w:val="center"/>
                              <w:rPr>
                                <w:rFonts w:cs="Arial"/>
                                <w:b/>
                                <w:noProof/>
                                <w:color w:val="FFFFFF"/>
                                <w:szCs w:val="24"/>
                                <w:lang w:val="en-US" w:eastAsia="bg-BG"/>
                              </w:rPr>
                            </w:pPr>
                          </w:p>
                          <w:p w14:paraId="054FB3D1" w14:textId="77777777" w:rsidR="00322F91" w:rsidRDefault="00322F91" w:rsidP="00DA5B4F">
                            <w:pPr>
                              <w:jc w:val="center"/>
                              <w:rPr>
                                <w:rFonts w:cs="Arial"/>
                                <w:b/>
                                <w:noProof/>
                                <w:color w:val="FFFFFF"/>
                                <w:szCs w:val="24"/>
                                <w:lang w:val="en-US" w:eastAsia="bg-BG"/>
                              </w:rPr>
                            </w:pPr>
                          </w:p>
                          <w:p w14:paraId="5DB21EFB" w14:textId="77777777" w:rsidR="00322F91" w:rsidRDefault="00322F91" w:rsidP="00DA5B4F">
                            <w:pPr>
                              <w:jc w:val="center"/>
                              <w:rPr>
                                <w:rFonts w:cs="Arial"/>
                                <w:b/>
                                <w:noProof/>
                                <w:color w:val="FFFFFF"/>
                                <w:szCs w:val="24"/>
                                <w:lang w:val="en-US" w:eastAsia="bg-BG"/>
                              </w:rPr>
                            </w:pPr>
                          </w:p>
                          <w:p w14:paraId="155B7D05" w14:textId="77777777" w:rsidR="00322F91" w:rsidRPr="00332D44" w:rsidRDefault="00322F91" w:rsidP="00DA5B4F">
                            <w:pPr>
                              <w:jc w:val="center"/>
                              <w:rPr>
                                <w:rFonts w:cs="Arial"/>
                                <w:b/>
                                <w:noProof/>
                                <w:color w:val="FFFFFF"/>
                                <w:szCs w:val="24"/>
                                <w:lang w:val="en-US" w:eastAsia="bg-BG"/>
                              </w:rPr>
                            </w:pPr>
                          </w:p>
                          <w:p w14:paraId="71D7E9A0" w14:textId="77777777" w:rsidR="00322F91" w:rsidRDefault="00322F91" w:rsidP="00DA5B4F">
                            <w:pPr>
                              <w:jc w:val="center"/>
                              <w:rPr>
                                <w:rFonts w:cs="Arial"/>
                                <w:b/>
                                <w:noProof/>
                                <w:color w:val="FFFFFF"/>
                                <w:szCs w:val="24"/>
                                <w:lang w:eastAsia="bg-BG"/>
                              </w:rPr>
                            </w:pPr>
                          </w:p>
                          <w:p w14:paraId="032AA3E7" w14:textId="77777777" w:rsidR="00322F91" w:rsidRPr="008A5B0F" w:rsidRDefault="00322F91" w:rsidP="00DA5B4F">
                            <w:pPr>
                              <w:jc w:val="center"/>
                              <w:rPr>
                                <w:rFonts w:cs="Arial"/>
                                <w:b/>
                                <w:noProof/>
                                <w:color w:val="FFFFFF"/>
                                <w:szCs w:val="24"/>
                                <w:lang w:eastAsia="bg-BG"/>
                              </w:rPr>
                            </w:pPr>
                          </w:p>
                          <w:p w14:paraId="15DE834D" w14:textId="77777777" w:rsidR="00322F91" w:rsidRDefault="00322F91" w:rsidP="00DA5B4F">
                            <w:pPr>
                              <w:jc w:val="center"/>
                              <w:rPr>
                                <w:rFonts w:cs="Arial"/>
                                <w:b/>
                                <w:noProof/>
                                <w:color w:val="FFFFFF"/>
                                <w:szCs w:val="24"/>
                                <w:lang w:eastAsia="bg-BG"/>
                              </w:rPr>
                            </w:pPr>
                          </w:p>
                          <w:p w14:paraId="145FE52A" w14:textId="77777777" w:rsidR="00322F91" w:rsidRDefault="00322F91" w:rsidP="00DA5B4F">
                            <w:pPr>
                              <w:jc w:val="center"/>
                              <w:rPr>
                                <w:rFonts w:cs="Arial"/>
                                <w:b/>
                                <w:noProof/>
                                <w:color w:val="FFFFFF"/>
                                <w:szCs w:val="24"/>
                                <w:lang w:eastAsia="bg-BG"/>
                              </w:rPr>
                            </w:pPr>
                          </w:p>
                          <w:p w14:paraId="3DE72B9D" w14:textId="77777777" w:rsidR="00322F91" w:rsidRDefault="00322F91" w:rsidP="00DA5B4F">
                            <w:pPr>
                              <w:jc w:val="center"/>
                              <w:rPr>
                                <w:rFonts w:cs="Arial"/>
                                <w:b/>
                                <w:noProof/>
                                <w:color w:val="FFFFFF"/>
                                <w:szCs w:val="24"/>
                                <w:lang w:eastAsia="bg-BG"/>
                              </w:rPr>
                            </w:pPr>
                          </w:p>
                          <w:p w14:paraId="6880F814" w14:textId="77777777" w:rsidR="00322F91" w:rsidRDefault="00322F91" w:rsidP="00DA5B4F">
                            <w:pPr>
                              <w:jc w:val="center"/>
                              <w:rPr>
                                <w:rFonts w:cs="Arial"/>
                                <w:b/>
                                <w:noProof/>
                                <w:color w:val="FFFFFF"/>
                                <w:szCs w:val="24"/>
                                <w:lang w:eastAsia="bg-BG"/>
                              </w:rPr>
                            </w:pPr>
                          </w:p>
                          <w:p w14:paraId="36BA137F" w14:textId="77777777" w:rsidR="00322F91" w:rsidRDefault="00322F91" w:rsidP="00DA5B4F">
                            <w:pPr>
                              <w:jc w:val="center"/>
                              <w:rPr>
                                <w:rFonts w:cs="Arial"/>
                                <w:b/>
                                <w:noProof/>
                                <w:color w:val="FFFFFF"/>
                                <w:szCs w:val="24"/>
                                <w:lang w:eastAsia="bg-BG"/>
                              </w:rPr>
                            </w:pPr>
                          </w:p>
                          <w:p w14:paraId="1B8ACF1F" w14:textId="77777777" w:rsidR="00322F91" w:rsidRDefault="00322F91" w:rsidP="00DA5B4F">
                            <w:pPr>
                              <w:jc w:val="center"/>
                              <w:rPr>
                                <w:rFonts w:cs="Arial"/>
                                <w:b/>
                                <w:noProof/>
                                <w:color w:val="FFFFFF"/>
                                <w:szCs w:val="24"/>
                                <w:lang w:eastAsia="bg-BG"/>
                              </w:rPr>
                            </w:pPr>
                          </w:p>
                          <w:p w14:paraId="3738A5E3" w14:textId="77777777" w:rsidR="00322F91" w:rsidRDefault="00322F91" w:rsidP="00DA5B4F">
                            <w:pPr>
                              <w:jc w:val="center"/>
                              <w:rPr>
                                <w:rFonts w:cs="Arial"/>
                                <w:b/>
                                <w:noProof/>
                                <w:color w:val="FFFFFF"/>
                                <w:szCs w:val="24"/>
                                <w:lang w:eastAsia="bg-BG"/>
                              </w:rPr>
                            </w:pPr>
                          </w:p>
                          <w:p w14:paraId="1340D633" w14:textId="77777777" w:rsidR="00322F91" w:rsidRPr="001F5C02" w:rsidRDefault="00322F91" w:rsidP="00DA5B4F">
                            <w:pPr>
                              <w:rPr>
                                <w:rFonts w:cs="Arial"/>
                              </w:rPr>
                            </w:pPr>
                          </w:p>
                          <w:p w14:paraId="3966291C" w14:textId="77777777" w:rsidR="00322F91" w:rsidRPr="001F5C02" w:rsidRDefault="00322F91" w:rsidP="00DA5B4F">
                            <w:pPr>
                              <w:rPr>
                                <w:rFonts w:cs="Arial"/>
                              </w:rPr>
                            </w:pPr>
                          </w:p>
                          <w:p w14:paraId="1F43F50F" w14:textId="77777777" w:rsidR="00322F91" w:rsidRDefault="00322F91" w:rsidP="00DA5B4F">
                            <w:r>
                              <w:rPr>
                                <w:rFonts w:cs="Arial"/>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A29BF" id="Text Box 130" o:spid="_x0000_s1028" type="#_x0000_t202" style="position:absolute;left:0;text-align:left;margin-left:-78.15pt;margin-top:60.3pt;width:609.15pt;height:6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" fillcolor="#003876" stroked="f">
                <v:textbox>
                  <w:txbxContent>
                    <w:p w14:paraId="76835E69" w14:textId="77777777" w:rsidR="00322F91" w:rsidRPr="000742AE" w:rsidRDefault="00322F91" w:rsidP="00DA5B4F">
                      <w:pPr>
                        <w:rPr>
                          <w:lang w:val="fr-BE"/>
                        </w:rPr>
                      </w:pPr>
                    </w:p>
                    <w:p w14:paraId="28C9E87E" w14:textId="77777777" w:rsidR="00322F91" w:rsidRDefault="00322F91" w:rsidP="00DA5B4F"/>
                    <w:p w14:paraId="64E8F779" w14:textId="77777777" w:rsidR="00322F91" w:rsidRDefault="00322F91" w:rsidP="00DA5B4F"/>
                    <w:p w14:paraId="586AC4A8" w14:textId="77777777" w:rsidR="00322F91" w:rsidRDefault="00322F91" w:rsidP="00DA5B4F"/>
                    <w:p w14:paraId="130749DC" w14:textId="77777777" w:rsidR="00322F91" w:rsidRDefault="00322F91" w:rsidP="00DA5B4F"/>
                    <w:p w14:paraId="19A934D2" w14:textId="77777777" w:rsidR="00322F91" w:rsidRDefault="00322F91" w:rsidP="00DA5B4F"/>
                    <w:p w14:paraId="0B5C231A" w14:textId="77777777" w:rsidR="00322F91" w:rsidRDefault="00322F91" w:rsidP="00DA5B4F"/>
                    <w:p w14:paraId="68BB4282" w14:textId="77777777" w:rsidR="00322F91" w:rsidRDefault="00322F91" w:rsidP="00DA5B4F"/>
                    <w:p w14:paraId="72F3598E" w14:textId="77777777" w:rsidR="00322F91" w:rsidRDefault="00322F91" w:rsidP="00DA5B4F"/>
                    <w:p w14:paraId="7CBF7EBD" w14:textId="77777777" w:rsidR="00322F91" w:rsidRDefault="00322F91" w:rsidP="00DA5B4F"/>
                    <w:p w14:paraId="596E1710" w14:textId="77777777" w:rsidR="00322F91" w:rsidRDefault="00322F91" w:rsidP="00DA5B4F"/>
                    <w:p w14:paraId="6F77AB22" w14:textId="77777777" w:rsidR="00322F91" w:rsidRDefault="00322F91" w:rsidP="00DA5B4F"/>
                    <w:p w14:paraId="5CED2DE3" w14:textId="77777777" w:rsidR="00322F91" w:rsidRDefault="00322F91" w:rsidP="00DA5B4F"/>
                    <w:p w14:paraId="12064518" w14:textId="77777777" w:rsidR="00322F91" w:rsidRDefault="00322F91" w:rsidP="00DA5B4F"/>
                    <w:p w14:paraId="15956537" w14:textId="77777777" w:rsidR="00322F91" w:rsidRDefault="00322F91" w:rsidP="00DA5B4F"/>
                    <w:p w14:paraId="1F58AB00" w14:textId="77777777" w:rsidR="00322F91" w:rsidRDefault="00322F91" w:rsidP="00DA5B4F"/>
                    <w:p w14:paraId="27A4E56F" w14:textId="77777777" w:rsidR="00322F91" w:rsidRDefault="00322F91" w:rsidP="00DA5B4F"/>
                    <w:p w14:paraId="7C02A345" w14:textId="77777777" w:rsidR="00322F91" w:rsidRDefault="00322F91" w:rsidP="00DA5B4F"/>
                    <w:p w14:paraId="0C3E8701" w14:textId="77777777" w:rsidR="00322F91" w:rsidRDefault="00322F91" w:rsidP="00DA5B4F">
                      <w:pPr>
                        <w:jc w:val="center"/>
                        <w:rPr>
                          <w:rFonts w:cs="Arial"/>
                          <w:noProof/>
                          <w:color w:val="FFFFFF"/>
                          <w:lang w:eastAsia="bg-BG"/>
                        </w:rPr>
                      </w:pPr>
                    </w:p>
                    <w:p w14:paraId="55CDEB6F" w14:textId="77777777" w:rsidR="00322F91" w:rsidRPr="008A5B0F" w:rsidRDefault="00322F91" w:rsidP="00DA5B4F">
                      <w:pPr>
                        <w:jc w:val="center"/>
                        <w:rPr>
                          <w:rFonts w:cs="Arial"/>
                          <w:noProof/>
                          <w:color w:val="FFFFFF"/>
                          <w:lang w:eastAsia="bg-BG"/>
                        </w:rPr>
                      </w:pPr>
                    </w:p>
                    <w:p w14:paraId="57CDD265" w14:textId="77777777" w:rsidR="00322F91" w:rsidRDefault="00322F91" w:rsidP="00DA5B4F">
                      <w:pPr>
                        <w:jc w:val="center"/>
                        <w:rPr>
                          <w:rFonts w:cs="Arial"/>
                          <w:b/>
                          <w:noProof/>
                          <w:color w:val="FFFFFF"/>
                          <w:szCs w:val="24"/>
                          <w:lang w:eastAsia="bg-BG"/>
                        </w:rPr>
                      </w:pPr>
                    </w:p>
                    <w:p w14:paraId="0E0D5B10" w14:textId="77777777" w:rsidR="00322F91" w:rsidRDefault="00322F91" w:rsidP="00DA5B4F">
                      <w:pPr>
                        <w:jc w:val="center"/>
                        <w:rPr>
                          <w:rFonts w:cs="Arial"/>
                          <w:b/>
                          <w:noProof/>
                          <w:color w:val="FFFFFF"/>
                          <w:szCs w:val="24"/>
                          <w:lang w:eastAsia="bg-BG"/>
                        </w:rPr>
                      </w:pPr>
                    </w:p>
                    <w:p w14:paraId="316B3DA5" w14:textId="77777777" w:rsidR="00322F91" w:rsidRDefault="00322F91" w:rsidP="00DA5B4F">
                      <w:pPr>
                        <w:jc w:val="center"/>
                        <w:rPr>
                          <w:rFonts w:cs="Arial"/>
                          <w:b/>
                          <w:noProof/>
                          <w:color w:val="FFFFFF"/>
                          <w:szCs w:val="24"/>
                          <w:lang w:val="en-US" w:eastAsia="bg-BG"/>
                        </w:rPr>
                      </w:pPr>
                    </w:p>
                    <w:p w14:paraId="7A28ABB2" w14:textId="77777777" w:rsidR="00322F91" w:rsidRDefault="00322F91" w:rsidP="00DA5B4F">
                      <w:pPr>
                        <w:jc w:val="center"/>
                        <w:rPr>
                          <w:rFonts w:cs="Arial"/>
                          <w:b/>
                          <w:noProof/>
                          <w:color w:val="FFFFFF"/>
                          <w:szCs w:val="24"/>
                          <w:lang w:val="en-US" w:eastAsia="bg-BG"/>
                        </w:rPr>
                      </w:pPr>
                    </w:p>
                    <w:p w14:paraId="054FB3D1" w14:textId="77777777" w:rsidR="00322F91" w:rsidRDefault="00322F91" w:rsidP="00DA5B4F">
                      <w:pPr>
                        <w:jc w:val="center"/>
                        <w:rPr>
                          <w:rFonts w:cs="Arial"/>
                          <w:b/>
                          <w:noProof/>
                          <w:color w:val="FFFFFF"/>
                          <w:szCs w:val="24"/>
                          <w:lang w:val="en-US" w:eastAsia="bg-BG"/>
                        </w:rPr>
                      </w:pPr>
                    </w:p>
                    <w:p w14:paraId="5DB21EFB" w14:textId="77777777" w:rsidR="00322F91" w:rsidRDefault="00322F91" w:rsidP="00DA5B4F">
                      <w:pPr>
                        <w:jc w:val="center"/>
                        <w:rPr>
                          <w:rFonts w:cs="Arial"/>
                          <w:b/>
                          <w:noProof/>
                          <w:color w:val="FFFFFF"/>
                          <w:szCs w:val="24"/>
                          <w:lang w:val="en-US" w:eastAsia="bg-BG"/>
                        </w:rPr>
                      </w:pPr>
                    </w:p>
                    <w:p w14:paraId="155B7D05" w14:textId="77777777" w:rsidR="00322F91" w:rsidRPr="00332D44" w:rsidRDefault="00322F91" w:rsidP="00DA5B4F">
                      <w:pPr>
                        <w:jc w:val="center"/>
                        <w:rPr>
                          <w:rFonts w:cs="Arial"/>
                          <w:b/>
                          <w:noProof/>
                          <w:color w:val="FFFFFF"/>
                          <w:szCs w:val="24"/>
                          <w:lang w:val="en-US" w:eastAsia="bg-BG"/>
                        </w:rPr>
                      </w:pPr>
                    </w:p>
                    <w:p w14:paraId="71D7E9A0" w14:textId="77777777" w:rsidR="00322F91" w:rsidRDefault="00322F91" w:rsidP="00DA5B4F">
                      <w:pPr>
                        <w:jc w:val="center"/>
                        <w:rPr>
                          <w:rFonts w:cs="Arial"/>
                          <w:b/>
                          <w:noProof/>
                          <w:color w:val="FFFFFF"/>
                          <w:szCs w:val="24"/>
                          <w:lang w:eastAsia="bg-BG"/>
                        </w:rPr>
                      </w:pPr>
                    </w:p>
                    <w:p w14:paraId="032AA3E7" w14:textId="77777777" w:rsidR="00322F91" w:rsidRPr="008A5B0F" w:rsidRDefault="00322F91" w:rsidP="00DA5B4F">
                      <w:pPr>
                        <w:jc w:val="center"/>
                        <w:rPr>
                          <w:rFonts w:cs="Arial"/>
                          <w:b/>
                          <w:noProof/>
                          <w:color w:val="FFFFFF"/>
                          <w:szCs w:val="24"/>
                          <w:lang w:eastAsia="bg-BG"/>
                        </w:rPr>
                      </w:pPr>
                    </w:p>
                    <w:p w14:paraId="15DE834D" w14:textId="77777777" w:rsidR="00322F91" w:rsidRDefault="00322F91" w:rsidP="00DA5B4F">
                      <w:pPr>
                        <w:jc w:val="center"/>
                        <w:rPr>
                          <w:rFonts w:cs="Arial"/>
                          <w:b/>
                          <w:noProof/>
                          <w:color w:val="FFFFFF"/>
                          <w:szCs w:val="24"/>
                          <w:lang w:eastAsia="bg-BG"/>
                        </w:rPr>
                      </w:pPr>
                    </w:p>
                    <w:p w14:paraId="145FE52A" w14:textId="77777777" w:rsidR="00322F91" w:rsidRDefault="00322F91" w:rsidP="00DA5B4F">
                      <w:pPr>
                        <w:jc w:val="center"/>
                        <w:rPr>
                          <w:rFonts w:cs="Arial"/>
                          <w:b/>
                          <w:noProof/>
                          <w:color w:val="FFFFFF"/>
                          <w:szCs w:val="24"/>
                          <w:lang w:eastAsia="bg-BG"/>
                        </w:rPr>
                      </w:pPr>
                    </w:p>
                    <w:p w14:paraId="3DE72B9D" w14:textId="77777777" w:rsidR="00322F91" w:rsidRDefault="00322F91" w:rsidP="00DA5B4F">
                      <w:pPr>
                        <w:jc w:val="center"/>
                        <w:rPr>
                          <w:rFonts w:cs="Arial"/>
                          <w:b/>
                          <w:noProof/>
                          <w:color w:val="FFFFFF"/>
                          <w:szCs w:val="24"/>
                          <w:lang w:eastAsia="bg-BG"/>
                        </w:rPr>
                      </w:pPr>
                    </w:p>
                    <w:p w14:paraId="6880F814" w14:textId="77777777" w:rsidR="00322F91" w:rsidRDefault="00322F91" w:rsidP="00DA5B4F">
                      <w:pPr>
                        <w:jc w:val="center"/>
                        <w:rPr>
                          <w:rFonts w:cs="Arial"/>
                          <w:b/>
                          <w:noProof/>
                          <w:color w:val="FFFFFF"/>
                          <w:szCs w:val="24"/>
                          <w:lang w:eastAsia="bg-BG"/>
                        </w:rPr>
                      </w:pPr>
                    </w:p>
                    <w:p w14:paraId="36BA137F" w14:textId="77777777" w:rsidR="00322F91" w:rsidRDefault="00322F91" w:rsidP="00DA5B4F">
                      <w:pPr>
                        <w:jc w:val="center"/>
                        <w:rPr>
                          <w:rFonts w:cs="Arial"/>
                          <w:b/>
                          <w:noProof/>
                          <w:color w:val="FFFFFF"/>
                          <w:szCs w:val="24"/>
                          <w:lang w:eastAsia="bg-BG"/>
                        </w:rPr>
                      </w:pPr>
                    </w:p>
                    <w:p w14:paraId="1B8ACF1F" w14:textId="77777777" w:rsidR="00322F91" w:rsidRDefault="00322F91" w:rsidP="00DA5B4F">
                      <w:pPr>
                        <w:jc w:val="center"/>
                        <w:rPr>
                          <w:rFonts w:cs="Arial"/>
                          <w:b/>
                          <w:noProof/>
                          <w:color w:val="FFFFFF"/>
                          <w:szCs w:val="24"/>
                          <w:lang w:eastAsia="bg-BG"/>
                        </w:rPr>
                      </w:pPr>
                    </w:p>
                    <w:p w14:paraId="3738A5E3" w14:textId="77777777" w:rsidR="00322F91" w:rsidRDefault="00322F91" w:rsidP="00DA5B4F">
                      <w:pPr>
                        <w:jc w:val="center"/>
                        <w:rPr>
                          <w:rFonts w:cs="Arial"/>
                          <w:b/>
                          <w:noProof/>
                          <w:color w:val="FFFFFF"/>
                          <w:szCs w:val="24"/>
                          <w:lang w:eastAsia="bg-BG"/>
                        </w:rPr>
                      </w:pPr>
                    </w:p>
                    <w:p w14:paraId="1340D633" w14:textId="77777777" w:rsidR="00322F91" w:rsidRPr="001F5C02" w:rsidRDefault="00322F91" w:rsidP="00DA5B4F">
                      <w:pPr>
                        <w:rPr>
                          <w:rFonts w:cs="Arial"/>
                        </w:rPr>
                      </w:pPr>
                    </w:p>
                    <w:p w14:paraId="3966291C" w14:textId="77777777" w:rsidR="00322F91" w:rsidRPr="001F5C02" w:rsidRDefault="00322F91" w:rsidP="00DA5B4F">
                      <w:pPr>
                        <w:rPr>
                          <w:rFonts w:cs="Arial"/>
                        </w:rPr>
                      </w:pPr>
                    </w:p>
                    <w:p w14:paraId="1F43F50F" w14:textId="77777777" w:rsidR="00322F91" w:rsidRDefault="00322F91" w:rsidP="00DA5B4F">
                      <w:r>
                        <w:rPr>
                          <w:rFonts w:cs="Arial"/>
                        </w:rPr>
                        <w:tab/>
                      </w:r>
                    </w:p>
                  </w:txbxContent>
                </v:textbox>
              </v:shape>
            </w:pict>
          </mc:Fallback>
        </mc:AlternateContent>
      </w:r>
    </w:p>
    <w:p w14:paraId="639066DA" w14:textId="77777777" w:rsidR="00A4009B" w:rsidRPr="007D6948" w:rsidRDefault="00A4009B" w:rsidP="00A4009B">
      <w:pPr>
        <w:shd w:val="clear" w:color="auto" w:fill="DAEEF3"/>
        <w:spacing w:before="240"/>
        <w:rPr>
          <w:rFonts w:cs="Arial"/>
          <w:b/>
          <w:smallCaps/>
          <w:sz w:val="28"/>
          <w:szCs w:val="28"/>
          <w:lang w:val="en-GB" w:eastAsia="en-US"/>
        </w:rPr>
      </w:pPr>
      <w:r w:rsidRPr="007D6948">
        <w:rPr>
          <w:rFonts w:cs="Arial"/>
          <w:b/>
          <w:sz w:val="28"/>
          <w:szCs w:val="28"/>
          <w:lang w:val="en-GB" w:eastAsia="en-US"/>
        </w:rPr>
        <w:lastRenderedPageBreak/>
        <w:t>Table of contents</w:t>
      </w:r>
    </w:p>
    <w:p w14:paraId="35C6B0C8" w14:textId="77777777" w:rsidR="00D46191" w:rsidRPr="007D6948" w:rsidRDefault="00D46191" w:rsidP="008A5B0F">
      <w:pPr>
        <w:rPr>
          <w:lang w:val="en-GB" w:eastAsia="en-US"/>
        </w:rPr>
      </w:pPr>
    </w:p>
    <w:p w14:paraId="2278BE9A" w14:textId="33021817" w:rsidR="008D0B4B" w:rsidRPr="007D6948" w:rsidRDefault="000002FF">
      <w:pPr>
        <w:pStyle w:val="TOC1"/>
        <w:tabs>
          <w:tab w:val="left" w:pos="400"/>
          <w:tab w:val="right" w:leader="dot" w:pos="9768"/>
        </w:tabs>
        <w:rPr>
          <w:rFonts w:asciiTheme="minorHAnsi" w:eastAsiaTheme="minorEastAsia" w:hAnsiTheme="minorHAnsi" w:cstheme="minorBidi"/>
          <w:noProof/>
          <w:sz w:val="22"/>
          <w:szCs w:val="22"/>
          <w:lang w:val="en-GB" w:eastAsia="bg-BG"/>
        </w:rPr>
      </w:pPr>
      <w:r w:rsidRPr="007D6948">
        <w:rPr>
          <w:lang w:val="en-GB"/>
        </w:rPr>
        <w:fldChar w:fldCharType="begin"/>
      </w:r>
      <w:r w:rsidR="00CD5199" w:rsidRPr="007D6948">
        <w:rPr>
          <w:lang w:val="en-GB"/>
        </w:rPr>
        <w:instrText xml:space="preserve"> TOC \o "1-3" \h \z \u </w:instrText>
      </w:r>
      <w:r w:rsidRPr="007D6948">
        <w:rPr>
          <w:lang w:val="en-GB"/>
        </w:rPr>
        <w:fldChar w:fldCharType="separate"/>
      </w:r>
      <w:hyperlink w:anchor="_Toc405306912" w:history="1">
        <w:r w:rsidR="008D0B4B" w:rsidRPr="007D6948">
          <w:rPr>
            <w:rStyle w:val="Hyperlink"/>
            <w:rFonts w:cs="Arial"/>
            <w:noProof/>
            <w:lang w:val="en-GB"/>
          </w:rPr>
          <w:t>1.</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rPr>
          <w:t>DEVELOPMENT OF INDICA</w:t>
        </w:r>
        <w:r w:rsidR="00F4337A" w:rsidRPr="007D6948">
          <w:rPr>
            <w:rStyle w:val="Hyperlink"/>
            <w:rFonts w:cs="Arial"/>
            <w:noProof/>
            <w:lang w:val="en-GB"/>
          </w:rPr>
          <w:t>TORS FOR PROGRAMMING PERIOD 2021</w:t>
        </w:r>
        <w:r w:rsidR="008D0B4B" w:rsidRPr="007D6948">
          <w:rPr>
            <w:rStyle w:val="Hyperlink"/>
            <w:rFonts w:cs="Arial"/>
            <w:noProof/>
            <w:lang w:val="en-GB"/>
          </w:rPr>
          <w:t xml:space="preserve"> – 202</w:t>
        </w:r>
        <w:r w:rsidR="00F4337A" w:rsidRPr="007D6948">
          <w:rPr>
            <w:rStyle w:val="Hyperlink"/>
            <w:rFonts w:cs="Arial"/>
            <w:noProof/>
            <w:lang w:val="en-GB"/>
          </w:rPr>
          <w:t>7</w:t>
        </w:r>
        <w:r w:rsidR="008D0B4B" w:rsidRPr="007D6948">
          <w:rPr>
            <w:noProof/>
            <w:webHidden/>
            <w:lang w:val="en-GB"/>
          </w:rPr>
          <w:tab/>
        </w:r>
      </w:hyperlink>
      <w:r w:rsidR="00A02350" w:rsidRPr="007D6948">
        <w:rPr>
          <w:noProof/>
          <w:lang w:val="en-GB"/>
        </w:rPr>
        <w:t>3</w:t>
      </w:r>
    </w:p>
    <w:p w14:paraId="0D34DA89" w14:textId="253BE42B" w:rsidR="008D0B4B" w:rsidRPr="007D6948" w:rsidRDefault="008B2041">
      <w:pPr>
        <w:pStyle w:val="TOC2"/>
        <w:tabs>
          <w:tab w:val="left" w:pos="880"/>
          <w:tab w:val="right" w:leader="dot" w:pos="9768"/>
        </w:tabs>
        <w:rPr>
          <w:rFonts w:asciiTheme="minorHAnsi" w:eastAsiaTheme="minorEastAsia" w:hAnsiTheme="minorHAnsi" w:cstheme="minorBidi"/>
          <w:noProof/>
          <w:sz w:val="22"/>
          <w:szCs w:val="22"/>
          <w:lang w:val="en-GB" w:eastAsia="bg-BG"/>
        </w:rPr>
      </w:pPr>
      <w:hyperlink w:anchor="_Toc405306913" w:history="1">
        <w:r w:rsidR="008D0B4B" w:rsidRPr="007D6948">
          <w:rPr>
            <w:rStyle w:val="Hyperlink"/>
            <w:rFonts w:cs="Arial"/>
            <w:noProof/>
            <w:lang w:val="en-GB"/>
          </w:rPr>
          <w:t>1.1</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rPr>
          <w:t xml:space="preserve"> </w:t>
        </w:r>
        <w:r w:rsidR="008D0B4B" w:rsidRPr="007D6948">
          <w:rPr>
            <w:rStyle w:val="Hyperlink"/>
            <w:noProof/>
            <w:lang w:val="en-GB"/>
          </w:rPr>
          <w:t>REGULATORY FRAMEWORK</w:t>
        </w:r>
        <w:r w:rsidR="008D0B4B" w:rsidRPr="007D6948">
          <w:rPr>
            <w:noProof/>
            <w:webHidden/>
            <w:lang w:val="en-GB"/>
          </w:rPr>
          <w:tab/>
        </w:r>
      </w:hyperlink>
      <w:r w:rsidR="00A02350" w:rsidRPr="007D6948">
        <w:rPr>
          <w:noProof/>
          <w:lang w:val="en-GB"/>
        </w:rPr>
        <w:t>3</w:t>
      </w:r>
    </w:p>
    <w:p w14:paraId="3FB08346" w14:textId="12D6C6E5" w:rsidR="008D0B4B" w:rsidRPr="007D6948" w:rsidRDefault="008B2041">
      <w:pPr>
        <w:pStyle w:val="TOC2"/>
        <w:tabs>
          <w:tab w:val="left" w:pos="880"/>
          <w:tab w:val="right" w:leader="dot" w:pos="9768"/>
        </w:tabs>
        <w:rPr>
          <w:rFonts w:asciiTheme="minorHAnsi" w:eastAsiaTheme="minorEastAsia" w:hAnsiTheme="minorHAnsi" w:cstheme="minorBidi"/>
          <w:noProof/>
          <w:sz w:val="22"/>
          <w:szCs w:val="22"/>
          <w:lang w:val="en-GB" w:eastAsia="bg-BG"/>
        </w:rPr>
      </w:pPr>
      <w:hyperlink w:anchor="_Toc405306914" w:history="1">
        <w:r w:rsidR="005D5A8E" w:rsidRPr="007D6948">
          <w:rPr>
            <w:rStyle w:val="Hyperlink"/>
            <w:rFonts w:cs="Arial"/>
            <w:noProof/>
            <w:lang w:val="en-GB"/>
          </w:rPr>
          <w:t>1</w:t>
        </w:r>
        <w:r w:rsidR="008D0B4B" w:rsidRPr="007D6948">
          <w:rPr>
            <w:rStyle w:val="Hyperlink"/>
            <w:rFonts w:cs="Arial"/>
            <w:noProof/>
            <w:lang w:val="en-GB"/>
          </w:rPr>
          <w:t>.2</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rPr>
          <w:t xml:space="preserve">GUIDANCE ON MONITORING AND EVALUATION </w:t>
        </w:r>
        <w:r w:rsidR="008D0B4B" w:rsidRPr="007D6948">
          <w:rPr>
            <w:noProof/>
            <w:webHidden/>
            <w:lang w:val="en-GB"/>
          </w:rPr>
          <w:tab/>
        </w:r>
      </w:hyperlink>
      <w:r w:rsidR="00A02350" w:rsidRPr="007D6948">
        <w:rPr>
          <w:noProof/>
          <w:lang w:val="en-GB"/>
        </w:rPr>
        <w:t>4</w:t>
      </w:r>
    </w:p>
    <w:p w14:paraId="71A8F589" w14:textId="11025547" w:rsidR="008D0B4B" w:rsidRPr="007D6948" w:rsidRDefault="008B2041">
      <w:pPr>
        <w:pStyle w:val="TOC2"/>
        <w:tabs>
          <w:tab w:val="left" w:pos="880"/>
          <w:tab w:val="right" w:leader="dot" w:pos="9768"/>
        </w:tabs>
        <w:rPr>
          <w:rFonts w:asciiTheme="minorHAnsi" w:eastAsiaTheme="minorEastAsia" w:hAnsiTheme="minorHAnsi" w:cstheme="minorBidi"/>
          <w:noProof/>
          <w:sz w:val="22"/>
          <w:szCs w:val="22"/>
          <w:lang w:val="en-GB" w:eastAsia="bg-BG"/>
        </w:rPr>
      </w:pPr>
      <w:hyperlink w:anchor="_Toc405306915" w:history="1">
        <w:r w:rsidR="008D0B4B" w:rsidRPr="007D6948">
          <w:rPr>
            <w:rStyle w:val="Hyperlink"/>
            <w:rFonts w:cs="Arial"/>
            <w:noProof/>
            <w:lang w:val="en-GB" w:eastAsia="en-US"/>
          </w:rPr>
          <w:t>1.3</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eastAsia="en-US"/>
          </w:rPr>
          <w:t>PRACTICAL GUIDANCE FOR THE PROGRAMMING PERIOD 20</w:t>
        </w:r>
        <w:r w:rsidR="00F4337A" w:rsidRPr="007D6948">
          <w:rPr>
            <w:rStyle w:val="Hyperlink"/>
            <w:rFonts w:cs="Arial"/>
            <w:noProof/>
            <w:lang w:val="en-GB" w:eastAsia="en-US"/>
          </w:rPr>
          <w:t>2</w:t>
        </w:r>
        <w:r w:rsidR="008D0B4B" w:rsidRPr="007D6948">
          <w:rPr>
            <w:rStyle w:val="Hyperlink"/>
            <w:rFonts w:cs="Arial"/>
            <w:noProof/>
            <w:lang w:val="en-GB" w:eastAsia="en-US"/>
          </w:rPr>
          <w:t>1 – 202</w:t>
        </w:r>
        <w:r w:rsidR="00F4337A" w:rsidRPr="007D6948">
          <w:rPr>
            <w:rStyle w:val="Hyperlink"/>
            <w:rFonts w:cs="Arial"/>
            <w:noProof/>
            <w:lang w:val="en-GB" w:eastAsia="en-US"/>
          </w:rPr>
          <w:t>7</w:t>
        </w:r>
        <w:r w:rsidR="008D0B4B" w:rsidRPr="007D6948">
          <w:rPr>
            <w:rStyle w:val="Hyperlink"/>
            <w:rFonts w:cs="Arial"/>
            <w:noProof/>
            <w:lang w:val="en-GB" w:eastAsia="en-US"/>
          </w:rPr>
          <w:t xml:space="preserve"> FOR ERDF AND CF</w:t>
        </w:r>
        <w:r w:rsidR="008D0B4B" w:rsidRPr="007D6948">
          <w:rPr>
            <w:noProof/>
            <w:webHidden/>
            <w:lang w:val="en-GB"/>
          </w:rPr>
          <w:tab/>
        </w:r>
      </w:hyperlink>
      <w:r w:rsidR="00A02350" w:rsidRPr="007D6948">
        <w:rPr>
          <w:noProof/>
          <w:lang w:val="en-GB"/>
        </w:rPr>
        <w:t>6</w:t>
      </w:r>
    </w:p>
    <w:p w14:paraId="79E07231" w14:textId="1A80534F" w:rsidR="008D0B4B" w:rsidRPr="007D6948" w:rsidRDefault="008B2041" w:rsidP="00AC4C09">
      <w:pPr>
        <w:pStyle w:val="TOC3"/>
        <w:rPr>
          <w:rFonts w:asciiTheme="minorHAnsi" w:eastAsiaTheme="minorEastAsia" w:hAnsiTheme="minorHAnsi" w:cstheme="minorBidi"/>
          <w:noProof/>
          <w:sz w:val="22"/>
          <w:szCs w:val="22"/>
          <w:lang w:val="en-GB" w:eastAsia="bg-BG"/>
        </w:rPr>
      </w:pPr>
      <w:hyperlink w:anchor="_Toc405306916" w:history="1">
        <w:r w:rsidR="008D0B4B" w:rsidRPr="007D6948">
          <w:rPr>
            <w:rStyle w:val="Hyperlink"/>
            <w:rFonts w:cs="Arial"/>
            <w:noProof/>
            <w:lang w:val="en-GB" w:eastAsia="en-US"/>
          </w:rPr>
          <w:t>1.3.1</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eastAsia="en-US"/>
          </w:rPr>
          <w:t>Clear ob</w:t>
        </w:r>
        <w:r w:rsidR="00F4337A" w:rsidRPr="007D6948">
          <w:rPr>
            <w:rStyle w:val="Hyperlink"/>
            <w:rFonts w:cs="Arial"/>
            <w:noProof/>
            <w:lang w:val="en-GB" w:eastAsia="en-US"/>
          </w:rPr>
          <w:t>jectives and selection of output</w:t>
        </w:r>
        <w:r w:rsidR="008D0B4B" w:rsidRPr="007D6948">
          <w:rPr>
            <w:rStyle w:val="Hyperlink"/>
            <w:rFonts w:cs="Arial"/>
            <w:noProof/>
            <w:lang w:val="en-GB" w:eastAsia="en-US"/>
          </w:rPr>
          <w:t>/</w:t>
        </w:r>
        <w:r w:rsidR="00F4337A" w:rsidRPr="007D6948">
          <w:rPr>
            <w:rStyle w:val="Hyperlink"/>
            <w:rFonts w:cs="Arial"/>
            <w:noProof/>
            <w:lang w:val="en-GB" w:eastAsia="en-US"/>
          </w:rPr>
          <w:t>result</w:t>
        </w:r>
        <w:r w:rsidR="008D0B4B" w:rsidRPr="007D6948">
          <w:rPr>
            <w:rStyle w:val="Hyperlink"/>
            <w:rFonts w:cs="Arial"/>
            <w:noProof/>
            <w:lang w:val="en-GB" w:eastAsia="en-US"/>
          </w:rPr>
          <w:t xml:space="preserve"> indicators</w:t>
        </w:r>
        <w:r w:rsidR="008D0B4B" w:rsidRPr="007D6948">
          <w:rPr>
            <w:noProof/>
            <w:webHidden/>
            <w:lang w:val="en-GB"/>
          </w:rPr>
          <w:tab/>
        </w:r>
      </w:hyperlink>
      <w:r w:rsidR="00A02350" w:rsidRPr="007D6948">
        <w:rPr>
          <w:noProof/>
          <w:lang w:val="en-GB"/>
        </w:rPr>
        <w:t>6</w:t>
      </w:r>
    </w:p>
    <w:p w14:paraId="3289B185" w14:textId="0825D7AA" w:rsidR="008D0B4B" w:rsidRPr="007D6948" w:rsidRDefault="008B2041" w:rsidP="00AC4C09">
      <w:pPr>
        <w:pStyle w:val="TOC3"/>
        <w:rPr>
          <w:rFonts w:asciiTheme="minorHAnsi" w:eastAsiaTheme="minorEastAsia" w:hAnsiTheme="minorHAnsi" w:cstheme="minorBidi"/>
          <w:noProof/>
          <w:sz w:val="22"/>
          <w:szCs w:val="22"/>
          <w:lang w:val="en-GB" w:eastAsia="bg-BG"/>
        </w:rPr>
      </w:pPr>
      <w:hyperlink w:anchor="_Toc405306917" w:history="1">
        <w:r w:rsidR="008D0B4B" w:rsidRPr="007D6948">
          <w:rPr>
            <w:rStyle w:val="Hyperlink"/>
            <w:rFonts w:cs="Arial"/>
            <w:noProof/>
            <w:lang w:val="en-GB" w:eastAsia="en-US"/>
          </w:rPr>
          <w:t>1.3.2</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eastAsia="en-US"/>
          </w:rPr>
          <w:t>Role of output indicators</w:t>
        </w:r>
        <w:r w:rsidR="008D0B4B" w:rsidRPr="007D6948">
          <w:rPr>
            <w:noProof/>
            <w:webHidden/>
            <w:lang w:val="en-GB"/>
          </w:rPr>
          <w:tab/>
        </w:r>
      </w:hyperlink>
      <w:r w:rsidR="00A02350" w:rsidRPr="007D6948">
        <w:rPr>
          <w:noProof/>
          <w:lang w:val="en-GB"/>
        </w:rPr>
        <w:t>6</w:t>
      </w:r>
    </w:p>
    <w:p w14:paraId="37777C96" w14:textId="622BA249" w:rsidR="008D0B4B" w:rsidRPr="007D6948" w:rsidRDefault="008B2041" w:rsidP="00AC4C09">
      <w:pPr>
        <w:pStyle w:val="TOC3"/>
        <w:rPr>
          <w:rFonts w:asciiTheme="minorHAnsi" w:eastAsiaTheme="minorEastAsia" w:hAnsiTheme="minorHAnsi" w:cstheme="minorBidi"/>
          <w:noProof/>
          <w:sz w:val="22"/>
          <w:szCs w:val="22"/>
          <w:lang w:val="en-GB" w:eastAsia="bg-BG"/>
        </w:rPr>
      </w:pPr>
      <w:hyperlink w:anchor="_Toc405306918" w:history="1">
        <w:r w:rsidR="008D0B4B" w:rsidRPr="007D6948">
          <w:rPr>
            <w:rStyle w:val="Hyperlink"/>
            <w:rFonts w:cs="Arial"/>
            <w:noProof/>
            <w:lang w:val="en-GB" w:eastAsia="en-US"/>
          </w:rPr>
          <w:t>1.3.3</w:t>
        </w:r>
        <w:r w:rsidR="008D0B4B" w:rsidRPr="007D6948">
          <w:rPr>
            <w:rFonts w:asciiTheme="minorHAnsi" w:eastAsiaTheme="minorEastAsia" w:hAnsiTheme="minorHAnsi" w:cstheme="minorBidi"/>
            <w:noProof/>
            <w:sz w:val="22"/>
            <w:szCs w:val="22"/>
            <w:lang w:val="en-GB" w:eastAsia="bg-BG"/>
          </w:rPr>
          <w:tab/>
        </w:r>
        <w:r w:rsidR="00F4337A" w:rsidRPr="007D6948">
          <w:rPr>
            <w:rStyle w:val="Hyperlink"/>
            <w:rFonts w:cs="Arial"/>
            <w:noProof/>
            <w:lang w:val="en-GB" w:eastAsia="en-US"/>
          </w:rPr>
          <w:t>Result</w:t>
        </w:r>
        <w:r w:rsidR="008D0B4B" w:rsidRPr="007D6948">
          <w:rPr>
            <w:rStyle w:val="Hyperlink"/>
            <w:rFonts w:cs="Arial"/>
            <w:noProof/>
            <w:lang w:val="en-GB" w:eastAsia="en-US"/>
          </w:rPr>
          <w:t xml:space="preserve"> indicators</w:t>
        </w:r>
        <w:r w:rsidR="008D0B4B" w:rsidRPr="007D6948">
          <w:rPr>
            <w:noProof/>
            <w:webHidden/>
            <w:lang w:val="en-GB"/>
          </w:rPr>
          <w:tab/>
        </w:r>
      </w:hyperlink>
      <w:r w:rsidR="00A02350" w:rsidRPr="007D6948">
        <w:rPr>
          <w:noProof/>
          <w:lang w:val="en-GB"/>
        </w:rPr>
        <w:t>6</w:t>
      </w:r>
      <w:hyperlink w:anchor="_Toc405306919" w:history="1"/>
    </w:p>
    <w:p w14:paraId="7DF34AE6" w14:textId="6F89FE36" w:rsidR="008D0B4B" w:rsidRPr="007D6948" w:rsidRDefault="008B2041" w:rsidP="00F4337A">
      <w:pPr>
        <w:pStyle w:val="TOC2"/>
        <w:tabs>
          <w:tab w:val="left" w:pos="880"/>
          <w:tab w:val="right" w:leader="dot" w:pos="9768"/>
        </w:tabs>
        <w:rPr>
          <w:rFonts w:asciiTheme="minorHAnsi" w:eastAsiaTheme="minorEastAsia" w:hAnsiTheme="minorHAnsi" w:cstheme="minorBidi"/>
          <w:noProof/>
          <w:sz w:val="22"/>
          <w:szCs w:val="22"/>
          <w:lang w:val="en-GB" w:eastAsia="bg-BG"/>
        </w:rPr>
      </w:pPr>
      <w:hyperlink w:anchor="_Toc405306920" w:history="1">
        <w:r w:rsidR="008D0B4B" w:rsidRPr="007D6948">
          <w:rPr>
            <w:rStyle w:val="Hyperlink"/>
            <w:rFonts w:cs="Arial"/>
            <w:noProof/>
            <w:lang w:val="en-GB" w:eastAsia="en-US"/>
          </w:rPr>
          <w:t>1.4</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eastAsia="en-US"/>
          </w:rPr>
          <w:t>PERFORMANCE FRAMEWORK</w:t>
        </w:r>
        <w:r w:rsidR="008D0B4B" w:rsidRPr="007D6948">
          <w:rPr>
            <w:noProof/>
            <w:webHidden/>
            <w:lang w:val="en-GB"/>
          </w:rPr>
          <w:tab/>
        </w:r>
      </w:hyperlink>
      <w:r w:rsidR="00A02350" w:rsidRPr="007D6948">
        <w:rPr>
          <w:noProof/>
          <w:lang w:val="en-GB"/>
        </w:rPr>
        <w:t>7</w:t>
      </w:r>
    </w:p>
    <w:p w14:paraId="798D5389" w14:textId="44DDDDFC" w:rsidR="008D0B4B" w:rsidRPr="007D6948" w:rsidRDefault="008B2041">
      <w:pPr>
        <w:pStyle w:val="TOC2"/>
        <w:tabs>
          <w:tab w:val="left" w:pos="880"/>
          <w:tab w:val="right" w:leader="dot" w:pos="9768"/>
        </w:tabs>
        <w:rPr>
          <w:rFonts w:asciiTheme="minorHAnsi" w:eastAsiaTheme="minorEastAsia" w:hAnsiTheme="minorHAnsi" w:cstheme="minorBidi"/>
          <w:noProof/>
          <w:sz w:val="22"/>
          <w:szCs w:val="22"/>
          <w:lang w:val="en-GB" w:eastAsia="bg-BG"/>
        </w:rPr>
      </w:pPr>
      <w:hyperlink w:anchor="_Toc405306924" w:history="1">
        <w:r w:rsidR="008D0B4B" w:rsidRPr="007D6948">
          <w:rPr>
            <w:rStyle w:val="Hyperlink"/>
            <w:rFonts w:cs="Arial"/>
            <w:noProof/>
            <w:lang w:val="en-GB" w:eastAsia="en-US"/>
          </w:rPr>
          <w:t>1.5</w:t>
        </w:r>
        <w:r w:rsidR="008D0B4B" w:rsidRPr="007D6948">
          <w:rPr>
            <w:rStyle w:val="Hyperlink"/>
            <w:rFonts w:asciiTheme="minorHAnsi" w:eastAsiaTheme="minorEastAsia" w:hAnsiTheme="minorHAnsi" w:cstheme="minorBidi"/>
            <w:noProof/>
            <w:sz w:val="22"/>
            <w:szCs w:val="22"/>
            <w:lang w:val="en-GB" w:eastAsia="bg-BG"/>
          </w:rPr>
          <w:tab/>
        </w:r>
        <w:r w:rsidR="00EA170D" w:rsidRPr="007D6948">
          <w:rPr>
            <w:rStyle w:val="Hyperlink"/>
            <w:rFonts w:cs="Arial"/>
            <w:noProof/>
            <w:lang w:val="en-GB" w:eastAsia="en-US"/>
          </w:rPr>
          <w:t>INTERVENTION LOGIC OF</w:t>
        </w:r>
        <w:r w:rsidR="00EA170D" w:rsidRPr="007D6948">
          <w:rPr>
            <w:rStyle w:val="Hyperlink"/>
            <w:rFonts w:eastAsiaTheme="minorEastAsia"/>
            <w:noProof/>
            <w:lang w:val="en-GB" w:eastAsia="bg-BG"/>
          </w:rPr>
          <w:t xml:space="preserve"> </w:t>
        </w:r>
        <w:r w:rsidR="00EA170D" w:rsidRPr="007D6948">
          <w:rPr>
            <w:rStyle w:val="Hyperlink"/>
            <w:rFonts w:cs="Arial"/>
            <w:noProof/>
            <w:lang w:val="en-GB" w:eastAsia="en-US"/>
          </w:rPr>
          <w:t xml:space="preserve">PROGRAMME TRANSPORT CONNECTIVITY </w:t>
        </w:r>
        <w:r w:rsidR="008D0B4B" w:rsidRPr="007D6948">
          <w:rPr>
            <w:rStyle w:val="Hyperlink"/>
            <w:rFonts w:cs="Arial"/>
            <w:noProof/>
            <w:lang w:val="en-GB" w:eastAsia="en-US"/>
          </w:rPr>
          <w:t xml:space="preserve"> 20</w:t>
        </w:r>
        <w:r w:rsidR="00F4337A" w:rsidRPr="007D6948">
          <w:rPr>
            <w:rStyle w:val="Hyperlink"/>
            <w:rFonts w:cs="Arial"/>
            <w:noProof/>
            <w:lang w:val="en-GB" w:eastAsia="en-US"/>
          </w:rPr>
          <w:t>2</w:t>
        </w:r>
        <w:r w:rsidR="008D0B4B" w:rsidRPr="007D6948">
          <w:rPr>
            <w:rStyle w:val="Hyperlink"/>
            <w:rFonts w:cs="Arial"/>
            <w:noProof/>
            <w:lang w:val="en-GB" w:eastAsia="en-US"/>
          </w:rPr>
          <w:t>1 – 202</w:t>
        </w:r>
        <w:r w:rsidR="00F4337A" w:rsidRPr="007D6948">
          <w:rPr>
            <w:rStyle w:val="Hyperlink"/>
            <w:rFonts w:cs="Arial"/>
            <w:noProof/>
            <w:lang w:val="en-GB" w:eastAsia="en-US"/>
          </w:rPr>
          <w:t>7</w:t>
        </w:r>
        <w:r w:rsidR="008D0B4B" w:rsidRPr="007D6948">
          <w:rPr>
            <w:rStyle w:val="Hyperlink"/>
            <w:noProof/>
            <w:webHidden/>
            <w:lang w:val="en-GB"/>
          </w:rPr>
          <w:tab/>
        </w:r>
      </w:hyperlink>
      <w:r w:rsidR="00A02350" w:rsidRPr="002F2499">
        <w:t>8</w:t>
      </w:r>
    </w:p>
    <w:p w14:paraId="3DCAA3E2" w14:textId="634208C7" w:rsidR="008D0B4B" w:rsidRPr="007D6948" w:rsidRDefault="008B2041" w:rsidP="00AC4C09">
      <w:pPr>
        <w:pStyle w:val="TOC3"/>
        <w:rPr>
          <w:rFonts w:asciiTheme="minorHAnsi" w:eastAsiaTheme="minorEastAsia" w:hAnsiTheme="minorHAnsi" w:cstheme="minorBidi"/>
          <w:noProof/>
          <w:sz w:val="22"/>
          <w:szCs w:val="22"/>
          <w:lang w:val="en-GB" w:eastAsia="bg-BG"/>
        </w:rPr>
      </w:pPr>
      <w:hyperlink w:anchor="_Toc405306925" w:history="1">
        <w:r w:rsidR="008D0B4B" w:rsidRPr="007D6948">
          <w:rPr>
            <w:rStyle w:val="Hyperlink"/>
            <w:rFonts w:cs="Arial"/>
            <w:noProof/>
            <w:lang w:val="en-GB"/>
          </w:rPr>
          <w:t>1.5.1</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rPr>
          <w:t>Intervention logic under Priority 1</w:t>
        </w:r>
        <w:r w:rsidR="008D0B4B" w:rsidRPr="007D6948">
          <w:rPr>
            <w:noProof/>
            <w:webHidden/>
            <w:lang w:val="en-GB"/>
          </w:rPr>
          <w:tab/>
        </w:r>
      </w:hyperlink>
      <w:r w:rsidR="00307E6B" w:rsidRPr="007D6948">
        <w:rPr>
          <w:noProof/>
          <w:lang w:val="en-GB"/>
        </w:rPr>
        <w:t>11</w:t>
      </w:r>
    </w:p>
    <w:p w14:paraId="21FDEB59" w14:textId="1A1AED4F" w:rsidR="008D0B4B" w:rsidRPr="007D6948" w:rsidRDefault="008B2041" w:rsidP="00AC4C09">
      <w:pPr>
        <w:pStyle w:val="TOC3"/>
        <w:rPr>
          <w:rFonts w:asciiTheme="minorHAnsi" w:eastAsiaTheme="minorEastAsia" w:hAnsiTheme="minorHAnsi" w:cstheme="minorBidi"/>
          <w:noProof/>
          <w:sz w:val="22"/>
          <w:szCs w:val="22"/>
          <w:lang w:val="en-GB" w:eastAsia="bg-BG"/>
        </w:rPr>
      </w:pPr>
      <w:hyperlink w:anchor="_Toc405306926" w:history="1">
        <w:r w:rsidR="008D0B4B" w:rsidRPr="007D6948">
          <w:rPr>
            <w:rStyle w:val="Hyperlink"/>
            <w:rFonts w:cs="Arial"/>
            <w:noProof/>
            <w:lang w:val="en-GB"/>
          </w:rPr>
          <w:t>1.5.2</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rPr>
          <w:t>Intervention logic under Priority 2</w:t>
        </w:r>
        <w:r w:rsidR="008D0B4B" w:rsidRPr="007D6948">
          <w:rPr>
            <w:noProof/>
            <w:webHidden/>
            <w:lang w:val="en-GB"/>
          </w:rPr>
          <w:tab/>
        </w:r>
      </w:hyperlink>
      <w:r w:rsidR="00307E6B" w:rsidRPr="007D6948">
        <w:rPr>
          <w:noProof/>
          <w:lang w:val="en-GB"/>
        </w:rPr>
        <w:t>17</w:t>
      </w:r>
    </w:p>
    <w:p w14:paraId="253A6B6F" w14:textId="38FA00EB" w:rsidR="008D0B4B" w:rsidRPr="007D6948" w:rsidRDefault="008B2041" w:rsidP="00AC4C09">
      <w:pPr>
        <w:pStyle w:val="TOC3"/>
        <w:rPr>
          <w:rFonts w:asciiTheme="minorHAnsi" w:eastAsiaTheme="minorEastAsia" w:hAnsiTheme="minorHAnsi" w:cstheme="minorBidi"/>
          <w:noProof/>
          <w:sz w:val="22"/>
          <w:szCs w:val="22"/>
          <w:lang w:val="en-GB" w:eastAsia="bg-BG"/>
        </w:rPr>
      </w:pPr>
      <w:hyperlink w:anchor="_Toc405306927" w:history="1">
        <w:r w:rsidR="008B434E" w:rsidRPr="007D6948">
          <w:rPr>
            <w:rStyle w:val="Hyperlink"/>
            <w:rFonts w:cs="Arial"/>
            <w:noProof/>
            <w:lang w:val="en-GB"/>
          </w:rPr>
          <w:t>1</w:t>
        </w:r>
        <w:r w:rsidR="008D0B4B" w:rsidRPr="007D6948">
          <w:rPr>
            <w:rStyle w:val="Hyperlink"/>
            <w:rFonts w:cs="Arial"/>
            <w:noProof/>
            <w:lang w:val="en-GB"/>
          </w:rPr>
          <w:t>.5.3</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rPr>
          <w:t>Intervention logic under Priority 3</w:t>
        </w:r>
        <w:r w:rsidR="008D0B4B" w:rsidRPr="007D6948">
          <w:rPr>
            <w:noProof/>
            <w:webHidden/>
            <w:lang w:val="en-GB"/>
          </w:rPr>
          <w:tab/>
        </w:r>
      </w:hyperlink>
      <w:r w:rsidR="00307E6B" w:rsidRPr="007D6948">
        <w:rPr>
          <w:noProof/>
          <w:lang w:val="en-GB"/>
        </w:rPr>
        <w:t>28</w:t>
      </w:r>
    </w:p>
    <w:p w14:paraId="4D383A58" w14:textId="21AE51E1" w:rsidR="008D0B4B" w:rsidRPr="007D6948" w:rsidRDefault="008B2041" w:rsidP="00AC4C09">
      <w:pPr>
        <w:pStyle w:val="TOC3"/>
        <w:rPr>
          <w:rFonts w:asciiTheme="minorHAnsi" w:eastAsiaTheme="minorEastAsia" w:hAnsiTheme="minorHAnsi" w:cstheme="minorBidi"/>
          <w:noProof/>
          <w:sz w:val="22"/>
          <w:szCs w:val="22"/>
          <w:lang w:val="en-GB" w:eastAsia="bg-BG"/>
        </w:rPr>
      </w:pPr>
      <w:hyperlink w:anchor="_Toc405306928" w:history="1">
        <w:r w:rsidR="008B434E" w:rsidRPr="007D6948">
          <w:rPr>
            <w:rStyle w:val="Hyperlink"/>
            <w:rFonts w:cs="Arial"/>
            <w:noProof/>
            <w:lang w:val="en-GB"/>
          </w:rPr>
          <w:t>1</w:t>
        </w:r>
        <w:r w:rsidR="008D0B4B" w:rsidRPr="007D6948">
          <w:rPr>
            <w:rStyle w:val="Hyperlink"/>
            <w:rFonts w:cs="Arial"/>
            <w:noProof/>
            <w:lang w:val="en-GB"/>
          </w:rPr>
          <w:t>.5.4</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rPr>
          <w:t>Intervention logic under Priority 4</w:t>
        </w:r>
        <w:r w:rsidR="008D0B4B" w:rsidRPr="007D6948">
          <w:rPr>
            <w:noProof/>
            <w:webHidden/>
            <w:lang w:val="en-GB"/>
          </w:rPr>
          <w:tab/>
        </w:r>
      </w:hyperlink>
      <w:r w:rsidR="00307E6B" w:rsidRPr="007D6948">
        <w:rPr>
          <w:noProof/>
          <w:lang w:val="en-GB"/>
        </w:rPr>
        <w:t>45</w:t>
      </w:r>
    </w:p>
    <w:p w14:paraId="01232494" w14:textId="7AA05EDE" w:rsidR="008D0B4B" w:rsidRPr="007D6948" w:rsidRDefault="008B2041" w:rsidP="00AC4C09">
      <w:pPr>
        <w:pStyle w:val="TOC3"/>
        <w:rPr>
          <w:rFonts w:asciiTheme="minorHAnsi" w:eastAsiaTheme="minorEastAsia" w:hAnsiTheme="minorHAnsi" w:cstheme="minorBidi"/>
          <w:noProof/>
          <w:sz w:val="22"/>
          <w:szCs w:val="22"/>
          <w:lang w:val="en-GB" w:eastAsia="bg-BG"/>
        </w:rPr>
      </w:pPr>
      <w:hyperlink w:anchor="_Toc405306929" w:history="1">
        <w:r w:rsidR="008B434E" w:rsidRPr="007D6948">
          <w:rPr>
            <w:rStyle w:val="Hyperlink"/>
            <w:rFonts w:cs="Arial"/>
            <w:noProof/>
            <w:lang w:val="en-GB"/>
          </w:rPr>
          <w:t>1</w:t>
        </w:r>
        <w:r w:rsidR="008D0B4B" w:rsidRPr="007D6948">
          <w:rPr>
            <w:rStyle w:val="Hyperlink"/>
            <w:rFonts w:cs="Arial"/>
            <w:noProof/>
            <w:lang w:val="en-GB"/>
          </w:rPr>
          <w:t>.5.5</w:t>
        </w:r>
        <w:r w:rsidR="008D0B4B" w:rsidRPr="007D6948">
          <w:rPr>
            <w:rFonts w:asciiTheme="minorHAnsi" w:eastAsiaTheme="minorEastAsia" w:hAnsiTheme="minorHAnsi" w:cstheme="minorBidi"/>
            <w:noProof/>
            <w:sz w:val="22"/>
            <w:szCs w:val="22"/>
            <w:lang w:val="en-GB" w:eastAsia="bg-BG"/>
          </w:rPr>
          <w:tab/>
        </w:r>
        <w:r w:rsidR="008D0B4B" w:rsidRPr="007D6948">
          <w:rPr>
            <w:rStyle w:val="Hyperlink"/>
            <w:rFonts w:cs="Arial"/>
            <w:noProof/>
            <w:lang w:val="en-GB"/>
          </w:rPr>
          <w:t>Intervention logic under Priority 5</w:t>
        </w:r>
        <w:r w:rsidR="008D0B4B" w:rsidRPr="007D6948">
          <w:rPr>
            <w:noProof/>
            <w:webHidden/>
            <w:lang w:val="en-GB"/>
          </w:rPr>
          <w:tab/>
        </w:r>
      </w:hyperlink>
      <w:r w:rsidR="00307E6B" w:rsidRPr="007D6948">
        <w:rPr>
          <w:noProof/>
          <w:lang w:val="en-GB"/>
        </w:rPr>
        <w:t>50</w:t>
      </w:r>
    </w:p>
    <w:p w14:paraId="3C3EF6BE" w14:textId="28794215" w:rsidR="008D0B4B" w:rsidRPr="007D6948" w:rsidRDefault="00AC4C09" w:rsidP="00AC4C09">
      <w:pPr>
        <w:pStyle w:val="TOC3"/>
        <w:ind w:firstLine="0"/>
        <w:rPr>
          <w:rFonts w:eastAsiaTheme="minorEastAsia"/>
          <w:noProof/>
          <w:lang w:val="en-GB" w:eastAsia="bg-BG"/>
        </w:rPr>
      </w:pPr>
      <w:r w:rsidRPr="007D6948">
        <w:rPr>
          <w:rFonts w:eastAsiaTheme="minorEastAsia"/>
          <w:noProof/>
          <w:lang w:val="en-GB" w:eastAsia="bg-BG"/>
        </w:rPr>
        <w:t>2.</w:t>
      </w:r>
      <w:r w:rsidRPr="007D6948">
        <w:rPr>
          <w:rFonts w:eastAsiaTheme="minorEastAsia"/>
          <w:b/>
          <w:noProof/>
          <w:lang w:val="en-GB" w:eastAsia="bg-BG"/>
        </w:rPr>
        <w:t xml:space="preserve"> </w:t>
      </w:r>
      <w:r w:rsidRPr="007D6948">
        <w:rPr>
          <w:rFonts w:eastAsiaTheme="minorEastAsia"/>
          <w:noProof/>
          <w:lang w:val="en-GB" w:eastAsia="bg-BG"/>
        </w:rPr>
        <w:t>PERFORMANCE FRAMEWORK OF PROGRAMME TRANSPORT CONNECTIVITY 2021-2027</w:t>
      </w:r>
      <w:r w:rsidR="00B10121" w:rsidRPr="007D6948">
        <w:rPr>
          <w:rFonts w:eastAsiaTheme="minorEastAsia"/>
          <w:noProof/>
          <w:lang w:val="en-GB" w:eastAsia="bg-BG"/>
        </w:rPr>
        <w:t xml:space="preserve"> /Summary/</w:t>
      </w:r>
      <w:r w:rsidR="00B90994" w:rsidRPr="007D6948">
        <w:rPr>
          <w:rFonts w:eastAsiaTheme="minorEastAsia"/>
          <w:noProof/>
          <w:lang w:val="en-GB" w:eastAsia="bg-BG"/>
        </w:rPr>
        <w:t xml:space="preserve"> </w:t>
      </w:r>
      <w:r w:rsidR="00A02350" w:rsidRPr="007D6948">
        <w:rPr>
          <w:rFonts w:eastAsiaTheme="minorEastAsia"/>
          <w:noProof/>
          <w:lang w:val="en-GB" w:eastAsia="bg-BG"/>
        </w:rPr>
        <w:t>54</w:t>
      </w:r>
    </w:p>
    <w:p w14:paraId="568C9A9C" w14:textId="293B1B8C" w:rsidR="008D0B4B" w:rsidRPr="007D6948" w:rsidRDefault="008D0B4B">
      <w:pPr>
        <w:pStyle w:val="TOC1"/>
        <w:tabs>
          <w:tab w:val="right" w:leader="dot" w:pos="9768"/>
        </w:tabs>
        <w:rPr>
          <w:rFonts w:asciiTheme="minorHAnsi" w:eastAsiaTheme="minorEastAsia" w:hAnsiTheme="minorHAnsi" w:cstheme="minorBidi"/>
          <w:noProof/>
          <w:sz w:val="22"/>
          <w:szCs w:val="22"/>
          <w:lang w:val="en-GB" w:eastAsia="bg-BG"/>
        </w:rPr>
      </w:pPr>
    </w:p>
    <w:p w14:paraId="6B1431D4" w14:textId="1D673DDB" w:rsidR="008D0B4B" w:rsidRPr="007D6948" w:rsidRDefault="008D0B4B">
      <w:pPr>
        <w:pStyle w:val="TOC2"/>
        <w:tabs>
          <w:tab w:val="right" w:leader="dot" w:pos="9768"/>
        </w:tabs>
        <w:rPr>
          <w:rFonts w:asciiTheme="minorHAnsi" w:eastAsiaTheme="minorEastAsia" w:hAnsiTheme="minorHAnsi" w:cstheme="minorBidi"/>
          <w:noProof/>
          <w:sz w:val="22"/>
          <w:szCs w:val="22"/>
          <w:lang w:val="en-GB" w:eastAsia="bg-BG"/>
        </w:rPr>
      </w:pPr>
    </w:p>
    <w:p w14:paraId="00C88615" w14:textId="165ADD45" w:rsidR="008D0B4B" w:rsidRPr="007D6948" w:rsidRDefault="008D0B4B">
      <w:pPr>
        <w:pStyle w:val="TOC2"/>
        <w:tabs>
          <w:tab w:val="right" w:leader="dot" w:pos="9768"/>
        </w:tabs>
        <w:rPr>
          <w:rFonts w:asciiTheme="minorHAnsi" w:eastAsiaTheme="minorEastAsia" w:hAnsiTheme="minorHAnsi" w:cstheme="minorBidi"/>
          <w:noProof/>
          <w:sz w:val="22"/>
          <w:szCs w:val="22"/>
          <w:lang w:val="en-GB" w:eastAsia="bg-BG"/>
        </w:rPr>
      </w:pPr>
    </w:p>
    <w:p w14:paraId="27CC950B" w14:textId="60109F4F" w:rsidR="008D0B4B" w:rsidRPr="007D6948" w:rsidRDefault="008D0B4B">
      <w:pPr>
        <w:pStyle w:val="TOC2"/>
        <w:tabs>
          <w:tab w:val="right" w:leader="dot" w:pos="9768"/>
        </w:tabs>
        <w:rPr>
          <w:rFonts w:asciiTheme="minorHAnsi" w:eastAsiaTheme="minorEastAsia" w:hAnsiTheme="minorHAnsi" w:cstheme="minorBidi"/>
          <w:noProof/>
          <w:sz w:val="22"/>
          <w:szCs w:val="22"/>
          <w:lang w:val="en-GB" w:eastAsia="bg-BG"/>
        </w:rPr>
      </w:pPr>
    </w:p>
    <w:p w14:paraId="6E7E906D" w14:textId="75759D06" w:rsidR="008D0B4B" w:rsidRPr="007D6948" w:rsidRDefault="008D0B4B">
      <w:pPr>
        <w:pStyle w:val="TOC2"/>
        <w:tabs>
          <w:tab w:val="right" w:leader="dot" w:pos="9768"/>
        </w:tabs>
        <w:rPr>
          <w:rFonts w:asciiTheme="minorHAnsi" w:eastAsiaTheme="minorEastAsia" w:hAnsiTheme="minorHAnsi" w:cstheme="minorBidi"/>
          <w:noProof/>
          <w:sz w:val="22"/>
          <w:szCs w:val="22"/>
          <w:lang w:val="en-GB" w:eastAsia="bg-BG"/>
        </w:rPr>
      </w:pPr>
    </w:p>
    <w:p w14:paraId="08778B3E" w14:textId="77777777" w:rsidR="00CD5199" w:rsidRPr="007D6948" w:rsidRDefault="000002FF">
      <w:pPr>
        <w:rPr>
          <w:b/>
          <w:bCs/>
          <w:lang w:val="en-GB"/>
        </w:rPr>
      </w:pPr>
      <w:r w:rsidRPr="007D6948">
        <w:rPr>
          <w:b/>
          <w:bCs/>
          <w:lang w:val="en-GB"/>
        </w:rPr>
        <w:fldChar w:fldCharType="end"/>
      </w:r>
    </w:p>
    <w:p w14:paraId="6D25791A" w14:textId="77777777" w:rsidR="00C407C6" w:rsidRPr="007D6948" w:rsidRDefault="00C407C6">
      <w:pPr>
        <w:overflowPunct/>
        <w:autoSpaceDE/>
        <w:autoSpaceDN/>
        <w:adjustRightInd/>
        <w:jc w:val="left"/>
        <w:textAlignment w:val="auto"/>
        <w:rPr>
          <w:b/>
          <w:bCs/>
          <w:lang w:val="en-GB"/>
        </w:rPr>
      </w:pPr>
      <w:r w:rsidRPr="007D6948">
        <w:rPr>
          <w:b/>
          <w:bCs/>
          <w:lang w:val="en-GB"/>
        </w:rPr>
        <w:br w:type="page"/>
      </w:r>
    </w:p>
    <w:p w14:paraId="51A3C165" w14:textId="77777777" w:rsidR="004359DC" w:rsidRPr="007D6948" w:rsidRDefault="004359DC">
      <w:pPr>
        <w:rPr>
          <w:lang w:val="en-GB"/>
        </w:rPr>
      </w:pPr>
    </w:p>
    <w:p w14:paraId="123F2FB6" w14:textId="77777777" w:rsidR="005F52EE" w:rsidRPr="007D6948" w:rsidRDefault="00BF7BAE" w:rsidP="005F52EE">
      <w:pPr>
        <w:pStyle w:val="Heading1"/>
        <w:shd w:val="clear" w:color="auto" w:fill="DAEEF3"/>
        <w:ind w:hanging="720"/>
        <w:rPr>
          <w:rFonts w:ascii="Arial" w:hAnsi="Arial" w:cs="Arial"/>
          <w:lang w:val="en-GB"/>
        </w:rPr>
      </w:pPr>
      <w:bookmarkStart w:id="2" w:name="_Toc405306912"/>
      <w:bookmarkStart w:id="3" w:name="_Toc384739698"/>
      <w:r w:rsidRPr="007D6948">
        <w:rPr>
          <w:rFonts w:ascii="Arial" w:hAnsi="Arial" w:cs="Arial"/>
          <w:caps w:val="0"/>
          <w:lang w:val="en-GB"/>
        </w:rPr>
        <w:t xml:space="preserve">DEVELOPMENT OF INDICATORS FOR PROGRAMMING PERIOD </w:t>
      </w:r>
      <w:r w:rsidR="005D5A8E" w:rsidRPr="007D6948">
        <w:rPr>
          <w:rFonts w:ascii="Arial" w:hAnsi="Arial" w:cs="Arial"/>
          <w:lang w:val="en-GB"/>
        </w:rPr>
        <w:t>2021</w:t>
      </w:r>
      <w:r w:rsidR="005F52EE" w:rsidRPr="007D6948">
        <w:rPr>
          <w:rFonts w:ascii="Arial" w:hAnsi="Arial" w:cs="Arial"/>
          <w:lang w:val="en-GB"/>
        </w:rPr>
        <w:t xml:space="preserve"> – 202</w:t>
      </w:r>
      <w:bookmarkEnd w:id="2"/>
      <w:r w:rsidR="005D5A8E" w:rsidRPr="007D6948">
        <w:rPr>
          <w:rFonts w:ascii="Arial" w:hAnsi="Arial" w:cs="Arial"/>
          <w:lang w:val="en-GB"/>
        </w:rPr>
        <w:t>7</w:t>
      </w:r>
      <w:r w:rsidR="005F52EE" w:rsidRPr="007D6948">
        <w:rPr>
          <w:rFonts w:ascii="Arial" w:hAnsi="Arial" w:cs="Arial"/>
          <w:lang w:val="en-GB"/>
        </w:rPr>
        <w:t xml:space="preserve"> </w:t>
      </w:r>
      <w:bookmarkEnd w:id="3"/>
    </w:p>
    <w:p w14:paraId="1D1621CD" w14:textId="77777777" w:rsidR="005F52EE" w:rsidRPr="007D6948" w:rsidRDefault="004F2F4E" w:rsidP="005F52EE">
      <w:pPr>
        <w:pStyle w:val="Heading2"/>
        <w:numPr>
          <w:ilvl w:val="0"/>
          <w:numId w:val="0"/>
        </w:numPr>
        <w:ind w:left="710"/>
        <w:rPr>
          <w:rFonts w:ascii="Arial" w:hAnsi="Arial" w:cs="Arial"/>
          <w:lang w:val="en-GB"/>
        </w:rPr>
      </w:pPr>
      <w:bookmarkStart w:id="4" w:name="_Toc364753716"/>
      <w:bookmarkStart w:id="5" w:name="_Toc384739699"/>
      <w:bookmarkStart w:id="6" w:name="_Toc405306913"/>
      <w:r w:rsidRPr="007D6948">
        <w:rPr>
          <w:rFonts w:ascii="Arial" w:hAnsi="Arial" w:cs="Arial"/>
          <w:lang w:val="en-GB"/>
        </w:rPr>
        <w:t>1.</w:t>
      </w:r>
      <w:r w:rsidR="005F52EE" w:rsidRPr="007D6948">
        <w:rPr>
          <w:rFonts w:ascii="Arial" w:hAnsi="Arial" w:cs="Arial"/>
          <w:lang w:val="en-GB"/>
        </w:rPr>
        <w:t>1</w:t>
      </w:r>
      <w:r w:rsidR="005F52EE" w:rsidRPr="007D6948">
        <w:rPr>
          <w:rFonts w:ascii="Arial" w:hAnsi="Arial" w:cs="Arial"/>
          <w:lang w:val="en-GB"/>
        </w:rPr>
        <w:tab/>
      </w:r>
      <w:bookmarkEnd w:id="4"/>
      <w:bookmarkEnd w:id="5"/>
      <w:r w:rsidR="00FB2533" w:rsidRPr="007D6948">
        <w:rPr>
          <w:rFonts w:ascii="Arial" w:hAnsi="Arial" w:cs="Arial"/>
          <w:lang w:val="en-GB"/>
        </w:rPr>
        <w:t xml:space="preserve"> </w:t>
      </w:r>
      <w:r w:rsidR="00F47739" w:rsidRPr="007D6948">
        <w:rPr>
          <w:rStyle w:val="hps"/>
          <w:lang w:val="en-GB"/>
        </w:rPr>
        <w:t>REGULATORY</w:t>
      </w:r>
      <w:r w:rsidR="00F47739" w:rsidRPr="007D6948">
        <w:rPr>
          <w:lang w:val="en-GB"/>
        </w:rPr>
        <w:t xml:space="preserve"> </w:t>
      </w:r>
      <w:r w:rsidR="00F47739" w:rsidRPr="007D6948">
        <w:rPr>
          <w:rStyle w:val="hps"/>
          <w:lang w:val="en-GB"/>
        </w:rPr>
        <w:t>FRAMEWORK</w:t>
      </w:r>
      <w:bookmarkEnd w:id="6"/>
    </w:p>
    <w:p w14:paraId="5446174B" w14:textId="4A1E2AF9" w:rsidR="00A64C5C" w:rsidRPr="007D6948" w:rsidRDefault="00A64C5C" w:rsidP="005F52EE">
      <w:pPr>
        <w:overflowPunct/>
        <w:spacing w:before="120"/>
        <w:textAlignment w:val="auto"/>
        <w:rPr>
          <w:rFonts w:cs="Arial"/>
          <w:lang w:val="en-GB" w:eastAsia="en-US"/>
        </w:rPr>
      </w:pPr>
      <w:r w:rsidRPr="007D6948">
        <w:rPr>
          <w:rFonts w:cs="Arial"/>
          <w:lang w:val="en-GB" w:eastAsia="en-US"/>
        </w:rPr>
        <w:t>The final versions of the regulatory framework for the 20</w:t>
      </w:r>
      <w:r w:rsidR="00A05408" w:rsidRPr="007D6948">
        <w:rPr>
          <w:rFonts w:cs="Arial"/>
          <w:lang w:val="en-GB" w:eastAsia="en-US"/>
        </w:rPr>
        <w:t>21</w:t>
      </w:r>
      <w:r w:rsidRPr="007D6948">
        <w:rPr>
          <w:rFonts w:cs="Arial"/>
          <w:lang w:val="en-GB" w:eastAsia="en-US"/>
        </w:rPr>
        <w:t>-202</w:t>
      </w:r>
      <w:r w:rsidR="00A05408" w:rsidRPr="007D6948">
        <w:rPr>
          <w:rFonts w:cs="Arial"/>
          <w:lang w:val="en-GB" w:eastAsia="en-US"/>
        </w:rPr>
        <w:t>7</w:t>
      </w:r>
      <w:r w:rsidRPr="007D6948">
        <w:rPr>
          <w:rFonts w:cs="Arial"/>
          <w:lang w:val="en-GB" w:eastAsia="en-US"/>
        </w:rPr>
        <w:t xml:space="preserve"> programming period have been adopted in </w:t>
      </w:r>
      <w:r w:rsidR="00A05408" w:rsidRPr="007D6948">
        <w:rPr>
          <w:rFonts w:cs="Arial"/>
          <w:lang w:val="en-GB" w:eastAsia="en-US"/>
        </w:rPr>
        <w:t>June 2021</w:t>
      </w:r>
      <w:r w:rsidRPr="007D6948">
        <w:rPr>
          <w:rFonts w:cs="Arial"/>
          <w:lang w:val="en-GB" w:eastAsia="en-US"/>
        </w:rPr>
        <w:t>. The main document</w:t>
      </w:r>
      <w:r w:rsidR="00A77C91" w:rsidRPr="007D6948">
        <w:rPr>
          <w:rFonts w:cs="Arial"/>
          <w:lang w:val="en-GB" w:eastAsia="en-US"/>
        </w:rPr>
        <w:t>s are:</w:t>
      </w:r>
    </w:p>
    <w:p w14:paraId="4EEEEAE5" w14:textId="369DE5C0" w:rsidR="00A05408" w:rsidRPr="007D6948" w:rsidRDefault="00A05408" w:rsidP="005F52EE">
      <w:pPr>
        <w:overflowPunct/>
        <w:spacing w:before="120"/>
        <w:textAlignment w:val="auto"/>
        <w:rPr>
          <w:rFonts w:cs="Arial"/>
          <w:i/>
          <w:lang w:val="en-GB" w:eastAsia="en-US"/>
        </w:rPr>
      </w:pPr>
      <w:r w:rsidRPr="007D6948">
        <w:rPr>
          <w:rFonts w:cs="Arial"/>
          <w:b/>
          <w:i/>
          <w:lang w:val="en-GB" w:eastAsia="en-US"/>
        </w:rPr>
        <w:t xml:space="preserve">- REGULATION (EU) 2021/1060 </w:t>
      </w:r>
      <w:r w:rsidRPr="007D6948">
        <w:rPr>
          <w:rFonts w:cs="Arial"/>
          <w:i/>
          <w:lang w:val="en-GB" w:eastAsia="en-US"/>
        </w:rPr>
        <w:t>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03380293" w14:textId="77777777" w:rsidR="00A77C91" w:rsidRPr="007D6948" w:rsidRDefault="00A05408" w:rsidP="00A77C91">
      <w:pPr>
        <w:overflowPunct/>
        <w:spacing w:before="120"/>
        <w:textAlignment w:val="auto"/>
        <w:rPr>
          <w:rFonts w:cs="Arial"/>
          <w:i/>
          <w:lang w:val="en-GB" w:eastAsia="en-US"/>
        </w:rPr>
      </w:pPr>
      <w:r w:rsidRPr="007D6948">
        <w:rPr>
          <w:rFonts w:cs="Arial"/>
          <w:i/>
          <w:lang w:val="en-GB" w:eastAsia="en-US"/>
        </w:rPr>
        <w:t xml:space="preserve">- </w:t>
      </w:r>
      <w:r w:rsidRPr="007D6948">
        <w:rPr>
          <w:rFonts w:cs="Arial"/>
          <w:b/>
          <w:i/>
          <w:lang w:val="en-GB" w:eastAsia="en-US"/>
        </w:rPr>
        <w:t xml:space="preserve">REGULATION (EU) 2021/1058 </w:t>
      </w:r>
      <w:r w:rsidRPr="007D6948">
        <w:rPr>
          <w:rFonts w:cs="Arial"/>
          <w:i/>
          <w:lang w:val="en-GB" w:eastAsia="en-US"/>
        </w:rPr>
        <w:t>OF THE EUROPEAN PARLIAMENT AND OF THE COUNCIL of 24 June 2021 on the European Regional Development Fund and on the Cohesion Fund</w:t>
      </w:r>
    </w:p>
    <w:p w14:paraId="3CD2BE72" w14:textId="0108A050" w:rsidR="008751EA" w:rsidRPr="007D6948" w:rsidRDefault="008751EA" w:rsidP="005F52EE">
      <w:pPr>
        <w:overflowPunct/>
        <w:spacing w:before="120"/>
        <w:textAlignment w:val="auto"/>
        <w:rPr>
          <w:rFonts w:cs="Arial"/>
          <w:i/>
          <w:lang w:val="en-GB" w:eastAsia="en-US"/>
        </w:rPr>
      </w:pPr>
    </w:p>
    <w:p w14:paraId="33235D6D" w14:textId="5D999086" w:rsidR="00B926BD" w:rsidRPr="007D6948" w:rsidRDefault="004D1766" w:rsidP="005F52EE">
      <w:pPr>
        <w:overflowPunct/>
        <w:spacing w:before="120"/>
        <w:textAlignment w:val="auto"/>
        <w:rPr>
          <w:rFonts w:cs="Arial"/>
          <w:lang w:val="en-GB" w:eastAsia="en-US"/>
        </w:rPr>
      </w:pPr>
      <w:r w:rsidRPr="007D6948">
        <w:rPr>
          <w:rFonts w:cs="Arial"/>
          <w:b/>
          <w:lang w:val="en-GB" w:eastAsia="en-US"/>
        </w:rPr>
        <w:t>Regarding Article 16</w:t>
      </w:r>
      <w:r w:rsidRPr="007D6948">
        <w:rPr>
          <w:rFonts w:cs="Arial"/>
          <w:lang w:val="en-GB" w:eastAsia="en-US"/>
        </w:rPr>
        <w:t xml:space="preserve"> of the REGULATION (EU) 2021/1060</w:t>
      </w:r>
      <w:r w:rsidR="00EF098F" w:rsidRPr="007D6948">
        <w:rPr>
          <w:rFonts w:cs="Arial"/>
          <w:lang w:val="en-GB" w:eastAsia="en-US"/>
        </w:rPr>
        <w:t xml:space="preserve"> about the Performance framework</w:t>
      </w:r>
      <w:r w:rsidRPr="007D6948">
        <w:rPr>
          <w:rFonts w:cs="Arial"/>
          <w:lang w:val="en-GB" w:eastAsia="en-US"/>
        </w:rPr>
        <w:t>:</w:t>
      </w:r>
    </w:p>
    <w:p w14:paraId="76286C3A" w14:textId="77777777" w:rsidR="00EF098F" w:rsidRPr="007D6948" w:rsidRDefault="004D1766" w:rsidP="005F52EE">
      <w:pPr>
        <w:overflowPunct/>
        <w:spacing w:before="120"/>
        <w:textAlignment w:val="auto"/>
        <w:rPr>
          <w:rFonts w:cs="Arial"/>
          <w:lang w:val="en-GB" w:eastAsia="en-US"/>
        </w:rPr>
      </w:pPr>
      <w:r w:rsidRPr="007D6948">
        <w:rPr>
          <w:rFonts w:cs="Arial"/>
          <w:lang w:val="en-GB" w:eastAsia="en-US"/>
        </w:rPr>
        <w:t>“</w:t>
      </w:r>
      <w:r w:rsidR="00E97908" w:rsidRPr="007D6948">
        <w:rPr>
          <w:rFonts w:cs="Arial"/>
          <w:lang w:val="en-GB" w:eastAsia="en-US"/>
        </w:rPr>
        <w:t>…</w:t>
      </w:r>
      <w:r w:rsidRPr="007D6948">
        <w:rPr>
          <w:rFonts w:cs="Arial"/>
          <w:lang w:val="en-GB" w:eastAsia="en-US"/>
        </w:rPr>
        <w:t xml:space="preserve"> 1. Each Member State shall establish a performance framework to allow monitoring, reporting on and evaluating programme performance during implementation of the programme, and to contribute to measuring the overall performance of the Funds. The performance framework shall consist of: </w:t>
      </w:r>
    </w:p>
    <w:p w14:paraId="62394909" w14:textId="77777777" w:rsidR="00EF098F" w:rsidRPr="007D6948" w:rsidRDefault="004D1766" w:rsidP="005F52EE">
      <w:pPr>
        <w:overflowPunct/>
        <w:spacing w:before="120"/>
        <w:textAlignment w:val="auto"/>
        <w:rPr>
          <w:rFonts w:cs="Arial"/>
          <w:lang w:val="en-GB" w:eastAsia="en-US"/>
        </w:rPr>
      </w:pPr>
      <w:r w:rsidRPr="007D6948">
        <w:rPr>
          <w:rFonts w:cs="Arial"/>
          <w:lang w:val="en-GB" w:eastAsia="en-US"/>
        </w:rPr>
        <w:t xml:space="preserve">(a) </w:t>
      </w:r>
      <w:proofErr w:type="gramStart"/>
      <w:r w:rsidRPr="007D6948">
        <w:rPr>
          <w:rFonts w:cs="Arial"/>
          <w:lang w:val="en-GB" w:eastAsia="en-US"/>
        </w:rPr>
        <w:t>output</w:t>
      </w:r>
      <w:proofErr w:type="gramEnd"/>
      <w:r w:rsidRPr="007D6948">
        <w:rPr>
          <w:rFonts w:cs="Arial"/>
          <w:lang w:val="en-GB" w:eastAsia="en-US"/>
        </w:rPr>
        <w:t xml:space="preserve"> and result indicators linked to specific objectives set out in the Fund-specific Regulations selected for the programme; </w:t>
      </w:r>
      <w:r w:rsidR="00EF098F" w:rsidRPr="007D6948">
        <w:rPr>
          <w:rFonts w:cs="Arial"/>
          <w:lang w:val="en-GB" w:eastAsia="en-US"/>
        </w:rPr>
        <w:t>…</w:t>
      </w:r>
      <w:r w:rsidRPr="007D6948">
        <w:rPr>
          <w:rFonts w:cs="Arial"/>
          <w:lang w:val="en-GB" w:eastAsia="en-US"/>
        </w:rPr>
        <w:t xml:space="preserve"> </w:t>
      </w:r>
    </w:p>
    <w:p w14:paraId="1B9E4BF5" w14:textId="77777777" w:rsidR="00EF098F" w:rsidRPr="007D6948" w:rsidRDefault="004D1766" w:rsidP="005F52EE">
      <w:pPr>
        <w:overflowPunct/>
        <w:spacing w:before="120"/>
        <w:textAlignment w:val="auto"/>
        <w:rPr>
          <w:rFonts w:cs="Arial"/>
          <w:lang w:val="en-GB" w:eastAsia="en-US"/>
        </w:rPr>
      </w:pPr>
      <w:r w:rsidRPr="007D6948">
        <w:rPr>
          <w:rFonts w:cs="Arial"/>
          <w:lang w:val="en-GB" w:eastAsia="en-US"/>
        </w:rPr>
        <w:t xml:space="preserve">(b) </w:t>
      </w:r>
      <w:proofErr w:type="gramStart"/>
      <w:r w:rsidRPr="007D6948">
        <w:rPr>
          <w:rFonts w:cs="Arial"/>
          <w:lang w:val="en-GB" w:eastAsia="en-US"/>
        </w:rPr>
        <w:t>milestones</w:t>
      </w:r>
      <w:proofErr w:type="gramEnd"/>
      <w:r w:rsidRPr="007D6948">
        <w:rPr>
          <w:rFonts w:cs="Arial"/>
          <w:lang w:val="en-GB" w:eastAsia="en-US"/>
        </w:rPr>
        <w:t xml:space="preserve"> to be achieved by the end of the year 2024 for output indicators; </w:t>
      </w:r>
      <w:r w:rsidR="00EF098F" w:rsidRPr="007D6948">
        <w:rPr>
          <w:rFonts w:cs="Arial"/>
          <w:lang w:val="en-GB" w:eastAsia="en-US"/>
        </w:rPr>
        <w:t>..</w:t>
      </w:r>
    </w:p>
    <w:p w14:paraId="78EED73F" w14:textId="77777777" w:rsidR="00EF098F" w:rsidRPr="007D6948" w:rsidRDefault="004D1766" w:rsidP="005F52EE">
      <w:pPr>
        <w:overflowPunct/>
        <w:spacing w:before="120"/>
        <w:textAlignment w:val="auto"/>
        <w:rPr>
          <w:rFonts w:cs="Arial"/>
          <w:lang w:val="en-GB" w:eastAsia="en-US"/>
        </w:rPr>
      </w:pPr>
      <w:r w:rsidRPr="007D6948">
        <w:rPr>
          <w:rFonts w:cs="Arial"/>
          <w:lang w:val="en-GB" w:eastAsia="en-US"/>
        </w:rPr>
        <w:t xml:space="preserve">(c) </w:t>
      </w:r>
      <w:proofErr w:type="gramStart"/>
      <w:r w:rsidRPr="007D6948">
        <w:rPr>
          <w:rFonts w:cs="Arial"/>
          <w:lang w:val="en-GB" w:eastAsia="en-US"/>
        </w:rPr>
        <w:t>targets</w:t>
      </w:r>
      <w:proofErr w:type="gramEnd"/>
      <w:r w:rsidRPr="007D6948">
        <w:rPr>
          <w:rFonts w:cs="Arial"/>
          <w:lang w:val="en-GB" w:eastAsia="en-US"/>
        </w:rPr>
        <w:t xml:space="preserve"> to be achieved by the end of the year 2029 for output and result indicators. </w:t>
      </w:r>
    </w:p>
    <w:p w14:paraId="2516C8FC" w14:textId="77777777" w:rsidR="00EF098F" w:rsidRPr="007D6948" w:rsidRDefault="004D1766" w:rsidP="005F52EE">
      <w:pPr>
        <w:overflowPunct/>
        <w:spacing w:before="120"/>
        <w:textAlignment w:val="auto"/>
        <w:rPr>
          <w:rFonts w:cs="Arial"/>
          <w:lang w:val="en-GB" w:eastAsia="en-US"/>
        </w:rPr>
      </w:pPr>
      <w:r w:rsidRPr="007D6948">
        <w:rPr>
          <w:rFonts w:cs="Arial"/>
          <w:lang w:val="en-GB" w:eastAsia="en-US"/>
        </w:rPr>
        <w:t xml:space="preserve">2. Milestones and targets shall be established in relation to each specific objective within a programme, with the exception of technical </w:t>
      </w:r>
      <w:proofErr w:type="gramStart"/>
      <w:r w:rsidRPr="007D6948">
        <w:rPr>
          <w:rFonts w:cs="Arial"/>
          <w:lang w:val="en-GB" w:eastAsia="en-US"/>
        </w:rPr>
        <w:t xml:space="preserve">assistance </w:t>
      </w:r>
      <w:r w:rsidR="00EF098F" w:rsidRPr="007D6948">
        <w:rPr>
          <w:rFonts w:cs="Arial"/>
          <w:lang w:val="en-GB" w:eastAsia="en-US"/>
        </w:rPr>
        <w:t>..</w:t>
      </w:r>
      <w:r w:rsidRPr="007D6948">
        <w:rPr>
          <w:rFonts w:cs="Arial"/>
          <w:lang w:val="en-GB" w:eastAsia="en-US"/>
        </w:rPr>
        <w:t>.</w:t>
      </w:r>
      <w:proofErr w:type="gramEnd"/>
    </w:p>
    <w:p w14:paraId="5E1DC596" w14:textId="3B47F576" w:rsidR="007B231B" w:rsidRPr="007D6948" w:rsidRDefault="004D1766" w:rsidP="005F52EE">
      <w:pPr>
        <w:overflowPunct/>
        <w:spacing w:before="120"/>
        <w:textAlignment w:val="auto"/>
        <w:rPr>
          <w:rFonts w:cs="Arial"/>
          <w:lang w:val="en-GB" w:eastAsia="en-US"/>
        </w:rPr>
      </w:pPr>
      <w:r w:rsidRPr="007D6948">
        <w:rPr>
          <w:rFonts w:cs="Arial"/>
          <w:lang w:val="en-GB" w:eastAsia="en-US"/>
        </w:rPr>
        <w:t>3. Milestones and targets shall allow the Commission and the Member State to measure progress towards the achievement of the specific objectives. They shall meet the requirements set out in Article 33(3) of the Financial Regulation.</w:t>
      </w:r>
      <w:r w:rsidR="007B231B" w:rsidRPr="007D6948">
        <w:rPr>
          <w:rFonts w:cs="Arial"/>
          <w:lang w:val="en-GB" w:eastAsia="en-US"/>
        </w:rPr>
        <w:t>”</w:t>
      </w:r>
      <w:r w:rsidRPr="007D6948">
        <w:rPr>
          <w:rFonts w:cs="Arial"/>
          <w:lang w:val="en-GB" w:eastAsia="en-US"/>
        </w:rPr>
        <w:t xml:space="preserve"> </w:t>
      </w:r>
    </w:p>
    <w:p w14:paraId="6C3E8738" w14:textId="22159D74" w:rsidR="007B231B" w:rsidRPr="007D6948" w:rsidRDefault="007B231B" w:rsidP="005F52EE">
      <w:pPr>
        <w:overflowPunct/>
        <w:spacing w:before="120"/>
        <w:textAlignment w:val="auto"/>
        <w:rPr>
          <w:rFonts w:cs="Arial"/>
          <w:lang w:val="en-GB" w:eastAsia="en-US"/>
        </w:rPr>
      </w:pPr>
      <w:r w:rsidRPr="007D6948">
        <w:rPr>
          <w:rFonts w:cs="Arial"/>
          <w:b/>
          <w:lang w:val="en-GB" w:eastAsia="en-US"/>
        </w:rPr>
        <w:t xml:space="preserve">Regarding </w:t>
      </w:r>
      <w:r w:rsidR="004D1766" w:rsidRPr="007D6948">
        <w:rPr>
          <w:rFonts w:cs="Arial"/>
          <w:b/>
          <w:lang w:val="en-GB" w:eastAsia="en-US"/>
        </w:rPr>
        <w:t>Article 17</w:t>
      </w:r>
      <w:r w:rsidR="004D1766" w:rsidRPr="007D6948">
        <w:rPr>
          <w:rFonts w:cs="Arial"/>
          <w:lang w:val="en-GB" w:eastAsia="en-US"/>
        </w:rPr>
        <w:t xml:space="preserve"> </w:t>
      </w:r>
      <w:r w:rsidRPr="007D6948">
        <w:rPr>
          <w:rFonts w:cs="Arial"/>
          <w:lang w:val="en-GB" w:eastAsia="en-US"/>
        </w:rPr>
        <w:t>of the REGULATION (EU) 2021/1060 there should be a Methodology for the establishment of the performance framework, which shall include:</w:t>
      </w:r>
    </w:p>
    <w:p w14:paraId="6B05080B" w14:textId="77777777" w:rsidR="00D31FC9" w:rsidRPr="007D6948" w:rsidRDefault="007B231B" w:rsidP="005F52EE">
      <w:pPr>
        <w:overflowPunct/>
        <w:spacing w:before="120"/>
        <w:textAlignment w:val="auto"/>
        <w:rPr>
          <w:rFonts w:cs="Arial"/>
          <w:lang w:val="en-GB" w:eastAsia="en-US"/>
        </w:rPr>
      </w:pPr>
      <w:r w:rsidRPr="007D6948">
        <w:rPr>
          <w:rFonts w:cs="Arial"/>
          <w:lang w:val="en-GB" w:eastAsia="en-US"/>
        </w:rPr>
        <w:t xml:space="preserve">“… </w:t>
      </w:r>
      <w:r w:rsidR="004D1766" w:rsidRPr="007D6948">
        <w:rPr>
          <w:rFonts w:cs="Arial"/>
          <w:lang w:val="en-GB" w:eastAsia="en-US"/>
        </w:rPr>
        <w:t xml:space="preserve">(a) </w:t>
      </w:r>
      <w:proofErr w:type="gramStart"/>
      <w:r w:rsidR="004D1766" w:rsidRPr="007D6948">
        <w:rPr>
          <w:rFonts w:cs="Arial"/>
          <w:lang w:val="en-GB" w:eastAsia="en-US"/>
        </w:rPr>
        <w:t>the</w:t>
      </w:r>
      <w:proofErr w:type="gramEnd"/>
      <w:r w:rsidR="004D1766" w:rsidRPr="007D6948">
        <w:rPr>
          <w:rFonts w:cs="Arial"/>
          <w:lang w:val="en-GB" w:eastAsia="en-US"/>
        </w:rPr>
        <w:t xml:space="preserve"> criteria applied by the Member State to select indicators; </w:t>
      </w:r>
    </w:p>
    <w:p w14:paraId="1743E0E7" w14:textId="77777777" w:rsidR="00D31FC9" w:rsidRPr="007D6948" w:rsidRDefault="004D1766" w:rsidP="005F52EE">
      <w:pPr>
        <w:overflowPunct/>
        <w:spacing w:before="120"/>
        <w:textAlignment w:val="auto"/>
        <w:rPr>
          <w:rFonts w:cs="Arial"/>
          <w:lang w:val="en-GB" w:eastAsia="en-US"/>
        </w:rPr>
      </w:pPr>
      <w:r w:rsidRPr="007D6948">
        <w:rPr>
          <w:rFonts w:cs="Arial"/>
          <w:lang w:val="en-GB" w:eastAsia="en-US"/>
        </w:rPr>
        <w:t xml:space="preserve">(b) </w:t>
      </w:r>
      <w:proofErr w:type="gramStart"/>
      <w:r w:rsidRPr="007D6948">
        <w:rPr>
          <w:rFonts w:cs="Arial"/>
          <w:lang w:val="en-GB" w:eastAsia="en-US"/>
        </w:rPr>
        <w:t>data</w:t>
      </w:r>
      <w:proofErr w:type="gramEnd"/>
      <w:r w:rsidRPr="007D6948">
        <w:rPr>
          <w:rFonts w:cs="Arial"/>
          <w:lang w:val="en-GB" w:eastAsia="en-US"/>
        </w:rPr>
        <w:t xml:space="preserve"> or evidence used, data quality assurance and the calculation method; </w:t>
      </w:r>
    </w:p>
    <w:p w14:paraId="61791905" w14:textId="77777777" w:rsidR="00D31FC9" w:rsidRPr="007D6948" w:rsidRDefault="004D1766" w:rsidP="005F52EE">
      <w:pPr>
        <w:overflowPunct/>
        <w:spacing w:before="120"/>
        <w:textAlignment w:val="auto"/>
        <w:rPr>
          <w:rFonts w:cs="Arial"/>
          <w:lang w:val="en-GB" w:eastAsia="en-US"/>
        </w:rPr>
      </w:pPr>
      <w:r w:rsidRPr="007D6948">
        <w:rPr>
          <w:rFonts w:cs="Arial"/>
          <w:lang w:val="en-GB" w:eastAsia="en-US"/>
        </w:rPr>
        <w:t xml:space="preserve">(c) </w:t>
      </w:r>
      <w:proofErr w:type="gramStart"/>
      <w:r w:rsidRPr="007D6948">
        <w:rPr>
          <w:rFonts w:cs="Arial"/>
          <w:lang w:val="en-GB" w:eastAsia="en-US"/>
        </w:rPr>
        <w:t>factors</w:t>
      </w:r>
      <w:proofErr w:type="gramEnd"/>
      <w:r w:rsidRPr="007D6948">
        <w:rPr>
          <w:rFonts w:cs="Arial"/>
          <w:lang w:val="en-GB" w:eastAsia="en-US"/>
        </w:rPr>
        <w:t xml:space="preserve"> that may influence the achievement of the milestones and targets and how they were taken into account. </w:t>
      </w:r>
    </w:p>
    <w:p w14:paraId="5EA6BC2A" w14:textId="6CD36CB7" w:rsidR="004D1766" w:rsidRPr="007D6948" w:rsidRDefault="004D1766" w:rsidP="005F52EE">
      <w:pPr>
        <w:overflowPunct/>
        <w:spacing w:before="120"/>
        <w:textAlignment w:val="auto"/>
        <w:rPr>
          <w:rFonts w:cs="Arial"/>
          <w:lang w:val="en-GB" w:eastAsia="en-US"/>
        </w:rPr>
      </w:pPr>
      <w:r w:rsidRPr="007D6948">
        <w:rPr>
          <w:rFonts w:cs="Arial"/>
          <w:lang w:val="en-GB" w:eastAsia="en-US"/>
        </w:rPr>
        <w:t>2. The Member State shall make the methodology to establish the performance framework available to the Commission on request</w:t>
      </w:r>
      <w:r w:rsidR="0041577D" w:rsidRPr="007D6948">
        <w:rPr>
          <w:rFonts w:cs="Arial"/>
          <w:lang w:val="en-GB" w:eastAsia="en-US"/>
        </w:rPr>
        <w:t>.</w:t>
      </w:r>
      <w:r w:rsidRPr="007D6948">
        <w:rPr>
          <w:rFonts w:cs="Arial"/>
          <w:lang w:val="en-GB" w:eastAsia="en-US"/>
        </w:rPr>
        <w:t>”</w:t>
      </w:r>
    </w:p>
    <w:p w14:paraId="6E07930F" w14:textId="2D337171" w:rsidR="004D1766" w:rsidRPr="007D6948" w:rsidRDefault="004D1766" w:rsidP="005F52EE">
      <w:pPr>
        <w:overflowPunct/>
        <w:spacing w:before="120"/>
        <w:textAlignment w:val="auto"/>
        <w:rPr>
          <w:rFonts w:cs="Arial"/>
          <w:lang w:val="en-GB" w:eastAsia="en-US"/>
        </w:rPr>
      </w:pPr>
    </w:p>
    <w:p w14:paraId="0E423D5F" w14:textId="451F901D" w:rsidR="000226D3" w:rsidRPr="007D6948" w:rsidRDefault="00F408F3" w:rsidP="000226D3">
      <w:pPr>
        <w:overflowPunct/>
        <w:spacing w:before="120"/>
        <w:textAlignment w:val="auto"/>
        <w:rPr>
          <w:rFonts w:cs="Arial"/>
          <w:b/>
          <w:i/>
          <w:lang w:val="en-GB" w:eastAsia="en-US"/>
        </w:rPr>
      </w:pPr>
      <w:r w:rsidRPr="007D6948">
        <w:rPr>
          <w:rFonts w:cs="Arial"/>
          <w:lang w:val="en-GB" w:eastAsia="en-US"/>
        </w:rPr>
        <w:t xml:space="preserve">More specific </w:t>
      </w:r>
      <w:r w:rsidR="0003778F" w:rsidRPr="007D6948">
        <w:rPr>
          <w:rFonts w:cs="Arial"/>
          <w:lang w:val="en-GB" w:eastAsia="en-US"/>
        </w:rPr>
        <w:t>the indicator should be set in the programme in compliance with</w:t>
      </w:r>
      <w:r w:rsidRPr="007D6948">
        <w:rPr>
          <w:rFonts w:cs="Arial"/>
          <w:b/>
          <w:i/>
          <w:lang w:val="en-GB" w:eastAsia="en-US"/>
        </w:rPr>
        <w:t xml:space="preserve"> Article 8 of the</w:t>
      </w:r>
      <w:r w:rsidRPr="007D6948">
        <w:rPr>
          <w:rFonts w:cs="Arial"/>
          <w:lang w:val="en-GB" w:eastAsia="en-US"/>
        </w:rPr>
        <w:t xml:space="preserve"> </w:t>
      </w:r>
      <w:r w:rsidRPr="007D6948">
        <w:rPr>
          <w:rFonts w:cs="Arial"/>
          <w:b/>
          <w:i/>
          <w:lang w:val="en-GB" w:eastAsia="en-US"/>
        </w:rPr>
        <w:t>REGULATION (EU) 2021/1058</w:t>
      </w:r>
      <w:r w:rsidR="000226D3" w:rsidRPr="007D6948">
        <w:rPr>
          <w:rFonts w:cs="Arial"/>
          <w:b/>
          <w:i/>
          <w:lang w:val="en-GB" w:eastAsia="en-US"/>
        </w:rPr>
        <w:t>:</w:t>
      </w:r>
    </w:p>
    <w:p w14:paraId="6D270149" w14:textId="6B7F35D0" w:rsidR="000226D3" w:rsidRPr="007D6948" w:rsidRDefault="00C87062" w:rsidP="000226D3">
      <w:pPr>
        <w:overflowPunct/>
        <w:spacing w:before="120"/>
        <w:textAlignment w:val="auto"/>
        <w:rPr>
          <w:rFonts w:cs="Arial"/>
          <w:lang w:val="en-GB" w:eastAsia="en-US"/>
        </w:rPr>
      </w:pPr>
      <w:r w:rsidRPr="007D6948">
        <w:rPr>
          <w:rFonts w:cs="Arial"/>
          <w:lang w:val="en-GB" w:eastAsia="en-US"/>
        </w:rPr>
        <w:t xml:space="preserve">“… </w:t>
      </w:r>
      <w:r w:rsidR="000226D3" w:rsidRPr="007D6948">
        <w:rPr>
          <w:rFonts w:cs="Arial"/>
          <w:lang w:val="en-GB" w:eastAsia="en-US"/>
        </w:rPr>
        <w:t xml:space="preserve">1. Common output and result indicators, as set out in Annex I with regard to the ERDF and to the Cohesion Fund, and, where relevant, programme-specific output and result indicators shall be used in accordance </w:t>
      </w:r>
      <w:proofErr w:type="gramStart"/>
      <w:r w:rsidR="000226D3" w:rsidRPr="007D6948">
        <w:rPr>
          <w:rFonts w:cs="Arial"/>
          <w:lang w:val="en-GB" w:eastAsia="en-US"/>
        </w:rPr>
        <w:t>with ...</w:t>
      </w:r>
      <w:proofErr w:type="gramEnd"/>
    </w:p>
    <w:p w14:paraId="73A4DA8C" w14:textId="7B52EE34" w:rsidR="000226D3" w:rsidRPr="007D6948" w:rsidRDefault="000226D3" w:rsidP="000226D3">
      <w:pPr>
        <w:overflowPunct/>
        <w:spacing w:before="120"/>
        <w:textAlignment w:val="auto"/>
        <w:rPr>
          <w:rFonts w:cs="Arial"/>
          <w:lang w:val="en-GB" w:eastAsia="en-US"/>
        </w:rPr>
      </w:pPr>
      <w:r w:rsidRPr="007D6948">
        <w:rPr>
          <w:rFonts w:cs="Arial"/>
          <w:lang w:val="en-GB" w:eastAsia="en-US"/>
        </w:rPr>
        <w:t>2. For output indicators, baselines shall be set at zero. The milestones set for 2024 and targets set for 2029 shall be cumulative...</w:t>
      </w:r>
      <w:proofErr w:type="gramStart"/>
      <w:r w:rsidRPr="007D6948">
        <w:rPr>
          <w:rFonts w:cs="Arial"/>
          <w:lang w:val="en-GB" w:eastAsia="en-US"/>
        </w:rPr>
        <w:t>”</w:t>
      </w:r>
      <w:r w:rsidR="007B6A0B" w:rsidRPr="007D6948">
        <w:rPr>
          <w:rFonts w:cs="Arial"/>
          <w:lang w:val="en-GB" w:eastAsia="en-US"/>
        </w:rPr>
        <w:t>.</w:t>
      </w:r>
      <w:proofErr w:type="gramEnd"/>
    </w:p>
    <w:p w14:paraId="33537ABD" w14:textId="5EF6E061" w:rsidR="009F4051" w:rsidRPr="007D6948" w:rsidRDefault="009F4051" w:rsidP="005F52EE">
      <w:pPr>
        <w:overflowPunct/>
        <w:spacing w:before="120"/>
        <w:textAlignment w:val="auto"/>
        <w:rPr>
          <w:rFonts w:cs="Arial"/>
          <w:lang w:val="en-GB" w:eastAsia="en-US"/>
        </w:rPr>
      </w:pPr>
    </w:p>
    <w:p w14:paraId="03C7FD94" w14:textId="0882204E" w:rsidR="004D1766" w:rsidRPr="007D6948" w:rsidRDefault="00996219" w:rsidP="005F52EE">
      <w:pPr>
        <w:overflowPunct/>
        <w:spacing w:before="120"/>
        <w:textAlignment w:val="auto"/>
        <w:rPr>
          <w:rFonts w:cs="Arial"/>
          <w:sz w:val="22"/>
          <w:szCs w:val="22"/>
          <w:lang w:val="en-GB" w:eastAsia="en-US"/>
        </w:rPr>
        <w:sectPr w:rsidR="004D1766" w:rsidRPr="007D6948" w:rsidSect="00281F5A">
          <w:headerReference w:type="even" r:id="rId13"/>
          <w:footerReference w:type="default" r:id="rId14"/>
          <w:headerReference w:type="first" r:id="rId15"/>
          <w:footerReference w:type="first" r:id="rId16"/>
          <w:pgSz w:w="11906" w:h="16838"/>
          <w:pgMar w:top="719" w:right="993" w:bottom="719" w:left="1135" w:header="708" w:footer="708" w:gutter="0"/>
          <w:cols w:space="708"/>
          <w:docGrid w:linePitch="360"/>
        </w:sectPr>
      </w:pPr>
      <w:r w:rsidRPr="007D6948">
        <w:rPr>
          <w:lang w:val="en-GB"/>
        </w:rPr>
        <w:t xml:space="preserve">Pursuant to the instructions of the EC in the above mentioned </w:t>
      </w:r>
      <w:r w:rsidR="00FF72AB" w:rsidRPr="007D6948">
        <w:rPr>
          <w:lang w:val="en-GB"/>
        </w:rPr>
        <w:t xml:space="preserve">Regulations and also following the </w:t>
      </w:r>
      <w:proofErr w:type="spellStart"/>
      <w:r w:rsidR="00FF72AB" w:rsidRPr="007D6948">
        <w:rPr>
          <w:lang w:val="en-GB"/>
        </w:rPr>
        <w:t>recommnedations</w:t>
      </w:r>
      <w:proofErr w:type="spellEnd"/>
      <w:r w:rsidR="00FF72AB" w:rsidRPr="007D6948">
        <w:rPr>
          <w:lang w:val="en-GB"/>
        </w:rPr>
        <w:t xml:space="preserve"> included in the</w:t>
      </w:r>
      <w:r w:rsidR="00F33B73" w:rsidRPr="007D6948">
        <w:rPr>
          <w:lang w:val="en-GB"/>
        </w:rPr>
        <w:t xml:space="preserve"> COMMISSION STAFF WORKING DOCUMENT - Performance, monitoring and evaluation of the European Regional Development Fund, the Cohesion Fund and the Just Transition Fund in 2021-</w:t>
      </w:r>
      <w:proofErr w:type="gramStart"/>
      <w:r w:rsidR="00F33B73" w:rsidRPr="007D6948">
        <w:rPr>
          <w:lang w:val="en-GB"/>
        </w:rPr>
        <w:t>2027</w:t>
      </w:r>
      <w:r w:rsidR="00FF72AB" w:rsidRPr="007D6948">
        <w:rPr>
          <w:lang w:val="en-GB"/>
        </w:rPr>
        <w:t xml:space="preserve"> </w:t>
      </w:r>
      <w:r w:rsidRPr="007D6948">
        <w:rPr>
          <w:lang w:val="en-GB"/>
        </w:rPr>
        <w:t>,</w:t>
      </w:r>
      <w:proofErr w:type="gramEnd"/>
      <w:r w:rsidRPr="007D6948">
        <w:rPr>
          <w:lang w:val="en-GB"/>
        </w:rPr>
        <w:t xml:space="preserve"> the </w:t>
      </w:r>
      <w:r w:rsidR="00F33B73" w:rsidRPr="007D6948">
        <w:rPr>
          <w:lang w:val="en-GB"/>
        </w:rPr>
        <w:t>Managing Authority of Programme “Transport connectivity” 2021-2027</w:t>
      </w:r>
      <w:r w:rsidRPr="007D6948">
        <w:rPr>
          <w:lang w:val="en-GB"/>
        </w:rPr>
        <w:t xml:space="preserve"> together with the beneficiaries of the programme developed the current methodology.</w:t>
      </w:r>
    </w:p>
    <w:p w14:paraId="797041B3" w14:textId="326DD964" w:rsidR="005F52EE" w:rsidRPr="007D6948" w:rsidRDefault="00D5073F" w:rsidP="005F52EE">
      <w:pPr>
        <w:overflowPunct/>
        <w:spacing w:before="120"/>
        <w:textAlignment w:val="auto"/>
        <w:rPr>
          <w:rFonts w:cs="Arial"/>
          <w:sz w:val="22"/>
          <w:szCs w:val="22"/>
          <w:lang w:val="en-GB" w:eastAsia="en-US"/>
        </w:rPr>
      </w:pPr>
      <w:r w:rsidRPr="007D6948">
        <w:rPr>
          <w:rFonts w:cs="Arial"/>
          <w:sz w:val="22"/>
          <w:szCs w:val="22"/>
          <w:lang w:val="en-GB" w:eastAsia="en-US"/>
        </w:rPr>
        <w:lastRenderedPageBreak/>
        <w:br w:type="textWrapping" w:clear="all"/>
      </w:r>
    </w:p>
    <w:p w14:paraId="18758AFA" w14:textId="420B5282" w:rsidR="005F52EE" w:rsidRPr="007D6948" w:rsidRDefault="008D0B4B" w:rsidP="005F52EE">
      <w:pPr>
        <w:pStyle w:val="Heading2"/>
        <w:numPr>
          <w:ilvl w:val="0"/>
          <w:numId w:val="0"/>
        </w:numPr>
        <w:ind w:left="710" w:hanging="426"/>
        <w:rPr>
          <w:rFonts w:ascii="Arial" w:hAnsi="Arial" w:cs="Arial"/>
          <w:lang w:val="en-GB"/>
        </w:rPr>
      </w:pPr>
      <w:bookmarkStart w:id="7" w:name="_Toc405306914"/>
      <w:bookmarkStart w:id="8" w:name="_Toc364753717"/>
      <w:bookmarkStart w:id="9" w:name="_Toc384739700"/>
      <w:r w:rsidRPr="007D6948">
        <w:rPr>
          <w:rFonts w:ascii="Arial" w:hAnsi="Arial" w:cs="Arial"/>
          <w:lang w:val="en-GB"/>
        </w:rPr>
        <w:t>1</w:t>
      </w:r>
      <w:r w:rsidR="005F52EE" w:rsidRPr="007D6948">
        <w:rPr>
          <w:rFonts w:ascii="Arial" w:hAnsi="Arial" w:cs="Arial"/>
          <w:lang w:val="en-GB"/>
        </w:rPr>
        <w:t>.2</w:t>
      </w:r>
      <w:r w:rsidR="005F52EE" w:rsidRPr="007D6948">
        <w:rPr>
          <w:rFonts w:ascii="Arial" w:hAnsi="Arial" w:cs="Arial"/>
          <w:lang w:val="en-GB"/>
        </w:rPr>
        <w:tab/>
      </w:r>
      <w:r w:rsidR="001E2105" w:rsidRPr="007D6948">
        <w:rPr>
          <w:rFonts w:ascii="Arial" w:hAnsi="Arial" w:cs="Arial"/>
          <w:lang w:val="en-GB"/>
        </w:rPr>
        <w:t>GUIDANCE ON MONITORI</w:t>
      </w:r>
      <w:r w:rsidR="005C48FA" w:rsidRPr="007D6948">
        <w:rPr>
          <w:rFonts w:ascii="Arial" w:hAnsi="Arial" w:cs="Arial"/>
          <w:lang w:val="en-GB"/>
        </w:rPr>
        <w:t>NG AND EVA</w:t>
      </w:r>
      <w:r w:rsidR="001E2105" w:rsidRPr="007D6948">
        <w:rPr>
          <w:rFonts w:ascii="Arial" w:hAnsi="Arial" w:cs="Arial"/>
          <w:lang w:val="en-GB"/>
        </w:rPr>
        <w:t xml:space="preserve">LUATION OF </w:t>
      </w:r>
      <w:r w:rsidR="005C48FA" w:rsidRPr="007D6948">
        <w:rPr>
          <w:rFonts w:ascii="Arial" w:hAnsi="Arial" w:cs="Arial"/>
          <w:lang w:val="en-GB"/>
        </w:rPr>
        <w:t xml:space="preserve">THE </w:t>
      </w:r>
      <w:r w:rsidR="001E2105" w:rsidRPr="007D6948">
        <w:rPr>
          <w:rFonts w:ascii="Arial" w:hAnsi="Arial" w:cs="Arial"/>
          <w:lang w:val="en-GB"/>
        </w:rPr>
        <w:t>P</w:t>
      </w:r>
      <w:r w:rsidR="0042621B" w:rsidRPr="007D6948">
        <w:rPr>
          <w:rFonts w:ascii="Arial" w:hAnsi="Arial" w:cs="Arial"/>
          <w:lang w:val="en-GB"/>
        </w:rPr>
        <w:t>ROGRAMME FOR PROGRAMMING PERIOD 2021</w:t>
      </w:r>
      <w:r w:rsidR="001E2105" w:rsidRPr="007D6948">
        <w:rPr>
          <w:rFonts w:ascii="Arial" w:hAnsi="Arial" w:cs="Arial"/>
          <w:lang w:val="en-GB"/>
        </w:rPr>
        <w:t xml:space="preserve"> – 202</w:t>
      </w:r>
      <w:bookmarkEnd w:id="7"/>
      <w:r w:rsidR="0042621B" w:rsidRPr="007D6948">
        <w:rPr>
          <w:rFonts w:ascii="Arial" w:hAnsi="Arial" w:cs="Arial"/>
          <w:lang w:val="en-GB"/>
        </w:rPr>
        <w:t>7</w:t>
      </w:r>
      <w:r w:rsidR="001E2105" w:rsidRPr="007D6948">
        <w:rPr>
          <w:rFonts w:ascii="Arial" w:hAnsi="Arial" w:cs="Arial"/>
          <w:lang w:val="en-GB"/>
        </w:rPr>
        <w:t xml:space="preserve"> </w:t>
      </w:r>
      <w:bookmarkEnd w:id="8"/>
      <w:bookmarkEnd w:id="9"/>
    </w:p>
    <w:p w14:paraId="47692F8D" w14:textId="77777777" w:rsidR="00FF72AB" w:rsidRPr="007D6948" w:rsidRDefault="00FF72AB" w:rsidP="00FF72AB">
      <w:pPr>
        <w:rPr>
          <w:lang w:val="en-GB"/>
        </w:rPr>
      </w:pPr>
    </w:p>
    <w:p w14:paraId="0BF6C7A1" w14:textId="7673A958" w:rsidR="00FF72AB" w:rsidRPr="007D6948" w:rsidRDefault="00B926BD" w:rsidP="00FF72AB">
      <w:pPr>
        <w:spacing w:after="120"/>
        <w:rPr>
          <w:i/>
          <w:lang w:val="en-GB"/>
        </w:rPr>
      </w:pPr>
      <w:r w:rsidRPr="007D6948">
        <w:rPr>
          <w:b/>
          <w:i/>
          <w:lang w:val="en-GB"/>
        </w:rPr>
        <w:t>COMMISSION STAFF WORKING DOCUMENT</w:t>
      </w:r>
      <w:r w:rsidRPr="007D6948">
        <w:rPr>
          <w:i/>
          <w:lang w:val="en-GB"/>
        </w:rPr>
        <w:t xml:space="preserve"> - Performance, monitoring and evaluation of the European Regional Development Fund, the Cohesion Fund and the Just Transition Fund in 2021-2027 (Brussels, 8.7.2021 SWD(2021) 198 final)</w:t>
      </w:r>
    </w:p>
    <w:p w14:paraId="3EE4F3FC" w14:textId="157A32AD" w:rsidR="00E66B0C" w:rsidRPr="007D6948" w:rsidRDefault="00E66B0C" w:rsidP="00FF72AB">
      <w:pPr>
        <w:spacing w:after="120"/>
        <w:rPr>
          <w:i/>
          <w:lang w:val="en-GB"/>
        </w:rPr>
      </w:pPr>
      <w:r w:rsidRPr="007D6948">
        <w:rPr>
          <w:i/>
          <w:lang w:val="en-GB"/>
        </w:rPr>
        <w:t xml:space="preserve">“This Staff Working Document describes the approach to performance, monitoring and evaluation of programmes funded by the European Regional Development Fund (ERDF), the Cohesion Fund (CF) and the Just Transition Fund (JTF) for the period 2021-2027. </w:t>
      </w:r>
    </w:p>
    <w:p w14:paraId="770CBC42" w14:textId="77777777" w:rsidR="00FF72AB" w:rsidRPr="007D6948" w:rsidRDefault="00FF72AB" w:rsidP="00FF72AB">
      <w:pPr>
        <w:spacing w:after="120"/>
        <w:rPr>
          <w:i/>
          <w:lang w:val="en-GB"/>
        </w:rPr>
      </w:pPr>
    </w:p>
    <w:p w14:paraId="0A69F494" w14:textId="79142478" w:rsidR="00E66B0C" w:rsidRPr="007D6948" w:rsidRDefault="00E66B0C" w:rsidP="00FF72AB">
      <w:pPr>
        <w:spacing w:after="120"/>
        <w:rPr>
          <w:i/>
          <w:lang w:val="en-GB"/>
        </w:rPr>
      </w:pPr>
      <w:r w:rsidRPr="007D6948">
        <w:rPr>
          <w:i/>
          <w:lang w:val="en-GB"/>
        </w:rPr>
        <w:t>This document illustrates how the relevant provisions of the Common Provisions Regulation1, the ERDF/CF2 and the JTF3 Regulations provide for a systemic approach to performance, monitoring and evaluation. It sets out the context in which the common output and result indicators listed in the fund regulations will be used. The methodological descriptions of the common output and result indicators, listed in the ERDF/CF and the JTF Regulations4, are set out in Annex 1 “ERDF/CF and JTF common indicator methodological descriptions” to this document in order to guide the programmes in the use, collection and reporting of reliable performance monitoring data. The success and relevance of monitoring and evaluation depends on the commitment of actors at all levels. The Directorate-General for Regional and Urban Policy acknowledges the important contribution of representatives of Member States in the evaluation network on regional policy to the preparation of the methodological descriptions of the common output and result indicators.</w:t>
      </w:r>
    </w:p>
    <w:p w14:paraId="121F2501" w14:textId="33224A4A" w:rsidR="00E66B0C" w:rsidRPr="007D6948" w:rsidRDefault="00E66B0C" w:rsidP="00FF72AB">
      <w:pPr>
        <w:spacing w:after="120"/>
        <w:rPr>
          <w:i/>
          <w:lang w:val="en-GB"/>
        </w:rPr>
      </w:pPr>
      <w:r w:rsidRPr="007D6948">
        <w:rPr>
          <w:i/>
          <w:lang w:val="en-GB"/>
        </w:rPr>
        <w:t xml:space="preserve">There are important changes in key concepts reflected in the 2021-2027 legislation compared to 2014-2020. These changes were driven by experiences in the last period, the need to simplify and streamline programming, monitoring and </w:t>
      </w:r>
      <w:proofErr w:type="gramStart"/>
      <w:r w:rsidRPr="007D6948">
        <w:rPr>
          <w:i/>
          <w:lang w:val="en-GB"/>
        </w:rPr>
        <w:t xml:space="preserve">evaluation </w:t>
      </w:r>
      <w:r w:rsidR="00C51686" w:rsidRPr="007D6948">
        <w:rPr>
          <w:i/>
          <w:lang w:val="en-GB"/>
        </w:rPr>
        <w:t>...</w:t>
      </w:r>
      <w:r w:rsidRPr="007D6948">
        <w:rPr>
          <w:i/>
          <w:lang w:val="en-GB"/>
        </w:rPr>
        <w:t>.</w:t>
      </w:r>
      <w:proofErr w:type="gramEnd"/>
    </w:p>
    <w:p w14:paraId="4FDB5328" w14:textId="77777777" w:rsidR="008751EA" w:rsidRPr="007D6948" w:rsidRDefault="008751EA" w:rsidP="00FF72AB">
      <w:pPr>
        <w:numPr>
          <w:ilvl w:val="0"/>
          <w:numId w:val="33"/>
        </w:numPr>
        <w:spacing w:after="120"/>
        <w:rPr>
          <w:i/>
          <w:lang w:val="en-GB"/>
        </w:rPr>
      </w:pPr>
      <w:r w:rsidRPr="007D6948">
        <w:rPr>
          <w:i/>
          <w:lang w:val="en-GB"/>
        </w:rPr>
        <w:t xml:space="preserve">The key changes linked to performance, monitoring and evaluation described in this document are: Streamlining and reducing the number of policy objectives, specific objectives and the contents of the programmes involving a simplification of the intervention logic; </w:t>
      </w:r>
    </w:p>
    <w:p w14:paraId="2C11FD6C" w14:textId="77777777" w:rsidR="008751EA" w:rsidRPr="007D6948" w:rsidRDefault="008751EA" w:rsidP="00FF72AB">
      <w:pPr>
        <w:numPr>
          <w:ilvl w:val="0"/>
          <w:numId w:val="33"/>
        </w:numPr>
        <w:spacing w:after="120"/>
        <w:rPr>
          <w:i/>
          <w:lang w:val="en-GB"/>
        </w:rPr>
      </w:pPr>
      <w:r w:rsidRPr="007D6948">
        <w:rPr>
          <w:i/>
          <w:lang w:val="en-GB"/>
        </w:rPr>
        <w:t>A change in programming and monitoring from a focus on result indicators reflecting impacts to a focus on result indicators measuring outcomes (the change for direct beneficiaries); The common indicator descriptions were the subject of extensive discussion with the DG REGIO evaluation network of national experts, including an assessment of the common indicators using the RACER criteria – (relevant, accepted, credible, easy and robust). The EVALNET deliberations are available here: https://ec.europa.eu/regional_policy/en/policy/evaluations/network/ - https://ec.europa.eu/regional_policy/sources/docoffic/2014/working/guidance_monitoring_eval_en.pdf</w:t>
      </w:r>
    </w:p>
    <w:p w14:paraId="4933F48C" w14:textId="77777777" w:rsidR="008751EA" w:rsidRPr="007D6948" w:rsidRDefault="008751EA" w:rsidP="00FF72AB">
      <w:pPr>
        <w:numPr>
          <w:ilvl w:val="0"/>
          <w:numId w:val="33"/>
        </w:numPr>
        <w:spacing w:after="120"/>
        <w:rPr>
          <w:i/>
          <w:lang w:val="en-GB"/>
        </w:rPr>
      </w:pPr>
      <w:r w:rsidRPr="007D6948">
        <w:rPr>
          <w:i/>
          <w:lang w:val="en-GB"/>
        </w:rPr>
        <w:t>A more complete list of common output indicators and a new list of common result indicators with the intention to improve the investment coverage of common indicators for transparency, accountability, monitoring, evaluation and communication purposes at regional, national and EU level;</w:t>
      </w:r>
    </w:p>
    <w:p w14:paraId="6939704E" w14:textId="77777777" w:rsidR="008751EA" w:rsidRPr="007D6948" w:rsidRDefault="008751EA" w:rsidP="00FF72AB">
      <w:pPr>
        <w:numPr>
          <w:ilvl w:val="0"/>
          <w:numId w:val="33"/>
        </w:numPr>
        <w:spacing w:after="120"/>
        <w:rPr>
          <w:i/>
          <w:lang w:val="en-GB"/>
        </w:rPr>
      </w:pPr>
      <w:r w:rsidRPr="007D6948">
        <w:rPr>
          <w:i/>
          <w:lang w:val="en-GB"/>
        </w:rPr>
        <w:t>A reformed performance framework will encompass all output and result indicators. It will be one of several factors taken into account in the mid-term review in deciding on the allocation of the flexibility amounts;</w:t>
      </w:r>
    </w:p>
    <w:p w14:paraId="5B964B2F" w14:textId="77777777" w:rsidR="008751EA" w:rsidRPr="007D6948" w:rsidRDefault="008751EA" w:rsidP="00FF72AB">
      <w:pPr>
        <w:numPr>
          <w:ilvl w:val="0"/>
          <w:numId w:val="33"/>
        </w:numPr>
        <w:spacing w:after="120"/>
        <w:rPr>
          <w:i/>
          <w:lang w:val="en-GB"/>
        </w:rPr>
      </w:pPr>
      <w:r w:rsidRPr="007D6948">
        <w:rPr>
          <w:i/>
          <w:lang w:val="en-GB"/>
        </w:rPr>
        <w:t>The use of specific objectives for the definition of the intervention logic, combined with aligned structured data on result indicators, output indicators and financial inputs (categorisation data) and more frequent data transmission;</w:t>
      </w:r>
    </w:p>
    <w:p w14:paraId="2FCF24AA" w14:textId="77777777" w:rsidR="008751EA" w:rsidRPr="007D6948" w:rsidRDefault="008751EA" w:rsidP="00FF72AB">
      <w:pPr>
        <w:numPr>
          <w:ilvl w:val="0"/>
          <w:numId w:val="33"/>
        </w:numPr>
        <w:spacing w:after="120"/>
        <w:rPr>
          <w:i/>
          <w:lang w:val="en-GB"/>
        </w:rPr>
      </w:pPr>
      <w:r w:rsidRPr="007D6948">
        <w:rPr>
          <w:i/>
          <w:lang w:val="en-GB"/>
        </w:rPr>
        <w:t>A simplification of certain evaluation requirements.”</w:t>
      </w:r>
    </w:p>
    <w:p w14:paraId="5FBBF8F5" w14:textId="1BB47924" w:rsidR="007C1C1B" w:rsidRPr="007D6948" w:rsidRDefault="007C1C1B" w:rsidP="00E66B0C">
      <w:pPr>
        <w:overflowPunct/>
        <w:autoSpaceDE/>
        <w:autoSpaceDN/>
        <w:adjustRightInd/>
        <w:jc w:val="left"/>
        <w:textAlignment w:val="auto"/>
        <w:rPr>
          <w:rFonts w:cs="Arial"/>
          <w:lang w:val="en-GB" w:eastAsia="bg-BG"/>
        </w:rPr>
      </w:pPr>
    </w:p>
    <w:p w14:paraId="2BBBFACE" w14:textId="77777777" w:rsidR="00E63F50" w:rsidRPr="007D6948" w:rsidRDefault="00E63F50">
      <w:pPr>
        <w:overflowPunct/>
        <w:autoSpaceDE/>
        <w:autoSpaceDN/>
        <w:adjustRightInd/>
        <w:jc w:val="left"/>
        <w:textAlignment w:val="auto"/>
        <w:rPr>
          <w:b/>
          <w:bCs/>
          <w:color w:val="4F81BD"/>
          <w:sz w:val="18"/>
          <w:szCs w:val="18"/>
          <w:lang w:val="en-GB"/>
        </w:rPr>
      </w:pPr>
      <w:r w:rsidRPr="007D6948">
        <w:rPr>
          <w:lang w:val="en-GB"/>
        </w:rPr>
        <w:br w:type="page"/>
      </w:r>
    </w:p>
    <w:p w14:paraId="3478AE56" w14:textId="2E486E4B" w:rsidR="005F52EE" w:rsidRPr="007D6948" w:rsidRDefault="00D62B35" w:rsidP="005F52EE">
      <w:pPr>
        <w:pStyle w:val="Caption"/>
        <w:rPr>
          <w:lang w:val="en-GB"/>
        </w:rPr>
      </w:pPr>
      <w:r w:rsidRPr="007D6948">
        <w:rPr>
          <w:lang w:val="en-GB"/>
        </w:rPr>
        <w:lastRenderedPageBreak/>
        <w:t>Fig.</w:t>
      </w:r>
      <w:r w:rsidR="007C1C1B" w:rsidRPr="007D6948">
        <w:rPr>
          <w:lang w:val="en-GB"/>
        </w:rPr>
        <w:t xml:space="preserve"> </w:t>
      </w:r>
      <w:r w:rsidR="002A4D74" w:rsidRPr="007D6948">
        <w:rPr>
          <w:lang w:val="en-GB"/>
        </w:rPr>
        <w:t>logical</w:t>
      </w:r>
      <w:r w:rsidRPr="007D6948">
        <w:rPr>
          <w:lang w:val="en-GB"/>
        </w:rPr>
        <w:t xml:space="preserve"> framework</w:t>
      </w:r>
      <w:r w:rsidR="005F52EE" w:rsidRPr="007D6948">
        <w:rPr>
          <w:lang w:val="en-GB"/>
        </w:rPr>
        <w:t xml:space="preserve"> </w:t>
      </w:r>
      <w:r w:rsidR="00D972EB" w:rsidRPr="007D6948">
        <w:rPr>
          <w:lang w:val="en-GB"/>
        </w:rPr>
        <w:t>of interven</w:t>
      </w:r>
      <w:r w:rsidR="00632F58" w:rsidRPr="007D6948">
        <w:rPr>
          <w:lang w:val="en-GB"/>
        </w:rPr>
        <w:t>tion</w:t>
      </w:r>
      <w:r w:rsidR="005F52EE" w:rsidRPr="007D6948">
        <w:rPr>
          <w:lang w:val="en-GB"/>
        </w:rPr>
        <w:t xml:space="preserve"> </w:t>
      </w:r>
      <w:r w:rsidR="00D972EB" w:rsidRPr="007D6948">
        <w:rPr>
          <w:lang w:val="en-GB"/>
        </w:rPr>
        <w:t>for progra</w:t>
      </w:r>
      <w:r w:rsidR="007C1C1B" w:rsidRPr="007D6948">
        <w:rPr>
          <w:lang w:val="en-GB"/>
        </w:rPr>
        <w:t>mming period 2021</w:t>
      </w:r>
      <w:r w:rsidR="00D972EB" w:rsidRPr="007D6948">
        <w:rPr>
          <w:lang w:val="en-GB"/>
        </w:rPr>
        <w:t>-202</w:t>
      </w:r>
      <w:r w:rsidR="007C1C1B" w:rsidRPr="007D6948">
        <w:rPr>
          <w:lang w:val="en-GB"/>
        </w:rPr>
        <w:t>7</w:t>
      </w:r>
    </w:p>
    <w:p w14:paraId="14C4D7CF" w14:textId="77777777" w:rsidR="005F52EE" w:rsidRPr="007D6948" w:rsidRDefault="00DD12C9" w:rsidP="00EC5260">
      <w:pPr>
        <w:overflowPunct/>
        <w:autoSpaceDE/>
        <w:autoSpaceDN/>
        <w:adjustRightInd/>
        <w:textAlignment w:val="auto"/>
        <w:rPr>
          <w:rFonts w:ascii="Calibri" w:hAnsi="Calibri"/>
          <w:sz w:val="22"/>
          <w:szCs w:val="22"/>
          <w:lang w:val="en-GB" w:eastAsia="en-US"/>
        </w:rPr>
      </w:pPr>
      <w:r w:rsidRPr="007D6948">
        <w:rPr>
          <w:rFonts w:ascii="Calibri" w:hAnsi="Calibri"/>
          <w:noProof/>
          <w:sz w:val="22"/>
          <w:szCs w:val="22"/>
          <w:lang w:eastAsia="bg-BG"/>
        </w:rPr>
        <mc:AlternateContent>
          <mc:Choice Requires="wpc">
            <w:drawing>
              <wp:inline distT="0" distB="0" distL="0" distR="0" wp14:anchorId="1C96D241" wp14:editId="7BDFB48A">
                <wp:extent cx="6467475" cy="3190874"/>
                <wp:effectExtent l="0" t="0" r="28575" b="10160"/>
                <wp:docPr id="33" name="Canvas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12700" cap="flat" cmpd="sng" algn="ctr">
                          <a:solidFill>
                            <a:srgbClr val="31849B"/>
                          </a:solidFill>
                          <a:prstDash val="solid"/>
                          <a:miter lim="800000"/>
                          <a:headEnd type="none" w="med" len="med"/>
                          <a:tailEnd type="none" w="med" len="med"/>
                        </a:ln>
                      </wpc:whole>
                      <wps:wsp>
                        <wps:cNvPr id="3" name="AutoShape 50"/>
                        <wps:cNvCnPr>
                          <a:cxnSpLocks noChangeShapeType="1"/>
                        </wps:cNvCnPr>
                        <wps:spPr bwMode="auto">
                          <a:xfrm>
                            <a:off x="2384129" y="665109"/>
                            <a:ext cx="220203" cy="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AutoShape 51"/>
                        <wps:cNvCnPr>
                          <a:cxnSpLocks noChangeShapeType="1"/>
                        </wps:cNvCnPr>
                        <wps:spPr bwMode="auto">
                          <a:xfrm flipH="1">
                            <a:off x="2384129" y="809712"/>
                            <a:ext cx="220203" cy="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52"/>
                        <wps:cNvCnPr>
                          <a:cxnSpLocks noChangeShapeType="1"/>
                        </wps:cNvCnPr>
                        <wps:spPr bwMode="auto">
                          <a:xfrm>
                            <a:off x="2203727" y="663509"/>
                            <a:ext cx="218403" cy="1600"/>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wps:wsp>
                        <wps:cNvPr id="6" name="AutoShape 53"/>
                        <wps:cNvCnPr>
                          <a:cxnSpLocks noChangeShapeType="1"/>
                        </wps:cNvCnPr>
                        <wps:spPr bwMode="auto">
                          <a:xfrm flipH="1">
                            <a:off x="2203727" y="808912"/>
                            <a:ext cx="218403" cy="800"/>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wps:wsp>
                        <wps:cNvPr id="7" name="AutoShape 54"/>
                        <wps:cNvCnPr>
                          <a:cxnSpLocks noChangeShapeType="1"/>
                        </wps:cNvCnPr>
                        <wps:spPr bwMode="auto">
                          <a:xfrm>
                            <a:off x="760308" y="714810"/>
                            <a:ext cx="219403" cy="700"/>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wps:wsp>
                        <wps:cNvPr id="8" name="AutoShape 55"/>
                        <wps:cNvCnPr>
                          <a:cxnSpLocks noChangeShapeType="1"/>
                        </wps:cNvCnPr>
                        <wps:spPr bwMode="auto">
                          <a:xfrm>
                            <a:off x="2505330" y="2193837"/>
                            <a:ext cx="1812223" cy="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56"/>
                        <wps:cNvCnPr>
                          <a:cxnSpLocks noChangeShapeType="1"/>
                        </wps:cNvCnPr>
                        <wps:spPr bwMode="auto">
                          <a:xfrm>
                            <a:off x="3411842" y="1473024"/>
                            <a:ext cx="900" cy="1441627"/>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g:wgp>
                        <wpg:cNvPr id="11" name="Group 57"/>
                        <wpg:cNvGrpSpPr>
                          <a:grpSpLocks/>
                        </wpg:cNvGrpSpPr>
                        <wpg:grpSpPr bwMode="auto">
                          <a:xfrm>
                            <a:off x="35999" y="75098"/>
                            <a:ext cx="6124679" cy="2822653"/>
                            <a:chOff x="2419" y="329"/>
                            <a:chExt cx="6980" cy="3760"/>
                          </a:xfrm>
                        </wpg:grpSpPr>
                        <wps:wsp>
                          <wps:cNvPr id="12" name="Oval 58"/>
                          <wps:cNvSpPr>
                            <a:spLocks noChangeArrowheads="1"/>
                          </wps:cNvSpPr>
                          <wps:spPr bwMode="auto">
                            <a:xfrm>
                              <a:off x="3545" y="329"/>
                              <a:ext cx="3267" cy="1698"/>
                            </a:xfrm>
                            <a:prstGeom prst="ellipse">
                              <a:avLst/>
                            </a:prstGeom>
                            <a:solidFill>
                              <a:srgbClr val="FFFFFF"/>
                            </a:solidFill>
                            <a:ln w="19050">
                              <a:solidFill>
                                <a:srgbClr val="31849B"/>
                              </a:solidFill>
                              <a:prstDash val="dash"/>
                              <a:round/>
                              <a:headEnd/>
                              <a:tailEnd/>
                            </a:ln>
                          </wps:spPr>
                          <wps:bodyPr rot="0" vert="horz" wrap="square" lIns="91440" tIns="45720" rIns="91440" bIns="45720" anchor="t" anchorCtr="0" upright="1">
                            <a:noAutofit/>
                          </wps:bodyPr>
                        </wps:wsp>
                        <wps:wsp>
                          <wps:cNvPr id="13" name="Text Box 59"/>
                          <wps:cNvSpPr txBox="1">
                            <a:spLocks noChangeArrowheads="1"/>
                          </wps:cNvSpPr>
                          <wps:spPr bwMode="auto">
                            <a:xfrm>
                              <a:off x="3779" y="859"/>
                              <a:ext cx="984" cy="637"/>
                            </a:xfrm>
                            <a:prstGeom prst="rect">
                              <a:avLst/>
                            </a:prstGeom>
                            <a:solidFill>
                              <a:srgbClr val="FFFFFF"/>
                            </a:solidFill>
                            <a:ln w="12700">
                              <a:solidFill>
                                <a:srgbClr val="31849B"/>
                              </a:solidFill>
                              <a:miter lim="800000"/>
                              <a:headEnd/>
                              <a:tailEnd/>
                            </a:ln>
                          </wps:spPr>
                          <wps:txbx>
                            <w:txbxContent>
                              <w:p w14:paraId="2E335554" w14:textId="37050BB4" w:rsidR="00322F91" w:rsidRPr="00DC3B37" w:rsidRDefault="00322F91" w:rsidP="005F52EE">
                                <w:pPr>
                                  <w:spacing w:before="60"/>
                                  <w:jc w:val="center"/>
                                  <w:rPr>
                                    <w:i/>
                                    <w:color w:val="215868"/>
                                    <w:lang w:val="en-US"/>
                                  </w:rPr>
                                </w:pPr>
                                <w:r>
                                  <w:rPr>
                                    <w:i/>
                                    <w:color w:val="215868"/>
                                    <w:lang w:val="en-US"/>
                                  </w:rPr>
                                  <w:t>Specific objective</w:t>
                                </w:r>
                              </w:p>
                            </w:txbxContent>
                          </wps:txbx>
                          <wps:bodyPr rot="0" vert="horz" wrap="square" lIns="0" tIns="0" rIns="0" bIns="0" anchor="t" anchorCtr="0" upright="1">
                            <a:noAutofit/>
                          </wps:bodyPr>
                        </wps:wsp>
                        <wps:wsp>
                          <wps:cNvPr id="14" name="Text Box 60"/>
                          <wps:cNvSpPr txBox="1">
                            <a:spLocks noChangeArrowheads="1"/>
                          </wps:cNvSpPr>
                          <wps:spPr bwMode="auto">
                            <a:xfrm>
                              <a:off x="5255" y="687"/>
                              <a:ext cx="1328" cy="982"/>
                            </a:xfrm>
                            <a:prstGeom prst="rect">
                              <a:avLst/>
                            </a:prstGeom>
                            <a:solidFill>
                              <a:srgbClr val="FFFFFF"/>
                            </a:solidFill>
                            <a:ln w="38100" cmpd="dbl">
                              <a:solidFill>
                                <a:srgbClr val="31849B"/>
                              </a:solidFill>
                              <a:miter lim="800000"/>
                              <a:headEnd/>
                              <a:tailEnd/>
                            </a:ln>
                          </wps:spPr>
                          <wps:txbx>
                            <w:txbxContent>
                              <w:p w14:paraId="4C91B513" w14:textId="41B6F706" w:rsidR="00322F91" w:rsidRPr="00244F1C" w:rsidRDefault="00322F91" w:rsidP="005F52EE">
                                <w:pPr>
                                  <w:spacing w:before="240"/>
                                  <w:jc w:val="center"/>
                                  <w:rPr>
                                    <w:b/>
                                    <w:i/>
                                    <w:color w:val="215868"/>
                                    <w:lang w:val="en-US"/>
                                  </w:rPr>
                                </w:pPr>
                                <w:r>
                                  <w:rPr>
                                    <w:b/>
                                    <w:i/>
                                    <w:color w:val="215868"/>
                                    <w:lang w:val="en-US"/>
                                  </w:rPr>
                                  <w:t xml:space="preserve">Intended outputs and </w:t>
                                </w:r>
                                <w:r w:rsidRPr="007C1C1B">
                                  <w:rPr>
                                    <w:b/>
                                    <w:i/>
                                    <w:color w:val="215868"/>
                                    <w:lang w:val="en-US"/>
                                  </w:rPr>
                                  <w:t>results</w:t>
                                </w:r>
                              </w:p>
                            </w:txbxContent>
                          </wps:txbx>
                          <wps:bodyPr rot="0" vert="horz" wrap="square" lIns="0" tIns="0" rIns="0" bIns="0" anchor="t" anchorCtr="0" upright="1">
                            <a:noAutofit/>
                          </wps:bodyPr>
                        </wps:wsp>
                        <wps:wsp>
                          <wps:cNvPr id="15" name="Text Box 61"/>
                          <wps:cNvSpPr txBox="1">
                            <a:spLocks noChangeArrowheads="1"/>
                          </wps:cNvSpPr>
                          <wps:spPr bwMode="auto">
                            <a:xfrm>
                              <a:off x="6983" y="615"/>
                              <a:ext cx="1407" cy="1054"/>
                            </a:xfrm>
                            <a:prstGeom prst="rect">
                              <a:avLst/>
                            </a:prstGeom>
                            <a:solidFill>
                              <a:srgbClr val="FFFFFF"/>
                            </a:solidFill>
                            <a:ln w="38100" cmpd="dbl">
                              <a:solidFill>
                                <a:srgbClr val="31849B"/>
                              </a:solidFill>
                              <a:miter lim="800000"/>
                              <a:headEnd/>
                              <a:tailEnd/>
                            </a:ln>
                          </wps:spPr>
                          <wps:txbx>
                            <w:txbxContent>
                              <w:p w14:paraId="4EC24C91" w14:textId="5E0C2F1B" w:rsidR="00322F91" w:rsidRPr="00D92FE0" w:rsidRDefault="00322F91" w:rsidP="005F52EE">
                                <w:pPr>
                                  <w:spacing w:before="360"/>
                                  <w:jc w:val="center"/>
                                  <w:rPr>
                                    <w:b/>
                                    <w:i/>
                                    <w:color w:val="215868"/>
                                    <w:szCs w:val="24"/>
                                    <w:lang w:val="en-US"/>
                                  </w:rPr>
                                </w:pPr>
                                <w:r w:rsidRPr="00D92FE0">
                                  <w:rPr>
                                    <w:b/>
                                    <w:i/>
                                    <w:color w:val="215868"/>
                                    <w:szCs w:val="24"/>
                                    <w:lang w:val="en-US"/>
                                  </w:rPr>
                                  <w:t>Actual out</w:t>
                                </w:r>
                                <w:r>
                                  <w:rPr>
                                    <w:b/>
                                    <w:i/>
                                    <w:color w:val="215868"/>
                                    <w:szCs w:val="24"/>
                                    <w:lang w:val="en-US"/>
                                  </w:rPr>
                                  <w:t>put</w:t>
                                </w:r>
                                <w:r w:rsidRPr="00D92FE0">
                                  <w:rPr>
                                    <w:b/>
                                    <w:i/>
                                    <w:color w:val="215868"/>
                                    <w:szCs w:val="24"/>
                                    <w:lang w:val="en-US"/>
                                  </w:rPr>
                                  <w:t>s</w:t>
                                </w:r>
                                <w:r>
                                  <w:rPr>
                                    <w:b/>
                                    <w:i/>
                                    <w:color w:val="215868"/>
                                    <w:szCs w:val="24"/>
                                    <w:lang w:val="en-US"/>
                                  </w:rPr>
                                  <w:t xml:space="preserve"> and </w:t>
                                </w:r>
                                <w:r w:rsidRPr="007C1C1B">
                                  <w:rPr>
                                    <w:b/>
                                    <w:i/>
                                    <w:color w:val="215868"/>
                                    <w:szCs w:val="24"/>
                                    <w:lang w:val="en-US"/>
                                  </w:rPr>
                                  <w:t>results</w:t>
                                </w:r>
                              </w:p>
                            </w:txbxContent>
                          </wps:txbx>
                          <wps:bodyPr rot="0" vert="horz" wrap="square" lIns="0" tIns="0" rIns="0" bIns="0" anchor="t" anchorCtr="0" upright="1">
                            <a:noAutofit/>
                          </wps:bodyPr>
                        </wps:wsp>
                        <wps:wsp>
                          <wps:cNvPr id="16" name="Text Box 62"/>
                          <wps:cNvSpPr txBox="1">
                            <a:spLocks noChangeArrowheads="1"/>
                          </wps:cNvSpPr>
                          <wps:spPr bwMode="auto">
                            <a:xfrm>
                              <a:off x="8709" y="615"/>
                              <a:ext cx="690" cy="929"/>
                            </a:xfrm>
                            <a:prstGeom prst="rect">
                              <a:avLst/>
                            </a:prstGeom>
                            <a:solidFill>
                              <a:srgbClr val="D8DCE0"/>
                            </a:solidFill>
                            <a:ln>
                              <a:noFill/>
                            </a:ln>
                            <a:extLst>
                              <a:ext uri="{91240B29-F687-4F45-9708-019B960494DF}">
                                <a14:hiddenLine xmlns:a14="http://schemas.microsoft.com/office/drawing/2010/main" w="12700">
                                  <a:solidFill>
                                    <a:srgbClr val="31849B"/>
                                  </a:solidFill>
                                  <a:miter lim="800000"/>
                                  <a:headEnd/>
                                  <a:tailEnd/>
                                </a14:hiddenLine>
                              </a:ext>
                            </a:extLst>
                          </wps:spPr>
                          <wps:txbx>
                            <w:txbxContent>
                              <w:p w14:paraId="743454E6" w14:textId="77777777" w:rsidR="00322F91" w:rsidRPr="00D972EB" w:rsidRDefault="00322F91" w:rsidP="005F52EE">
                                <w:pPr>
                                  <w:spacing w:before="240"/>
                                  <w:jc w:val="center"/>
                                  <w:rPr>
                                    <w:b/>
                                    <w:i/>
                                    <w:color w:val="215868"/>
                                    <w:u w:val="single"/>
                                    <w:lang w:val="en-US"/>
                                  </w:rPr>
                                </w:pPr>
                                <w:r>
                                  <w:rPr>
                                    <w:b/>
                                    <w:i/>
                                    <w:color w:val="215868"/>
                                    <w:u w:val="single"/>
                                    <w:lang w:val="en-US"/>
                                  </w:rPr>
                                  <w:t>Other factors</w:t>
                                </w:r>
                              </w:p>
                            </w:txbxContent>
                          </wps:txbx>
                          <wps:bodyPr rot="0" vert="horz" wrap="square" lIns="0" tIns="0" rIns="0" bIns="0" anchor="t" anchorCtr="0" upright="1">
                            <a:noAutofit/>
                          </wps:bodyPr>
                        </wps:wsp>
                        <wps:wsp>
                          <wps:cNvPr id="17" name="Text Box 63"/>
                          <wps:cNvSpPr txBox="1">
                            <a:spLocks noChangeArrowheads="1"/>
                          </wps:cNvSpPr>
                          <wps:spPr bwMode="auto">
                            <a:xfrm>
                              <a:off x="2419" y="815"/>
                              <a:ext cx="690" cy="726"/>
                            </a:xfrm>
                            <a:prstGeom prst="rect">
                              <a:avLst/>
                            </a:prstGeom>
                            <a:solidFill>
                              <a:srgbClr val="D8DCE0"/>
                            </a:solidFill>
                            <a:ln>
                              <a:noFill/>
                            </a:ln>
                            <a:extLst>
                              <a:ext uri="{91240B29-F687-4F45-9708-019B960494DF}">
                                <a14:hiddenLine xmlns:a14="http://schemas.microsoft.com/office/drawing/2010/main" w="12700">
                                  <a:solidFill>
                                    <a:srgbClr val="31849B"/>
                                  </a:solidFill>
                                  <a:miter lim="800000"/>
                                  <a:headEnd/>
                                  <a:tailEnd/>
                                </a14:hiddenLine>
                              </a:ext>
                            </a:extLst>
                          </wps:spPr>
                          <wps:txbx>
                            <w:txbxContent>
                              <w:p w14:paraId="120C7493" w14:textId="140BAD58" w:rsidR="00322F91" w:rsidRPr="00560354" w:rsidRDefault="00322F91" w:rsidP="005F52EE">
                                <w:pPr>
                                  <w:spacing w:before="240"/>
                                  <w:jc w:val="center"/>
                                  <w:rPr>
                                    <w:b/>
                                    <w:i/>
                                    <w:color w:val="215868"/>
                                    <w:u w:val="single"/>
                                    <w:lang w:val="en-US"/>
                                  </w:rPr>
                                </w:pPr>
                                <w:r>
                                  <w:rPr>
                                    <w:b/>
                                    <w:i/>
                                    <w:color w:val="215868"/>
                                    <w:u w:val="single"/>
                                    <w:lang w:val="en-US"/>
                                  </w:rPr>
                                  <w:t>Policy objective</w:t>
                                </w:r>
                              </w:p>
                            </w:txbxContent>
                          </wps:txbx>
                          <wps:bodyPr rot="0" vert="horz" wrap="square" lIns="0" tIns="0" rIns="0" bIns="0" anchor="t" anchorCtr="0" upright="1">
                            <a:noAutofit/>
                          </wps:bodyPr>
                        </wps:wsp>
                        <wps:wsp>
                          <wps:cNvPr id="18" name="AutoShape 64"/>
                          <wps:cNvCnPr>
                            <a:cxnSpLocks noChangeShapeType="1"/>
                          </wps:cNvCnPr>
                          <wps:spPr bwMode="auto">
                            <a:xfrm flipH="1">
                              <a:off x="8470" y="1101"/>
                              <a:ext cx="154" cy="2"/>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wps:wsp>
                          <wps:cNvPr id="19" name="Rectangle 65"/>
                          <wps:cNvSpPr>
                            <a:spLocks noChangeArrowheads="1"/>
                          </wps:cNvSpPr>
                          <wps:spPr bwMode="auto">
                            <a:xfrm>
                              <a:off x="5255" y="2213"/>
                              <a:ext cx="2022" cy="1876"/>
                            </a:xfrm>
                            <a:prstGeom prst="rect">
                              <a:avLst/>
                            </a:prstGeom>
                            <a:solidFill>
                              <a:srgbClr val="B6DDE8"/>
                            </a:solidFill>
                            <a:ln w="38100" cmpd="dbl">
                              <a:solidFill>
                                <a:srgbClr val="31849B"/>
                              </a:solidFill>
                              <a:miter lim="800000"/>
                              <a:headEnd/>
                              <a:tailEnd/>
                            </a:ln>
                          </wps:spPr>
                          <wps:bodyPr rot="0" vert="horz" wrap="square" lIns="91440" tIns="45720" rIns="91440" bIns="45720" anchor="t" anchorCtr="0" upright="1">
                            <a:noAutofit/>
                          </wps:bodyPr>
                        </wps:wsp>
                        <wps:wsp>
                          <wps:cNvPr id="20" name="Text Box 66"/>
                          <wps:cNvSpPr txBox="1">
                            <a:spLocks noChangeArrowheads="1"/>
                          </wps:cNvSpPr>
                          <wps:spPr bwMode="auto">
                            <a:xfrm>
                              <a:off x="5323" y="2312"/>
                              <a:ext cx="887" cy="76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D442A" w14:textId="77777777" w:rsidR="00322F91" w:rsidRPr="00DC3B37" w:rsidRDefault="00322F91" w:rsidP="005F52EE">
                                <w:pPr>
                                  <w:spacing w:before="180"/>
                                  <w:jc w:val="center"/>
                                  <w:rPr>
                                    <w:color w:val="215868"/>
                                    <w:lang w:val="en-US"/>
                                  </w:rPr>
                                </w:pPr>
                                <w:r>
                                  <w:rPr>
                                    <w:color w:val="215868"/>
                                    <w:sz w:val="18"/>
                                    <w:szCs w:val="18"/>
                                    <w:lang w:val="en-US"/>
                                  </w:rPr>
                                  <w:t xml:space="preserve">Allocated </w:t>
                                </w:r>
                                <w:r>
                                  <w:rPr>
                                    <w:b/>
                                    <w:caps/>
                                    <w:color w:val="215868"/>
                                    <w:sz w:val="18"/>
                                    <w:szCs w:val="18"/>
                                    <w:lang w:val="en-US"/>
                                  </w:rPr>
                                  <w:t>INPUTS</w:t>
                                </w:r>
                              </w:p>
                            </w:txbxContent>
                          </wps:txbx>
                          <wps:bodyPr rot="0" vert="horz" wrap="square" lIns="0" tIns="0" rIns="0" bIns="0" anchor="t" anchorCtr="0" upright="1">
                            <a:noAutofit/>
                          </wps:bodyPr>
                        </wps:wsp>
                        <wps:wsp>
                          <wps:cNvPr id="21" name="Text Box 67"/>
                          <wps:cNvSpPr txBox="1">
                            <a:spLocks noChangeArrowheads="1"/>
                          </wps:cNvSpPr>
                          <wps:spPr bwMode="auto">
                            <a:xfrm>
                              <a:off x="6323" y="2312"/>
                              <a:ext cx="887" cy="76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3B6A0" w14:textId="77777777" w:rsidR="00322F91" w:rsidRPr="003A4ACB" w:rsidRDefault="00322F91" w:rsidP="005F52EE">
                                <w:pPr>
                                  <w:spacing w:before="180"/>
                                  <w:jc w:val="center"/>
                                  <w:rPr>
                                    <w:sz w:val="18"/>
                                    <w:szCs w:val="18"/>
                                  </w:rPr>
                                </w:pPr>
                                <w:proofErr w:type="gramStart"/>
                                <w:r>
                                  <w:rPr>
                                    <w:color w:val="215868"/>
                                    <w:sz w:val="18"/>
                                    <w:szCs w:val="18"/>
                                    <w:lang w:val="en-US"/>
                                  </w:rPr>
                                  <w:t xml:space="preserve">Actual  </w:t>
                                </w:r>
                                <w:r>
                                  <w:rPr>
                                    <w:b/>
                                    <w:caps/>
                                    <w:color w:val="215868"/>
                                    <w:sz w:val="18"/>
                                    <w:szCs w:val="18"/>
                                    <w:lang w:val="en-US"/>
                                  </w:rPr>
                                  <w:t>INPUTS</w:t>
                                </w:r>
                                <w:proofErr w:type="gramEnd"/>
                              </w:p>
                            </w:txbxContent>
                          </wps:txbx>
                          <wps:bodyPr rot="0" vert="horz" wrap="square" lIns="0" tIns="0" rIns="0" bIns="0" anchor="t" anchorCtr="0" upright="1">
                            <a:noAutofit/>
                          </wps:bodyPr>
                        </wps:wsp>
                        <wps:wsp>
                          <wps:cNvPr id="22" name="Text Box 68"/>
                          <wps:cNvSpPr txBox="1">
                            <a:spLocks noChangeArrowheads="1"/>
                          </wps:cNvSpPr>
                          <wps:spPr bwMode="auto">
                            <a:xfrm>
                              <a:off x="5346" y="2826"/>
                              <a:ext cx="887" cy="76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8D5F7D" w14:textId="267E5063" w:rsidR="00322F91" w:rsidRDefault="00322F91" w:rsidP="005F52EE">
                                <w:pPr>
                                  <w:spacing w:before="180"/>
                                  <w:jc w:val="center"/>
                                  <w:rPr>
                                    <w:b/>
                                    <w:caps/>
                                    <w:color w:val="215868"/>
                                    <w:sz w:val="18"/>
                                    <w:szCs w:val="18"/>
                                    <w:lang w:val="en-US"/>
                                  </w:rPr>
                                </w:pPr>
                                <w:r>
                                  <w:rPr>
                                    <w:color w:val="215868"/>
                                    <w:lang w:val="en-US"/>
                                  </w:rPr>
                                  <w:t>Targeted</w:t>
                                </w:r>
                                <w:r w:rsidRPr="002F2946">
                                  <w:rPr>
                                    <w:color w:val="215868"/>
                                  </w:rPr>
                                  <w:t xml:space="preserve"> </w:t>
                                </w:r>
                                <w:r>
                                  <w:rPr>
                                    <w:b/>
                                    <w:caps/>
                                    <w:color w:val="215868"/>
                                    <w:sz w:val="18"/>
                                    <w:szCs w:val="18"/>
                                    <w:lang w:val="en-US"/>
                                  </w:rPr>
                                  <w:t>OUTPUTS</w:t>
                                </w:r>
                              </w:p>
                              <w:p w14:paraId="56DEA893" w14:textId="26D9FDC6" w:rsidR="00322F91" w:rsidRDefault="00322F91" w:rsidP="005F52EE">
                                <w:pPr>
                                  <w:spacing w:before="180"/>
                                  <w:jc w:val="center"/>
                                  <w:rPr>
                                    <w:b/>
                                    <w:caps/>
                                    <w:color w:val="215868"/>
                                    <w:sz w:val="18"/>
                                    <w:szCs w:val="18"/>
                                    <w:lang w:val="en-US"/>
                                  </w:rPr>
                                </w:pPr>
                              </w:p>
                              <w:p w14:paraId="13E9560C" w14:textId="77777777" w:rsidR="00322F91" w:rsidRDefault="00322F91" w:rsidP="005F52EE">
                                <w:pPr>
                                  <w:spacing w:before="180"/>
                                  <w:jc w:val="center"/>
                                  <w:rPr>
                                    <w:b/>
                                    <w:caps/>
                                    <w:color w:val="215868"/>
                                    <w:sz w:val="18"/>
                                    <w:szCs w:val="18"/>
                                    <w:lang w:val="en-US"/>
                                  </w:rPr>
                                </w:pPr>
                              </w:p>
                              <w:p w14:paraId="6A17DA26" w14:textId="6DDB0F22" w:rsidR="00322F91" w:rsidRPr="00A11D1E" w:rsidRDefault="00322F91" w:rsidP="005F52EE">
                                <w:pPr>
                                  <w:spacing w:before="180"/>
                                  <w:jc w:val="center"/>
                                  <w:rPr>
                                    <w:lang w:val="en-US"/>
                                  </w:rPr>
                                </w:pPr>
                              </w:p>
                            </w:txbxContent>
                          </wps:txbx>
                          <wps:bodyPr rot="0" vert="horz" wrap="square" lIns="0" tIns="0" rIns="0" bIns="0" anchor="t" anchorCtr="0" upright="1">
                            <a:noAutofit/>
                          </wps:bodyPr>
                        </wps:wsp>
                        <wps:wsp>
                          <wps:cNvPr id="23" name="Text Box 69"/>
                          <wps:cNvSpPr txBox="1">
                            <a:spLocks noChangeArrowheads="1"/>
                          </wps:cNvSpPr>
                          <wps:spPr bwMode="auto">
                            <a:xfrm>
                              <a:off x="6323" y="2796"/>
                              <a:ext cx="887" cy="765"/>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5A05A" w14:textId="77777777" w:rsidR="00322F91" w:rsidRPr="00A61977" w:rsidRDefault="00322F91" w:rsidP="005F52EE">
                                <w:pPr>
                                  <w:spacing w:before="180"/>
                                  <w:jc w:val="center"/>
                                </w:pPr>
                                <w:r>
                                  <w:rPr>
                                    <w:color w:val="215868"/>
                                    <w:sz w:val="18"/>
                                    <w:szCs w:val="18"/>
                                    <w:lang w:val="en-US"/>
                                  </w:rPr>
                                  <w:t>Achieved</w:t>
                                </w:r>
                                <w:r w:rsidRPr="002F2946">
                                  <w:rPr>
                                    <w:b/>
                                    <w:caps/>
                                    <w:color w:val="215868"/>
                                    <w:sz w:val="18"/>
                                    <w:szCs w:val="18"/>
                                  </w:rPr>
                                  <w:t xml:space="preserve"> </w:t>
                                </w:r>
                                <w:r>
                                  <w:rPr>
                                    <w:b/>
                                    <w:caps/>
                                    <w:color w:val="215868"/>
                                    <w:sz w:val="18"/>
                                    <w:szCs w:val="18"/>
                                    <w:lang w:val="en-US"/>
                                  </w:rPr>
                                  <w:t>OUTPUTS</w:t>
                                </w:r>
                              </w:p>
                            </w:txbxContent>
                          </wps:txbx>
                          <wps:bodyPr rot="0" vert="horz" wrap="square" lIns="0" tIns="0" rIns="0" bIns="0" anchor="t" anchorCtr="0" upright="1">
                            <a:noAutofit/>
                          </wps:bodyPr>
                        </wps:wsp>
                        <wps:wsp>
                          <wps:cNvPr id="24" name="Text Box 70"/>
                          <wps:cNvSpPr txBox="1">
                            <a:spLocks noChangeArrowheads="1"/>
                          </wps:cNvSpPr>
                          <wps:spPr bwMode="auto">
                            <a:xfrm>
                              <a:off x="3446" y="2494"/>
                              <a:ext cx="1628" cy="302"/>
                            </a:xfrm>
                            <a:prstGeom prst="rect">
                              <a:avLst/>
                            </a:prstGeom>
                            <a:noFill/>
                            <a:ln>
                              <a:noFill/>
                            </a:ln>
                            <a:extLst>
                              <a:ext uri="{909E8E84-426E-40DD-AFC4-6F175D3DCCD1}">
                                <a14:hiddenFill xmlns:a14="http://schemas.microsoft.com/office/drawing/2010/main">
                                  <a:solidFill>
                                    <a:srgbClr val="B6DDE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89393" w14:textId="77777777" w:rsidR="00322F91" w:rsidRPr="0061253D" w:rsidRDefault="00322F91" w:rsidP="005F52EE">
                                <w:pPr>
                                  <w:jc w:val="center"/>
                                  <w:rPr>
                                    <w:color w:val="215868"/>
                                    <w:lang w:val="en-US"/>
                                  </w:rPr>
                                </w:pPr>
                                <w:r>
                                  <w:rPr>
                                    <w:color w:val="215868"/>
                                    <w:lang w:val="en-US"/>
                                  </w:rPr>
                                  <w:t>Operations</w:t>
                                </w:r>
                              </w:p>
                            </w:txbxContent>
                          </wps:txbx>
                          <wps:bodyPr rot="0" vert="horz" wrap="square" lIns="0" tIns="0" rIns="0" bIns="0" anchor="t" anchorCtr="0" upright="1">
                            <a:noAutofit/>
                          </wps:bodyPr>
                        </wps:wsp>
                        <wps:wsp>
                          <wps:cNvPr id="25" name="Text Box 71"/>
                          <wps:cNvSpPr txBox="1">
                            <a:spLocks noChangeArrowheads="1"/>
                          </wps:cNvSpPr>
                          <wps:spPr bwMode="auto">
                            <a:xfrm>
                              <a:off x="7301" y="2387"/>
                              <a:ext cx="1879" cy="333"/>
                            </a:xfrm>
                            <a:prstGeom prst="rect">
                              <a:avLst/>
                            </a:prstGeom>
                            <a:noFill/>
                            <a:ln>
                              <a:noFill/>
                            </a:ln>
                            <a:extLst>
                              <a:ext uri="{909E8E84-426E-40DD-AFC4-6F175D3DCCD1}">
                                <a14:hiddenFill xmlns:a14="http://schemas.microsoft.com/office/drawing/2010/main">
                                  <a:solidFill>
                                    <a:srgbClr val="B6DDE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0E5FD" w14:textId="3F60B636" w:rsidR="00322F91" w:rsidRPr="002F2946" w:rsidRDefault="00322F91" w:rsidP="005F52EE">
                                <w:pPr>
                                  <w:jc w:val="center"/>
                                  <w:rPr>
                                    <w:color w:val="215868"/>
                                    <w:sz w:val="24"/>
                                    <w:szCs w:val="24"/>
                                    <w:lang w:val="en-US"/>
                                  </w:rPr>
                                </w:pPr>
                                <w:r>
                                  <w:rPr>
                                    <w:color w:val="215868"/>
                                    <w:lang w:val="en-US"/>
                                  </w:rPr>
                                  <w:t xml:space="preserve">Contribution </w:t>
                                </w:r>
                              </w:p>
                            </w:txbxContent>
                          </wps:txbx>
                          <wps:bodyPr rot="0" vert="horz" wrap="square" lIns="0" tIns="0" rIns="0" bIns="0" anchor="t" anchorCtr="0" upright="1">
                            <a:noAutofit/>
                          </wps:bodyPr>
                        </wps:wsp>
                        <wps:wsp>
                          <wps:cNvPr id="26" name="AutoShape 72"/>
                          <wps:cNvCnPr>
                            <a:cxnSpLocks noChangeShapeType="1"/>
                          </wps:cNvCnPr>
                          <wps:spPr bwMode="auto">
                            <a:xfrm rot="-5400000">
                              <a:off x="4125" y="2199"/>
                              <a:ext cx="346" cy="1"/>
                            </a:xfrm>
                            <a:prstGeom prst="straightConnector1">
                              <a:avLst/>
                            </a:prstGeom>
                            <a:noFill/>
                            <a:ln w="9525">
                              <a:solidFill>
                                <a:srgbClr val="205867"/>
                              </a:solidFill>
                              <a:round/>
                              <a:headEnd/>
                              <a:tailEnd type="triangle" w="med" len="med"/>
                            </a:ln>
                            <a:extLst>
                              <a:ext uri="{909E8E84-426E-40DD-AFC4-6F175D3DCCD1}">
                                <a14:hiddenFill xmlns:a14="http://schemas.microsoft.com/office/drawing/2010/main">
                                  <a:noFill/>
                                </a14:hiddenFill>
                              </a:ext>
                            </a:extLst>
                          </wps:spPr>
                          <wps:bodyPr/>
                        </wps:wsp>
                        <wps:wsp>
                          <wps:cNvPr id="27" name="AutoShape 73"/>
                          <wps:cNvCnPr>
                            <a:cxnSpLocks noChangeShapeType="1"/>
                          </wps:cNvCnPr>
                          <wps:spPr bwMode="auto">
                            <a:xfrm>
                              <a:off x="4297" y="2840"/>
                              <a:ext cx="857" cy="148"/>
                            </a:xfrm>
                            <a:prstGeom prst="bentConnector3">
                              <a:avLst>
                                <a:gd name="adj1" fmla="val 926"/>
                              </a:avLst>
                            </a:prstGeom>
                            <a:noFill/>
                            <a:ln w="9525">
                              <a:solidFill>
                                <a:srgbClr val="205867"/>
                              </a:solidFill>
                              <a:miter lim="800000"/>
                              <a:headEnd/>
                              <a:tailEnd type="triangle" w="med" len="med"/>
                            </a:ln>
                            <a:extLst>
                              <a:ext uri="{909E8E84-426E-40DD-AFC4-6F175D3DCCD1}">
                                <a14:hiddenFill xmlns:a14="http://schemas.microsoft.com/office/drawing/2010/main">
                                  <a:noFill/>
                                </a14:hiddenFill>
                              </a:ext>
                            </a:extLst>
                          </wps:spPr>
                          <wps:bodyPr/>
                        </wps:wsp>
                        <wps:wsp>
                          <wps:cNvPr id="28" name="AutoShape 74"/>
                          <wps:cNvCnPr>
                            <a:cxnSpLocks noChangeShapeType="1"/>
                          </wps:cNvCnPr>
                          <wps:spPr bwMode="auto">
                            <a:xfrm rot="5400000" flipH="1">
                              <a:off x="7485" y="1990"/>
                              <a:ext cx="643" cy="1"/>
                            </a:xfrm>
                            <a:prstGeom prst="bentConnector3">
                              <a:avLst>
                                <a:gd name="adj1" fmla="val 49940"/>
                              </a:avLst>
                            </a:prstGeom>
                            <a:noFill/>
                            <a:ln w="9525">
                              <a:solidFill>
                                <a:srgbClr val="205867"/>
                              </a:solidFill>
                              <a:miter lim="800000"/>
                              <a:headEnd/>
                              <a:tailEnd type="triangle" w="med" len="med"/>
                            </a:ln>
                            <a:extLst>
                              <a:ext uri="{909E8E84-426E-40DD-AFC4-6F175D3DCCD1}">
                                <a14:hiddenFill xmlns:a14="http://schemas.microsoft.com/office/drawing/2010/main">
                                  <a:noFill/>
                                </a14:hiddenFill>
                              </a:ext>
                            </a:extLst>
                          </wps:spPr>
                          <wps:bodyPr/>
                        </wps:wsp>
                        <wps:wsp>
                          <wps:cNvPr id="29" name="AutoShape 75"/>
                          <wps:cNvCnPr>
                            <a:cxnSpLocks noChangeShapeType="1"/>
                          </wps:cNvCnPr>
                          <wps:spPr bwMode="auto">
                            <a:xfrm flipV="1">
                              <a:off x="7301" y="2720"/>
                              <a:ext cx="505" cy="223"/>
                            </a:xfrm>
                            <a:prstGeom prst="bentConnector3">
                              <a:avLst>
                                <a:gd name="adj1" fmla="val 102824"/>
                              </a:avLst>
                            </a:prstGeom>
                            <a:noFill/>
                            <a:ln w="9525">
                              <a:solidFill>
                                <a:srgbClr val="205867"/>
                              </a:solidFill>
                              <a:miter lim="800000"/>
                              <a:headEnd/>
                              <a:tailEnd/>
                            </a:ln>
                            <a:extLst>
                              <a:ext uri="{909E8E84-426E-40DD-AFC4-6F175D3DCCD1}">
                                <a14:hiddenFill xmlns:a14="http://schemas.microsoft.com/office/drawing/2010/main">
                                  <a:noFill/>
                                </a14:hiddenFill>
                              </a:ext>
                            </a:extLst>
                          </wps:spPr>
                          <wps:bodyPr/>
                        </wps:wsp>
                      </wpg:wgp>
                      <wps:wsp>
                        <wps:cNvPr id="40" name="Text Box 66"/>
                        <wps:cNvSpPr txBox="1">
                          <a:spLocks noChangeArrowheads="1"/>
                        </wps:cNvSpPr>
                        <wps:spPr bwMode="auto">
                          <a:xfrm>
                            <a:off x="2584146" y="2411297"/>
                            <a:ext cx="777875" cy="486454"/>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67076" w14:textId="7334AB30" w:rsidR="00322F91" w:rsidRDefault="00322F91" w:rsidP="000C4443">
                              <w:pPr>
                                <w:pStyle w:val="NormalWeb"/>
                                <w:tabs>
                                  <w:tab w:val="left" w:pos="708"/>
                                </w:tabs>
                                <w:overflowPunct w:val="0"/>
                                <w:spacing w:before="180" w:after="0"/>
                                <w:jc w:val="center"/>
                                <w:rPr>
                                  <w:sz w:val="24"/>
                                </w:rPr>
                              </w:pPr>
                              <w:r>
                                <w:rPr>
                                  <w:color w:val="215868"/>
                                  <w:sz w:val="18"/>
                                  <w:szCs w:val="18"/>
                                  <w:lang w:val="en-US"/>
                                </w:rPr>
                                <w:t xml:space="preserve">Targeted </w:t>
                              </w:r>
                              <w:r>
                                <w:rPr>
                                  <w:b/>
                                  <w:bCs/>
                                  <w:caps/>
                                  <w:color w:val="215868"/>
                                  <w:sz w:val="18"/>
                                  <w:szCs w:val="18"/>
                                  <w:lang w:val="en-US"/>
                                </w:rPr>
                                <w:t>results</w:t>
                              </w:r>
                            </w:p>
                          </w:txbxContent>
                        </wps:txbx>
                        <wps:bodyPr rot="0" vert="horz" wrap="square" lIns="0" tIns="0" rIns="0" bIns="0" anchor="t" anchorCtr="0" upright="1">
                          <a:noAutofit/>
                        </wps:bodyPr>
                      </wps:wsp>
                      <wps:wsp>
                        <wps:cNvPr id="45" name="Text Box 66"/>
                        <wps:cNvSpPr txBox="1">
                          <a:spLocks noChangeArrowheads="1"/>
                        </wps:cNvSpPr>
                        <wps:spPr bwMode="auto">
                          <a:xfrm>
                            <a:off x="3461607" y="2407052"/>
                            <a:ext cx="777875" cy="490699"/>
                          </a:xfrm>
                          <a:prstGeom prst="rect">
                            <a:avLst/>
                          </a:prstGeom>
                          <a:solidFill>
                            <a:srgbClr val="B6DD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9D908D" w14:textId="732BA7F0" w:rsidR="00322F91" w:rsidRDefault="00322F91" w:rsidP="000C4443">
                              <w:pPr>
                                <w:pStyle w:val="NormalWeb"/>
                                <w:tabs>
                                  <w:tab w:val="left" w:pos="708"/>
                                </w:tabs>
                                <w:overflowPunct w:val="0"/>
                                <w:spacing w:before="180" w:after="0"/>
                                <w:jc w:val="center"/>
                                <w:rPr>
                                  <w:sz w:val="24"/>
                                </w:rPr>
                              </w:pPr>
                              <w:r>
                                <w:rPr>
                                  <w:color w:val="215868"/>
                                  <w:sz w:val="18"/>
                                  <w:szCs w:val="18"/>
                                  <w:lang w:val="en-US"/>
                                </w:rPr>
                                <w:t xml:space="preserve">Achieved </w:t>
                              </w:r>
                              <w:r>
                                <w:rPr>
                                  <w:b/>
                                  <w:bCs/>
                                  <w:caps/>
                                  <w:color w:val="215868"/>
                                  <w:sz w:val="18"/>
                                  <w:szCs w:val="18"/>
                                  <w:lang w:val="en-US"/>
                                </w:rPr>
                                <w:t>results</w:t>
                              </w:r>
                            </w:p>
                          </w:txbxContent>
                        </wps:txbx>
                        <wps:bodyPr rot="0" vert="horz" wrap="square" lIns="0" tIns="0" rIns="0" bIns="0" anchor="t" anchorCtr="0" upright="1">
                          <a:noAutofit/>
                        </wps:bodyPr>
                      </wps:wsp>
                    </wpc:wpc>
                  </a:graphicData>
                </a:graphic>
              </wp:inline>
            </w:drawing>
          </mc:Choice>
          <mc:Fallback>
            <w:pict>
              <v:group w14:anchorId="1C96D241" id="Canvas 48" o:spid="_x0000_s1029" editas="canvas" style="width:509.25pt;height:251.25pt;mso-position-horizontal-relative:char;mso-position-vertical-relative:line" coordsize="64674,31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4674;height:31902;visibility:visible;mso-wrap-style:square" stroked="t" strokecolor="#31849b" strokeweight="1pt">
                  <v:fill o:detectmouseclick="t"/>
                  <v:path o:connecttype="none"/>
                </v:shape>
                <v:shapetype id="_x0000_t32" coordsize="21600,21600" o:spt="32" o:oned="t" path="m,l21600,21600e" filled="f">
                  <v:path arrowok="t" fillok="f" o:connecttype="none"/>
                  <o:lock v:ext="edit" shapetype="t"/>
                </v:shapetype>
                <v:shape id="AutoShape 50" o:spid="_x0000_s1031" type="#_x0000_t32" style="position:absolute;left:23841;top:6651;width:2202;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">
                  <v:stroke endarrow="block"/>
                </v:shape>
                <v:shape id="AutoShape 51" o:spid="_x0000_s1032" type="#_x0000_t32" style="position:absolute;left:23841;top:8097;width:2202;height: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">
                  <v:stroke endarrow="block"/>
                </v:shape>
                <v:shape id="AutoShape 52" o:spid="_x0000_s1033" type="#_x0000_t32" style="position:absolute;left:22037;top:6635;width:2184;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" strokecolor="#205867">
                  <v:stroke endarrow="block"/>
                </v:shape>
                <v:shape id="AutoShape 53" o:spid="_x0000_s1034" type="#_x0000_t32" style="position:absolute;left:22037;top:8089;width:2184;height: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" strokecolor="#205867">
                  <v:stroke endarrow="block"/>
                </v:shape>
                <v:shape id="AutoShape 54" o:spid="_x0000_s1035" type="#_x0000_t32" style="position:absolute;left:7603;top:7148;width:2194;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" strokecolor="#205867">
                  <v:stroke endarrow="block"/>
                </v:shape>
                <v:shape id="AutoShape 55" o:spid="_x0000_s1036" type="#_x0000_t32" style="position:absolute;left:25053;top:21938;width:18122;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AutoShape 56" o:spid="_x0000_s1037" type="#_x0000_t32" style="position:absolute;left:34118;top:14730;width:9;height:144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" strokecolor="#31849b"/>
                <v:group id="Group 57" o:spid="_x0000_s1038" style="position:absolute;left:359;top:750;width:61247;height:28227" coordorigin="2419,329" coordsize="6980,3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58" o:spid="_x0000_s1039" style="position:absolute;left:3545;top:329;width:3267;height:1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" strokecolor="#31849b" strokeweight="1.5pt">
                    <v:stroke dashstyle="dash"/>
                  </v:oval>
                  <v:shape id="Text Box 59" o:spid="_x0000_s1040" type="#_x0000_t202" style="position:absolute;left:3779;top:859;width:984;height: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" strokecolor="#31849b" strokeweight="1pt">
                    <v:textbox inset="0,0,0,0">
                      <w:txbxContent>
                        <w:p w14:paraId="2E335554" w14:textId="37050BB4" w:rsidR="00322F91" w:rsidRPr="00DC3B37" w:rsidRDefault="00322F91" w:rsidP="005F52EE">
                          <w:pPr>
                            <w:spacing w:before="60"/>
                            <w:jc w:val="center"/>
                            <w:rPr>
                              <w:i/>
                              <w:color w:val="215868"/>
                              <w:lang w:val="en-US"/>
                            </w:rPr>
                          </w:pPr>
                          <w:r>
                            <w:rPr>
                              <w:i/>
                              <w:color w:val="215868"/>
                              <w:lang w:val="en-US"/>
                            </w:rPr>
                            <w:t>Specific objective</w:t>
                          </w:r>
                        </w:p>
                      </w:txbxContent>
                    </v:textbox>
                  </v:shape>
                  <v:shape id="Text Box 60" o:spid="_x0000_s1041" type="#_x0000_t202" style="position:absolute;left:5255;top:687;width:1328;height: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" strokecolor="#31849b" strokeweight="3pt">
                    <v:stroke linestyle="thinThin"/>
                    <v:textbox inset="0,0,0,0">
                      <w:txbxContent>
                        <w:p w14:paraId="4C91B513" w14:textId="41B6F706" w:rsidR="00322F91" w:rsidRPr="00244F1C" w:rsidRDefault="00322F91" w:rsidP="005F52EE">
                          <w:pPr>
                            <w:spacing w:before="240"/>
                            <w:jc w:val="center"/>
                            <w:rPr>
                              <w:b/>
                              <w:i/>
                              <w:color w:val="215868"/>
                              <w:lang w:val="en-US"/>
                            </w:rPr>
                          </w:pPr>
                          <w:r>
                            <w:rPr>
                              <w:b/>
                              <w:i/>
                              <w:color w:val="215868"/>
                              <w:lang w:val="en-US"/>
                            </w:rPr>
                            <w:t xml:space="preserve">Intended outputs and </w:t>
                          </w:r>
                          <w:r w:rsidRPr="007C1C1B">
                            <w:rPr>
                              <w:b/>
                              <w:i/>
                              <w:color w:val="215868"/>
                              <w:lang w:val="en-US"/>
                            </w:rPr>
                            <w:t>results</w:t>
                          </w:r>
                        </w:p>
                      </w:txbxContent>
                    </v:textbox>
                  </v:shape>
                  <v:shape id="Text Box 61" o:spid="_x0000_s1042" type="#_x0000_t202" style="position:absolute;left:6983;top:615;width:1407;height:1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" strokecolor="#31849b" strokeweight="3pt">
                    <v:stroke linestyle="thinThin"/>
                    <v:textbox inset="0,0,0,0">
                      <w:txbxContent>
                        <w:p w14:paraId="4EC24C91" w14:textId="5E0C2F1B" w:rsidR="00322F91" w:rsidRPr="00D92FE0" w:rsidRDefault="00322F91" w:rsidP="005F52EE">
                          <w:pPr>
                            <w:spacing w:before="360"/>
                            <w:jc w:val="center"/>
                            <w:rPr>
                              <w:b/>
                              <w:i/>
                              <w:color w:val="215868"/>
                              <w:szCs w:val="24"/>
                              <w:lang w:val="en-US"/>
                            </w:rPr>
                          </w:pPr>
                          <w:r w:rsidRPr="00D92FE0">
                            <w:rPr>
                              <w:b/>
                              <w:i/>
                              <w:color w:val="215868"/>
                              <w:szCs w:val="24"/>
                              <w:lang w:val="en-US"/>
                            </w:rPr>
                            <w:t>Actual out</w:t>
                          </w:r>
                          <w:r>
                            <w:rPr>
                              <w:b/>
                              <w:i/>
                              <w:color w:val="215868"/>
                              <w:szCs w:val="24"/>
                              <w:lang w:val="en-US"/>
                            </w:rPr>
                            <w:t>put</w:t>
                          </w:r>
                          <w:r w:rsidRPr="00D92FE0">
                            <w:rPr>
                              <w:b/>
                              <w:i/>
                              <w:color w:val="215868"/>
                              <w:szCs w:val="24"/>
                              <w:lang w:val="en-US"/>
                            </w:rPr>
                            <w:t>s</w:t>
                          </w:r>
                          <w:r>
                            <w:rPr>
                              <w:b/>
                              <w:i/>
                              <w:color w:val="215868"/>
                              <w:szCs w:val="24"/>
                              <w:lang w:val="en-US"/>
                            </w:rPr>
                            <w:t xml:space="preserve"> and </w:t>
                          </w:r>
                          <w:r w:rsidRPr="007C1C1B">
                            <w:rPr>
                              <w:b/>
                              <w:i/>
                              <w:color w:val="215868"/>
                              <w:szCs w:val="24"/>
                              <w:lang w:val="en-US"/>
                            </w:rPr>
                            <w:t>results</w:t>
                          </w:r>
                        </w:p>
                      </w:txbxContent>
                    </v:textbox>
                  </v:shape>
                  <v:shape id="Text Box 62" o:spid="_x0000_s1043" type="#_x0000_t202" style="position:absolute;left:8709;top:615;width:690;height: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" fillcolor="#d8dce0" stroked="f" strokecolor="#31849b" strokeweight="1pt">
                    <v:textbox inset="0,0,0,0">
                      <w:txbxContent>
                        <w:p w14:paraId="743454E6" w14:textId="77777777" w:rsidR="00322F91" w:rsidRPr="00D972EB" w:rsidRDefault="00322F91" w:rsidP="005F52EE">
                          <w:pPr>
                            <w:spacing w:before="240"/>
                            <w:jc w:val="center"/>
                            <w:rPr>
                              <w:b/>
                              <w:i/>
                              <w:color w:val="215868"/>
                              <w:u w:val="single"/>
                              <w:lang w:val="en-US"/>
                            </w:rPr>
                          </w:pPr>
                          <w:r>
                            <w:rPr>
                              <w:b/>
                              <w:i/>
                              <w:color w:val="215868"/>
                              <w:u w:val="single"/>
                              <w:lang w:val="en-US"/>
                            </w:rPr>
                            <w:t>Other factors</w:t>
                          </w:r>
                        </w:p>
                      </w:txbxContent>
                    </v:textbox>
                  </v:shape>
                  <v:shape id="Text Box 63" o:spid="_x0000_s1044" type="#_x0000_t202" style="position:absolute;left:2419;top:815;width:690;height: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" fillcolor="#d8dce0" stroked="f" strokecolor="#31849b" strokeweight="1pt">
                    <v:textbox inset="0,0,0,0">
                      <w:txbxContent>
                        <w:p w14:paraId="120C7493" w14:textId="140BAD58" w:rsidR="00322F91" w:rsidRPr="00560354" w:rsidRDefault="00322F91" w:rsidP="005F52EE">
                          <w:pPr>
                            <w:spacing w:before="240"/>
                            <w:jc w:val="center"/>
                            <w:rPr>
                              <w:b/>
                              <w:i/>
                              <w:color w:val="215868"/>
                              <w:u w:val="single"/>
                              <w:lang w:val="en-US"/>
                            </w:rPr>
                          </w:pPr>
                          <w:r>
                            <w:rPr>
                              <w:b/>
                              <w:i/>
                              <w:color w:val="215868"/>
                              <w:u w:val="single"/>
                              <w:lang w:val="en-US"/>
                            </w:rPr>
                            <w:t>Policy objective</w:t>
                          </w:r>
                        </w:p>
                      </w:txbxContent>
                    </v:textbox>
                  </v:shape>
                  <v:shape id="AutoShape 64" o:spid="_x0000_s1045" type="#_x0000_t32" style="position:absolute;left:8470;top:1101;width:154;height: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" strokecolor="#205867">
                    <v:stroke endarrow="block"/>
                  </v:shape>
                  <v:rect id="Rectangle 65" o:spid="_x0000_s1046" style="position:absolute;left:5255;top:2213;width:2022;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" fillcolor="#b6dde8" strokecolor="#31849b" strokeweight="3pt">
                    <v:stroke linestyle="thinThin"/>
                  </v:rect>
                  <v:shape id="Text Box 66" o:spid="_x0000_s1047" type="#_x0000_t202" style="position:absolute;left:5323;top:2312;width:887;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" fillcolor="#b6dde8" stroked="f">
                    <v:textbox inset="0,0,0,0">
                      <w:txbxContent>
                        <w:p w14:paraId="08CD442A" w14:textId="77777777" w:rsidR="00322F91" w:rsidRPr="00DC3B37" w:rsidRDefault="00322F91" w:rsidP="005F52EE">
                          <w:pPr>
                            <w:spacing w:before="180"/>
                            <w:jc w:val="center"/>
                            <w:rPr>
                              <w:color w:val="215868"/>
                              <w:lang w:val="en-US"/>
                            </w:rPr>
                          </w:pPr>
                          <w:r>
                            <w:rPr>
                              <w:color w:val="215868"/>
                              <w:sz w:val="18"/>
                              <w:szCs w:val="18"/>
                              <w:lang w:val="en-US"/>
                            </w:rPr>
                            <w:t xml:space="preserve">Allocated </w:t>
                          </w:r>
                          <w:r>
                            <w:rPr>
                              <w:b/>
                              <w:caps/>
                              <w:color w:val="215868"/>
                              <w:sz w:val="18"/>
                              <w:szCs w:val="18"/>
                              <w:lang w:val="en-US"/>
                            </w:rPr>
                            <w:t>INPUTS</w:t>
                          </w:r>
                        </w:p>
                      </w:txbxContent>
                    </v:textbox>
                  </v:shape>
                  <v:shape id="Text Box 67" o:spid="_x0000_s1048" type="#_x0000_t202" style="position:absolute;left:6323;top:2312;width:887;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" fillcolor="#b6dde8" stroked="f">
                    <v:textbox inset="0,0,0,0">
                      <w:txbxContent>
                        <w:p w14:paraId="7113B6A0" w14:textId="77777777" w:rsidR="00322F91" w:rsidRPr="003A4ACB" w:rsidRDefault="00322F91" w:rsidP="005F52EE">
                          <w:pPr>
                            <w:spacing w:before="180"/>
                            <w:jc w:val="center"/>
                            <w:rPr>
                              <w:sz w:val="18"/>
                              <w:szCs w:val="18"/>
                            </w:rPr>
                          </w:pPr>
                          <w:proofErr w:type="gramStart"/>
                          <w:r>
                            <w:rPr>
                              <w:color w:val="215868"/>
                              <w:sz w:val="18"/>
                              <w:szCs w:val="18"/>
                              <w:lang w:val="en-US"/>
                            </w:rPr>
                            <w:t xml:space="preserve">Actual  </w:t>
                          </w:r>
                          <w:r>
                            <w:rPr>
                              <w:b/>
                              <w:caps/>
                              <w:color w:val="215868"/>
                              <w:sz w:val="18"/>
                              <w:szCs w:val="18"/>
                              <w:lang w:val="en-US"/>
                            </w:rPr>
                            <w:t>INPUTS</w:t>
                          </w:r>
                          <w:proofErr w:type="gramEnd"/>
                        </w:p>
                      </w:txbxContent>
                    </v:textbox>
                  </v:shape>
                  <v:shape id="Text Box 68" o:spid="_x0000_s1049" type="#_x0000_t202" style="position:absolute;left:5346;top:2826;width:887;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" fillcolor="#b6dde8" stroked="f">
                    <v:textbox inset="0,0,0,0">
                      <w:txbxContent>
                        <w:p w14:paraId="148D5F7D" w14:textId="267E5063" w:rsidR="00322F91" w:rsidRDefault="00322F91" w:rsidP="005F52EE">
                          <w:pPr>
                            <w:spacing w:before="180"/>
                            <w:jc w:val="center"/>
                            <w:rPr>
                              <w:b/>
                              <w:caps/>
                              <w:color w:val="215868"/>
                              <w:sz w:val="18"/>
                              <w:szCs w:val="18"/>
                              <w:lang w:val="en-US"/>
                            </w:rPr>
                          </w:pPr>
                          <w:r>
                            <w:rPr>
                              <w:color w:val="215868"/>
                              <w:lang w:val="en-US"/>
                            </w:rPr>
                            <w:t>Targeted</w:t>
                          </w:r>
                          <w:r w:rsidRPr="002F2946">
                            <w:rPr>
                              <w:color w:val="215868"/>
                            </w:rPr>
                            <w:t xml:space="preserve"> </w:t>
                          </w:r>
                          <w:r>
                            <w:rPr>
                              <w:b/>
                              <w:caps/>
                              <w:color w:val="215868"/>
                              <w:sz w:val="18"/>
                              <w:szCs w:val="18"/>
                              <w:lang w:val="en-US"/>
                            </w:rPr>
                            <w:t>OUTPUTS</w:t>
                          </w:r>
                        </w:p>
                        <w:p w14:paraId="56DEA893" w14:textId="26D9FDC6" w:rsidR="00322F91" w:rsidRDefault="00322F91" w:rsidP="005F52EE">
                          <w:pPr>
                            <w:spacing w:before="180"/>
                            <w:jc w:val="center"/>
                            <w:rPr>
                              <w:b/>
                              <w:caps/>
                              <w:color w:val="215868"/>
                              <w:sz w:val="18"/>
                              <w:szCs w:val="18"/>
                              <w:lang w:val="en-US"/>
                            </w:rPr>
                          </w:pPr>
                        </w:p>
                        <w:p w14:paraId="13E9560C" w14:textId="77777777" w:rsidR="00322F91" w:rsidRDefault="00322F91" w:rsidP="005F52EE">
                          <w:pPr>
                            <w:spacing w:before="180"/>
                            <w:jc w:val="center"/>
                            <w:rPr>
                              <w:b/>
                              <w:caps/>
                              <w:color w:val="215868"/>
                              <w:sz w:val="18"/>
                              <w:szCs w:val="18"/>
                              <w:lang w:val="en-US"/>
                            </w:rPr>
                          </w:pPr>
                        </w:p>
                        <w:p w14:paraId="6A17DA26" w14:textId="6DDB0F22" w:rsidR="00322F91" w:rsidRPr="00A11D1E" w:rsidRDefault="00322F91" w:rsidP="005F52EE">
                          <w:pPr>
                            <w:spacing w:before="180"/>
                            <w:jc w:val="center"/>
                            <w:rPr>
                              <w:lang w:val="en-US"/>
                            </w:rPr>
                          </w:pPr>
                        </w:p>
                      </w:txbxContent>
                    </v:textbox>
                  </v:shape>
                  <v:shape id="Text Box 69" o:spid="_x0000_s1050" type="#_x0000_t202" style="position:absolute;left:6323;top:2796;width:887;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" fillcolor="#b6dde8" stroked="f">
                    <v:textbox inset="0,0,0,0">
                      <w:txbxContent>
                        <w:p w14:paraId="0615A05A" w14:textId="77777777" w:rsidR="00322F91" w:rsidRPr="00A61977" w:rsidRDefault="00322F91" w:rsidP="005F52EE">
                          <w:pPr>
                            <w:spacing w:before="180"/>
                            <w:jc w:val="center"/>
                          </w:pPr>
                          <w:r>
                            <w:rPr>
                              <w:color w:val="215868"/>
                              <w:sz w:val="18"/>
                              <w:szCs w:val="18"/>
                              <w:lang w:val="en-US"/>
                            </w:rPr>
                            <w:t>Achieved</w:t>
                          </w:r>
                          <w:r w:rsidRPr="002F2946">
                            <w:rPr>
                              <w:b/>
                              <w:caps/>
                              <w:color w:val="215868"/>
                              <w:sz w:val="18"/>
                              <w:szCs w:val="18"/>
                            </w:rPr>
                            <w:t xml:space="preserve"> </w:t>
                          </w:r>
                          <w:r>
                            <w:rPr>
                              <w:b/>
                              <w:caps/>
                              <w:color w:val="215868"/>
                              <w:sz w:val="18"/>
                              <w:szCs w:val="18"/>
                              <w:lang w:val="en-US"/>
                            </w:rPr>
                            <w:t>OUTPUTS</w:t>
                          </w:r>
                        </w:p>
                      </w:txbxContent>
                    </v:textbox>
                  </v:shape>
                  <v:shape id="Text Box 70" o:spid="_x0000_s1051" type="#_x0000_t202" style="position:absolute;left:3446;top:2494;width:1628;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" filled="f" fillcolor="#b6dde8" stroked="f">
                    <v:textbox inset="0,0,0,0">
                      <w:txbxContent>
                        <w:p w14:paraId="75589393" w14:textId="77777777" w:rsidR="00322F91" w:rsidRPr="0061253D" w:rsidRDefault="00322F91" w:rsidP="005F52EE">
                          <w:pPr>
                            <w:jc w:val="center"/>
                            <w:rPr>
                              <w:color w:val="215868"/>
                              <w:lang w:val="en-US"/>
                            </w:rPr>
                          </w:pPr>
                          <w:r>
                            <w:rPr>
                              <w:color w:val="215868"/>
                              <w:lang w:val="en-US"/>
                            </w:rPr>
                            <w:t>Operations</w:t>
                          </w:r>
                        </w:p>
                      </w:txbxContent>
                    </v:textbox>
                  </v:shape>
                  <v:shape id="Text Box 71" o:spid="_x0000_s1052" type="#_x0000_t202" style="position:absolute;left:7301;top:2387;width:1879;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" filled="f" fillcolor="#b6dde8" stroked="f">
                    <v:textbox inset="0,0,0,0">
                      <w:txbxContent>
                        <w:p w14:paraId="5DA0E5FD" w14:textId="3F60B636" w:rsidR="00322F91" w:rsidRPr="002F2946" w:rsidRDefault="00322F91" w:rsidP="005F52EE">
                          <w:pPr>
                            <w:jc w:val="center"/>
                            <w:rPr>
                              <w:color w:val="215868"/>
                              <w:sz w:val="24"/>
                              <w:szCs w:val="24"/>
                              <w:lang w:val="en-US"/>
                            </w:rPr>
                          </w:pPr>
                          <w:r>
                            <w:rPr>
                              <w:color w:val="215868"/>
                              <w:lang w:val="en-US"/>
                            </w:rPr>
                            <w:t xml:space="preserve">Contribution </w:t>
                          </w:r>
                        </w:p>
                      </w:txbxContent>
                    </v:textbox>
                  </v:shape>
                  <v:shape id="AutoShape 72" o:spid="_x0000_s1053" type="#_x0000_t32" style="position:absolute;left:4125;top:2199;width:346;height:1;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" strokecolor="#205867">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3" o:spid="_x0000_s1054" type="#_x0000_t34" style="position:absolute;left:4297;top:2840;width:857;height:14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" adj="200" strokecolor="#205867">
                    <v:stroke endarrow="block"/>
                  </v:shape>
                  <v:shape id="AutoShape 74" o:spid="_x0000_s1055" type="#_x0000_t34" style="position:absolute;left:7485;top:1990;width:643;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" adj="10787" strokecolor="#205867">
                    <v:stroke endarrow="block"/>
                  </v:shape>
                  <v:shape id="AutoShape 75" o:spid="_x0000_s1056" type="#_x0000_t34" style="position:absolute;left:7301;top:2720;width:505;height:22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" adj="22210" strokecolor="#205867"/>
                </v:group>
                <v:shape id="Text Box 66" o:spid="_x0000_s1057" type="#_x0000_t202" style="position:absolute;left:25841;top:24112;width:7779;height:4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" fillcolor="#b6dde8" stroked="f">
                  <v:textbox inset="0,0,0,0">
                    <w:txbxContent>
                      <w:p w14:paraId="16A67076" w14:textId="7334AB30" w:rsidR="00322F91" w:rsidRDefault="00322F91" w:rsidP="000C4443">
                        <w:pPr>
                          <w:pStyle w:val="NormalWeb"/>
                          <w:tabs>
                            <w:tab w:val="left" w:pos="708"/>
                          </w:tabs>
                          <w:overflowPunct w:val="0"/>
                          <w:spacing w:before="180" w:after="0"/>
                          <w:jc w:val="center"/>
                          <w:rPr>
                            <w:sz w:val="24"/>
                          </w:rPr>
                        </w:pPr>
                        <w:r>
                          <w:rPr>
                            <w:color w:val="215868"/>
                            <w:sz w:val="18"/>
                            <w:szCs w:val="18"/>
                            <w:lang w:val="en-US"/>
                          </w:rPr>
                          <w:t xml:space="preserve">Targeted </w:t>
                        </w:r>
                        <w:r>
                          <w:rPr>
                            <w:b/>
                            <w:bCs/>
                            <w:caps/>
                            <w:color w:val="215868"/>
                            <w:sz w:val="18"/>
                            <w:szCs w:val="18"/>
                            <w:lang w:val="en-US"/>
                          </w:rPr>
                          <w:t>results</w:t>
                        </w:r>
                      </w:p>
                    </w:txbxContent>
                  </v:textbox>
                </v:shape>
                <v:shape id="Text Box 66" o:spid="_x0000_s1058" type="#_x0000_t202" style="position:absolute;left:34616;top:24070;width:7778;height:4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" fillcolor="#b6dde8" stroked="f">
                  <v:textbox inset="0,0,0,0">
                    <w:txbxContent>
                      <w:p w14:paraId="0B9D908D" w14:textId="732BA7F0" w:rsidR="00322F91" w:rsidRDefault="00322F91" w:rsidP="000C4443">
                        <w:pPr>
                          <w:pStyle w:val="NormalWeb"/>
                          <w:tabs>
                            <w:tab w:val="left" w:pos="708"/>
                          </w:tabs>
                          <w:overflowPunct w:val="0"/>
                          <w:spacing w:before="180" w:after="0"/>
                          <w:jc w:val="center"/>
                          <w:rPr>
                            <w:sz w:val="24"/>
                          </w:rPr>
                        </w:pPr>
                        <w:r>
                          <w:rPr>
                            <w:color w:val="215868"/>
                            <w:sz w:val="18"/>
                            <w:szCs w:val="18"/>
                            <w:lang w:val="en-US"/>
                          </w:rPr>
                          <w:t xml:space="preserve">Achieved </w:t>
                        </w:r>
                        <w:r>
                          <w:rPr>
                            <w:b/>
                            <w:bCs/>
                            <w:caps/>
                            <w:color w:val="215868"/>
                            <w:sz w:val="18"/>
                            <w:szCs w:val="18"/>
                            <w:lang w:val="en-US"/>
                          </w:rPr>
                          <w:t>results</w:t>
                        </w:r>
                      </w:p>
                    </w:txbxContent>
                  </v:textbox>
                </v:shape>
                <w10:anchorlock/>
              </v:group>
            </w:pict>
          </mc:Fallback>
        </mc:AlternateContent>
      </w:r>
    </w:p>
    <w:p w14:paraId="5E97ED60" w14:textId="77777777" w:rsidR="00485DDF" w:rsidRPr="007D6948" w:rsidRDefault="00485DDF" w:rsidP="005F52EE">
      <w:pPr>
        <w:overflowPunct/>
        <w:autoSpaceDE/>
        <w:autoSpaceDN/>
        <w:adjustRightInd/>
        <w:textAlignment w:val="auto"/>
        <w:rPr>
          <w:rFonts w:cs="Arial"/>
          <w:sz w:val="4"/>
          <w:szCs w:val="18"/>
          <w:lang w:val="en-GB" w:eastAsia="en-US"/>
        </w:rPr>
      </w:pPr>
    </w:p>
    <w:p w14:paraId="23CE3B76" w14:textId="77777777" w:rsidR="007C1C1B" w:rsidRPr="007D6948" w:rsidRDefault="007C1C1B" w:rsidP="005F52EE">
      <w:pPr>
        <w:overflowPunct/>
        <w:autoSpaceDE/>
        <w:autoSpaceDN/>
        <w:adjustRightInd/>
        <w:spacing w:before="120"/>
        <w:textAlignment w:val="auto"/>
        <w:rPr>
          <w:rStyle w:val="hps"/>
          <w:lang w:val="en-GB"/>
        </w:rPr>
      </w:pPr>
    </w:p>
    <w:p w14:paraId="41BB5934" w14:textId="5C89413B" w:rsidR="005F52EE" w:rsidRPr="007D6948" w:rsidRDefault="007E0E48" w:rsidP="005F52EE">
      <w:pPr>
        <w:overflowPunct/>
        <w:autoSpaceDE/>
        <w:autoSpaceDN/>
        <w:adjustRightInd/>
        <w:spacing w:before="120"/>
        <w:textAlignment w:val="auto"/>
        <w:rPr>
          <w:rFonts w:cs="Arial"/>
          <w:lang w:val="en-GB" w:eastAsia="en-US"/>
        </w:rPr>
      </w:pPr>
      <w:r w:rsidRPr="007D6948">
        <w:rPr>
          <w:rStyle w:val="hps"/>
          <w:lang w:val="en-GB"/>
        </w:rPr>
        <w:t>Intervention logic</w:t>
      </w:r>
      <w:r w:rsidRPr="007D6948">
        <w:rPr>
          <w:lang w:val="en-GB"/>
        </w:rPr>
        <w:t xml:space="preserve"> </w:t>
      </w:r>
      <w:r w:rsidRPr="007D6948">
        <w:rPr>
          <w:rStyle w:val="hps"/>
          <w:lang w:val="en-GB"/>
        </w:rPr>
        <w:t>requires a precise</w:t>
      </w:r>
      <w:r w:rsidRPr="007D6948">
        <w:rPr>
          <w:lang w:val="en-GB"/>
        </w:rPr>
        <w:t xml:space="preserve"> </w:t>
      </w:r>
      <w:r w:rsidRPr="007D6948">
        <w:rPr>
          <w:rStyle w:val="hps"/>
          <w:lang w:val="en-GB"/>
        </w:rPr>
        <w:t>description of the planned</w:t>
      </w:r>
      <w:r w:rsidRPr="007D6948">
        <w:rPr>
          <w:lang w:val="en-GB"/>
        </w:rPr>
        <w:t xml:space="preserve"> </w:t>
      </w:r>
      <w:r w:rsidRPr="007D6948">
        <w:rPr>
          <w:rStyle w:val="hps"/>
          <w:lang w:val="en-GB"/>
        </w:rPr>
        <w:t>activities and</w:t>
      </w:r>
      <w:r w:rsidRPr="007D6948">
        <w:rPr>
          <w:lang w:val="en-GB"/>
        </w:rPr>
        <w:t xml:space="preserve"> </w:t>
      </w:r>
      <w:r w:rsidRPr="007D6948">
        <w:rPr>
          <w:rStyle w:val="hps"/>
          <w:lang w:val="en-GB"/>
        </w:rPr>
        <w:t>how they</w:t>
      </w:r>
      <w:r w:rsidRPr="007D6948">
        <w:rPr>
          <w:lang w:val="en-GB"/>
        </w:rPr>
        <w:t xml:space="preserve"> </w:t>
      </w:r>
      <w:r w:rsidRPr="007D6948">
        <w:rPr>
          <w:rStyle w:val="hps"/>
          <w:lang w:val="en-GB"/>
        </w:rPr>
        <w:t>will lead to</w:t>
      </w:r>
      <w:r w:rsidRPr="007D6948">
        <w:rPr>
          <w:lang w:val="en-GB"/>
        </w:rPr>
        <w:t xml:space="preserve"> </w:t>
      </w:r>
      <w:r w:rsidR="000C4443" w:rsidRPr="007D6948">
        <w:rPr>
          <w:lang w:val="en-GB"/>
        </w:rPr>
        <w:t xml:space="preserve">outputs and </w:t>
      </w:r>
      <w:r w:rsidRPr="007D6948">
        <w:rPr>
          <w:rStyle w:val="hps"/>
          <w:lang w:val="en-GB"/>
        </w:rPr>
        <w:t>results</w:t>
      </w:r>
      <w:r w:rsidR="005F52EE" w:rsidRPr="007D6948">
        <w:rPr>
          <w:rFonts w:cs="Arial"/>
          <w:lang w:val="en-GB" w:eastAsia="en-US"/>
        </w:rPr>
        <w:t xml:space="preserve">. </w:t>
      </w:r>
    </w:p>
    <w:p w14:paraId="0251B91F" w14:textId="7F7FBED0" w:rsidR="00521402" w:rsidRPr="007D6948" w:rsidRDefault="000E5E7E" w:rsidP="000C4443">
      <w:pPr>
        <w:overflowPunct/>
        <w:autoSpaceDE/>
        <w:autoSpaceDN/>
        <w:adjustRightInd/>
        <w:spacing w:before="120"/>
        <w:textAlignment w:val="auto"/>
        <w:rPr>
          <w:rFonts w:cs="Arial"/>
          <w:vertAlign w:val="superscript"/>
          <w:lang w:val="en-GB" w:eastAsia="en-US"/>
        </w:rPr>
      </w:pPr>
      <w:r w:rsidRPr="007D6948">
        <w:rPr>
          <w:rStyle w:val="hps"/>
          <w:lang w:val="en-GB"/>
        </w:rPr>
        <w:t>An important</w:t>
      </w:r>
      <w:r w:rsidRPr="007D6948">
        <w:rPr>
          <w:lang w:val="en-GB"/>
        </w:rPr>
        <w:t xml:space="preserve"> </w:t>
      </w:r>
      <w:r w:rsidRPr="007D6948">
        <w:rPr>
          <w:rStyle w:val="hps"/>
          <w:lang w:val="en-GB"/>
        </w:rPr>
        <w:t>starting</w:t>
      </w:r>
      <w:r w:rsidRPr="007D6948">
        <w:rPr>
          <w:lang w:val="en-GB"/>
        </w:rPr>
        <w:t xml:space="preserve"> </w:t>
      </w:r>
      <w:r w:rsidRPr="007D6948">
        <w:rPr>
          <w:rStyle w:val="hps"/>
          <w:lang w:val="en-GB"/>
        </w:rPr>
        <w:t>point for the</w:t>
      </w:r>
      <w:r w:rsidRPr="007D6948">
        <w:rPr>
          <w:lang w:val="en-GB"/>
        </w:rPr>
        <w:t xml:space="preserve"> </w:t>
      </w:r>
      <w:r w:rsidRPr="007D6948">
        <w:rPr>
          <w:rStyle w:val="hps"/>
          <w:lang w:val="en-GB"/>
        </w:rPr>
        <w:t>logical framework</w:t>
      </w:r>
      <w:r w:rsidRPr="007D6948">
        <w:rPr>
          <w:lang w:val="en-GB"/>
        </w:rPr>
        <w:t xml:space="preserve"> </w:t>
      </w:r>
      <w:r w:rsidRPr="007D6948">
        <w:rPr>
          <w:rStyle w:val="hps"/>
          <w:lang w:val="en-GB"/>
        </w:rPr>
        <w:t>is</w:t>
      </w:r>
      <w:r w:rsidRPr="007D6948">
        <w:rPr>
          <w:lang w:val="en-GB"/>
        </w:rPr>
        <w:t xml:space="preserve"> </w:t>
      </w:r>
      <w:r w:rsidRPr="007D6948">
        <w:rPr>
          <w:rStyle w:val="hps"/>
          <w:lang w:val="en-GB"/>
        </w:rPr>
        <w:t>the correlation between</w:t>
      </w:r>
      <w:r w:rsidRPr="007D6948">
        <w:rPr>
          <w:lang w:val="en-GB"/>
        </w:rPr>
        <w:t xml:space="preserve"> </w:t>
      </w:r>
      <w:r w:rsidR="00781081" w:rsidRPr="007D6948">
        <w:rPr>
          <w:lang w:val="en-GB"/>
        </w:rPr>
        <w:t xml:space="preserve">output </w:t>
      </w:r>
      <w:r w:rsidR="00781081" w:rsidRPr="007D6948">
        <w:rPr>
          <w:rStyle w:val="hps"/>
          <w:lang w:val="en-GB"/>
        </w:rPr>
        <w:t>and</w:t>
      </w:r>
      <w:r w:rsidR="00781081" w:rsidRPr="007D6948">
        <w:rPr>
          <w:lang w:val="en-GB"/>
        </w:rPr>
        <w:t xml:space="preserve"> </w:t>
      </w:r>
      <w:r w:rsidR="00781081" w:rsidRPr="007D6948">
        <w:rPr>
          <w:rStyle w:val="hps"/>
          <w:lang w:val="en-GB"/>
        </w:rPr>
        <w:t xml:space="preserve">result </w:t>
      </w:r>
      <w:r w:rsidRPr="007D6948">
        <w:rPr>
          <w:rStyle w:val="hps"/>
          <w:lang w:val="en-GB"/>
        </w:rPr>
        <w:t>indicators</w:t>
      </w:r>
      <w:r w:rsidRPr="007D6948">
        <w:rPr>
          <w:lang w:val="en-GB"/>
        </w:rPr>
        <w:t xml:space="preserve">, so </w:t>
      </w:r>
      <w:r w:rsidRPr="007D6948">
        <w:rPr>
          <w:rStyle w:val="hps"/>
          <w:lang w:val="en-GB"/>
        </w:rPr>
        <w:t>that the outcome of</w:t>
      </w:r>
      <w:r w:rsidRPr="007D6948">
        <w:rPr>
          <w:lang w:val="en-GB"/>
        </w:rPr>
        <w:t xml:space="preserve"> </w:t>
      </w:r>
      <w:r w:rsidRPr="007D6948">
        <w:rPr>
          <w:rStyle w:val="hps"/>
          <w:lang w:val="en-GB"/>
        </w:rPr>
        <w:t>each activity</w:t>
      </w:r>
      <w:r w:rsidRPr="007D6948">
        <w:rPr>
          <w:lang w:val="en-GB"/>
        </w:rPr>
        <w:t xml:space="preserve"> </w:t>
      </w:r>
      <w:r w:rsidRPr="007D6948">
        <w:rPr>
          <w:rStyle w:val="hps"/>
          <w:lang w:val="en-GB"/>
        </w:rPr>
        <w:t>is visible</w:t>
      </w:r>
      <w:r w:rsidRPr="007D6948">
        <w:rPr>
          <w:lang w:val="en-GB"/>
        </w:rPr>
        <w:t xml:space="preserve">. </w:t>
      </w:r>
    </w:p>
    <w:p w14:paraId="14379E3A" w14:textId="77777777" w:rsidR="00AC51D7" w:rsidRPr="007D6948" w:rsidRDefault="00AC51D7" w:rsidP="00F04FD4">
      <w:pPr>
        <w:overflowPunct/>
        <w:spacing w:before="120"/>
        <w:ind w:left="284"/>
        <w:textAlignment w:val="auto"/>
        <w:rPr>
          <w:rFonts w:cs="Arial"/>
          <w:iCs/>
          <w:sz w:val="18"/>
          <w:lang w:val="en-GB" w:eastAsia="en-US"/>
        </w:rPr>
      </w:pPr>
      <w:r w:rsidRPr="007D6948">
        <w:rPr>
          <w:rFonts w:cs="Arial"/>
          <w:b/>
          <w:i/>
          <w:szCs w:val="22"/>
          <w:lang w:val="en-GB" w:eastAsia="bg-BG"/>
        </w:rPr>
        <w:t xml:space="preserve">Outputs </w:t>
      </w:r>
      <w:r w:rsidR="00F04FD4" w:rsidRPr="007D6948">
        <w:rPr>
          <w:rFonts w:cs="Arial"/>
          <w:b/>
          <w:i/>
          <w:szCs w:val="22"/>
          <w:lang w:val="en-GB" w:eastAsia="bg-BG"/>
        </w:rPr>
        <w:t>(products)</w:t>
      </w:r>
      <w:r w:rsidR="00F04FD4" w:rsidRPr="007D6948">
        <w:rPr>
          <w:rFonts w:cs="Arial"/>
          <w:szCs w:val="22"/>
          <w:lang w:val="en-GB" w:eastAsia="bg-BG"/>
        </w:rPr>
        <w:t xml:space="preserve"> </w:t>
      </w:r>
      <w:r w:rsidRPr="007D6948">
        <w:rPr>
          <w:rFonts w:cs="Arial"/>
          <w:szCs w:val="22"/>
          <w:lang w:val="en-GB" w:eastAsia="bg-BG"/>
        </w:rPr>
        <w:t xml:space="preserve">are the direct products of programmes; </w:t>
      </w:r>
      <w:r w:rsidR="00D31664" w:rsidRPr="007D6948">
        <w:rPr>
          <w:rFonts w:cs="Arial"/>
          <w:szCs w:val="22"/>
          <w:lang w:val="en-GB" w:eastAsia="bg-BG"/>
        </w:rPr>
        <w:t>which</w:t>
      </w:r>
      <w:r w:rsidRPr="007D6948">
        <w:rPr>
          <w:rFonts w:cs="Arial"/>
          <w:szCs w:val="22"/>
          <w:lang w:val="en-GB" w:eastAsia="bg-BG"/>
        </w:rPr>
        <w:t xml:space="preserve"> are intended to contribute to </w:t>
      </w:r>
      <w:r w:rsidR="00F04FD4" w:rsidRPr="007D6948">
        <w:rPr>
          <w:rFonts w:cs="Arial"/>
          <w:szCs w:val="22"/>
          <w:lang w:val="en-GB" w:eastAsia="bg-BG"/>
        </w:rPr>
        <w:t xml:space="preserve">the achievement of the </w:t>
      </w:r>
      <w:r w:rsidRPr="007D6948">
        <w:rPr>
          <w:rFonts w:cs="Arial"/>
          <w:szCs w:val="22"/>
          <w:lang w:val="en-GB" w:eastAsia="bg-BG"/>
        </w:rPr>
        <w:t>result</w:t>
      </w:r>
      <w:r w:rsidR="00F04FD4" w:rsidRPr="007D6948">
        <w:rPr>
          <w:rFonts w:cs="Arial"/>
          <w:szCs w:val="22"/>
          <w:lang w:val="en-GB" w:eastAsia="bg-BG"/>
        </w:rPr>
        <w:t>s/outcomes.</w:t>
      </w:r>
    </w:p>
    <w:p w14:paraId="34BDC0E2" w14:textId="77777777" w:rsidR="00C124B2" w:rsidRPr="007D6948" w:rsidRDefault="008E542F" w:rsidP="009D296C">
      <w:pPr>
        <w:overflowPunct/>
        <w:spacing w:before="120"/>
        <w:ind w:left="284"/>
        <w:textAlignment w:val="auto"/>
        <w:rPr>
          <w:rFonts w:cs="Arial"/>
          <w:iCs/>
          <w:lang w:val="en-GB" w:eastAsia="en-US"/>
        </w:rPr>
      </w:pPr>
      <w:r w:rsidRPr="007D6948">
        <w:rPr>
          <w:b/>
          <w:i/>
          <w:lang w:val="en-GB"/>
        </w:rPr>
        <w:t>Output indicators</w:t>
      </w:r>
      <w:r w:rsidRPr="007D6948">
        <w:rPr>
          <w:lang w:val="en-GB"/>
        </w:rPr>
        <w:t xml:space="preserve"> </w:t>
      </w:r>
      <w:r w:rsidR="00C3724A" w:rsidRPr="007D6948">
        <w:rPr>
          <w:lang w:val="en-GB"/>
        </w:rPr>
        <w:t>shall cover all investment priorities of a programme</w:t>
      </w:r>
      <w:r w:rsidR="002C56BB" w:rsidRPr="007D6948">
        <w:rPr>
          <w:lang w:val="en-GB"/>
        </w:rPr>
        <w:t xml:space="preserve"> and</w:t>
      </w:r>
      <w:r w:rsidR="00C3724A" w:rsidRPr="007D6948">
        <w:rPr>
          <w:lang w:val="en-GB"/>
        </w:rPr>
        <w:t xml:space="preserve"> they should be derived from the intervention logic of the programme,</w:t>
      </w:r>
      <w:r w:rsidR="009D296C" w:rsidRPr="007D6948">
        <w:rPr>
          <w:lang w:val="en-GB"/>
        </w:rPr>
        <w:t xml:space="preserve"> </w:t>
      </w:r>
      <w:r w:rsidR="00C3724A" w:rsidRPr="007D6948">
        <w:rPr>
          <w:lang w:val="en-GB"/>
        </w:rPr>
        <w:t>expressing its actions.</w:t>
      </w:r>
      <w:r w:rsidR="00C3724A" w:rsidRPr="007D6948">
        <w:rPr>
          <w:rFonts w:cs="Arial"/>
          <w:lang w:val="en-GB" w:eastAsia="bg-BG"/>
        </w:rPr>
        <w:t xml:space="preserve"> </w:t>
      </w:r>
      <w:r w:rsidR="00C124B2" w:rsidRPr="007D6948">
        <w:rPr>
          <w:rFonts w:cs="Arial"/>
          <w:lang w:val="en-GB" w:eastAsia="bg-BG"/>
        </w:rPr>
        <w:t>To set targets for output</w:t>
      </w:r>
      <w:r w:rsidR="00C3724A" w:rsidRPr="007D6948">
        <w:rPr>
          <w:rFonts w:cs="Arial"/>
          <w:lang w:val="en-GB" w:eastAsia="bg-BG"/>
        </w:rPr>
        <w:t xml:space="preserve"> </w:t>
      </w:r>
      <w:r w:rsidR="00C124B2" w:rsidRPr="007D6948">
        <w:rPr>
          <w:rFonts w:cs="Arial"/>
          <w:lang w:val="en-GB" w:eastAsia="bg-BG"/>
        </w:rPr>
        <w:t>indicators requires knowledge on what products of an intervention should be supported at what cost</w:t>
      </w:r>
      <w:r w:rsidR="00C3724A" w:rsidRPr="007D6948">
        <w:rPr>
          <w:rFonts w:cs="Arial"/>
          <w:lang w:val="en-GB" w:eastAsia="bg-BG"/>
        </w:rPr>
        <w:t>.</w:t>
      </w:r>
    </w:p>
    <w:p w14:paraId="6E9D7637" w14:textId="77777777" w:rsidR="00B02E42" w:rsidRPr="007D6948" w:rsidRDefault="00D07BF2" w:rsidP="005F52EE">
      <w:pPr>
        <w:overflowPunct/>
        <w:spacing w:before="120"/>
        <w:ind w:left="284"/>
        <w:textAlignment w:val="auto"/>
        <w:rPr>
          <w:rFonts w:cs="Arial"/>
          <w:sz w:val="18"/>
          <w:lang w:val="en-GB" w:eastAsia="en-US"/>
        </w:rPr>
      </w:pPr>
      <w:r w:rsidRPr="007D6948">
        <w:rPr>
          <w:rFonts w:eastAsia="TimesNewRoman" w:cs="Arial"/>
          <w:b/>
          <w:i/>
          <w:szCs w:val="22"/>
          <w:lang w:val="en-GB" w:eastAsia="bg-BG"/>
        </w:rPr>
        <w:t>Result/outcome indicators</w:t>
      </w:r>
      <w:r w:rsidRPr="007D6948">
        <w:rPr>
          <w:rFonts w:eastAsia="TimesNewRoman" w:cs="Arial"/>
          <w:szCs w:val="22"/>
          <w:lang w:val="en-GB" w:eastAsia="bg-BG"/>
        </w:rPr>
        <w:t xml:space="preserve"> </w:t>
      </w:r>
      <w:r w:rsidR="00CC4C5E" w:rsidRPr="007D6948">
        <w:rPr>
          <w:rFonts w:cs="Arial"/>
          <w:lang w:val="en-GB" w:eastAsia="en-US"/>
        </w:rPr>
        <w:t>represent</w:t>
      </w:r>
      <w:r w:rsidR="00F16602" w:rsidRPr="007D6948">
        <w:rPr>
          <w:rFonts w:cs="Arial"/>
          <w:lang w:val="en-GB" w:eastAsia="en-US"/>
        </w:rPr>
        <w:t xml:space="preserve"> the expression</w:t>
      </w:r>
      <w:r w:rsidR="005F52EE" w:rsidRPr="007D6948">
        <w:rPr>
          <w:rFonts w:cs="Arial"/>
          <w:lang w:val="en-GB" w:eastAsia="en-US"/>
        </w:rPr>
        <w:t xml:space="preserve"> </w:t>
      </w:r>
      <w:r w:rsidR="00F16602" w:rsidRPr="007D6948">
        <w:rPr>
          <w:rFonts w:cs="Arial"/>
          <w:lang w:val="en-GB" w:eastAsia="en-US"/>
        </w:rPr>
        <w:t>of the objective</w:t>
      </w:r>
      <w:r w:rsidR="005F52EE" w:rsidRPr="007D6948">
        <w:rPr>
          <w:rFonts w:cs="Arial"/>
          <w:lang w:val="en-GB" w:eastAsia="en-US"/>
        </w:rPr>
        <w:t xml:space="preserve"> </w:t>
      </w:r>
      <w:r w:rsidR="00CC4C5E" w:rsidRPr="007D6948">
        <w:rPr>
          <w:rFonts w:cs="Arial"/>
          <w:lang w:val="en-GB" w:eastAsia="en-US"/>
        </w:rPr>
        <w:t>of a given</w:t>
      </w:r>
      <w:r w:rsidR="005F52EE" w:rsidRPr="007D6948">
        <w:rPr>
          <w:rFonts w:cs="Arial"/>
          <w:lang w:val="en-GB" w:eastAsia="en-US"/>
        </w:rPr>
        <w:t xml:space="preserve"> </w:t>
      </w:r>
      <w:r w:rsidR="00D440F1" w:rsidRPr="007D6948">
        <w:rPr>
          <w:rFonts w:cs="Arial"/>
          <w:lang w:val="en-GB" w:eastAsia="en-US"/>
        </w:rPr>
        <w:t>investment priority</w:t>
      </w:r>
      <w:r w:rsidR="005F52EE" w:rsidRPr="007D6948">
        <w:rPr>
          <w:rFonts w:cs="Arial"/>
          <w:lang w:val="en-GB" w:eastAsia="en-US"/>
        </w:rPr>
        <w:t xml:space="preserve">. </w:t>
      </w:r>
      <w:r w:rsidR="00B02E42" w:rsidRPr="007D6948">
        <w:rPr>
          <w:rFonts w:eastAsia="TimesNewRoman" w:cs="Arial"/>
          <w:szCs w:val="22"/>
          <w:lang w:val="en-GB" w:eastAsia="bg-BG"/>
        </w:rPr>
        <w:t>Result</w:t>
      </w:r>
      <w:r w:rsidR="00DE5257" w:rsidRPr="007D6948">
        <w:rPr>
          <w:rFonts w:eastAsia="TimesNewRoman" w:cs="Arial"/>
          <w:szCs w:val="22"/>
          <w:lang w:val="en-GB" w:eastAsia="bg-BG"/>
        </w:rPr>
        <w:t>/outcome</w:t>
      </w:r>
      <w:r w:rsidR="00B02E42" w:rsidRPr="007D6948">
        <w:rPr>
          <w:rFonts w:eastAsia="TimesNewRoman" w:cs="Arial"/>
          <w:szCs w:val="22"/>
          <w:lang w:val="en-GB" w:eastAsia="bg-BG"/>
        </w:rPr>
        <w:t xml:space="preserve"> indicators shall meet certain quality criteria. They should be</w:t>
      </w:r>
      <w:r w:rsidR="00DE5257" w:rsidRPr="007D6948">
        <w:rPr>
          <w:rFonts w:eastAsia="TimesNewRoman" w:cs="Arial"/>
          <w:szCs w:val="22"/>
          <w:lang w:val="en-GB" w:eastAsia="bg-BG"/>
        </w:rPr>
        <w:t>:</w:t>
      </w:r>
    </w:p>
    <w:p w14:paraId="29CD0D33" w14:textId="77777777" w:rsidR="00DE5257" w:rsidRPr="007D6948" w:rsidRDefault="00DE5257" w:rsidP="00515A51">
      <w:pPr>
        <w:numPr>
          <w:ilvl w:val="0"/>
          <w:numId w:val="7"/>
        </w:numPr>
        <w:overflowPunct/>
        <w:autoSpaceDE/>
        <w:autoSpaceDN/>
        <w:adjustRightInd/>
        <w:spacing w:before="120"/>
        <w:ind w:left="567" w:hanging="283"/>
        <w:textAlignment w:val="auto"/>
        <w:rPr>
          <w:rFonts w:cs="Arial"/>
          <w:sz w:val="18"/>
          <w:lang w:val="en-GB" w:eastAsia="en-US"/>
        </w:rPr>
      </w:pPr>
      <w:proofErr w:type="gramStart"/>
      <w:r w:rsidRPr="007D6948">
        <w:rPr>
          <w:rFonts w:eastAsia="TimesNewRoman" w:cs="Arial"/>
          <w:szCs w:val="22"/>
          <w:lang w:val="en-GB" w:eastAsia="bg-BG"/>
        </w:rPr>
        <w:t>responsive</w:t>
      </w:r>
      <w:proofErr w:type="gramEnd"/>
      <w:r w:rsidRPr="007D6948">
        <w:rPr>
          <w:rFonts w:eastAsia="TimesNewRoman" w:cs="Arial"/>
          <w:szCs w:val="22"/>
          <w:lang w:val="en-GB" w:eastAsia="bg-BG"/>
        </w:rPr>
        <w:t xml:space="preserve"> to policy: closely linked to the policy interventions supported. They should capture the essence of a result according to a reasonable argument about which features they can and cannot represent;</w:t>
      </w:r>
    </w:p>
    <w:p w14:paraId="3A8022B0" w14:textId="77777777" w:rsidR="00FE0EC8" w:rsidRPr="007D6948" w:rsidRDefault="00D879A2" w:rsidP="00515A51">
      <w:pPr>
        <w:numPr>
          <w:ilvl w:val="0"/>
          <w:numId w:val="7"/>
        </w:numPr>
        <w:overflowPunct/>
        <w:autoSpaceDE/>
        <w:autoSpaceDN/>
        <w:adjustRightInd/>
        <w:spacing w:before="120"/>
        <w:ind w:left="567" w:hanging="283"/>
        <w:textAlignment w:val="auto"/>
        <w:rPr>
          <w:rFonts w:cs="Arial"/>
          <w:sz w:val="18"/>
          <w:lang w:val="en-GB" w:eastAsia="en-US"/>
        </w:rPr>
      </w:pPr>
      <w:r w:rsidRPr="007D6948">
        <w:rPr>
          <w:rFonts w:eastAsia="TimesNewRoman" w:cs="Arial"/>
          <w:szCs w:val="22"/>
          <w:lang w:val="en-GB" w:eastAsia="bg-BG"/>
        </w:rPr>
        <w:t>normative: having a clear and accepted normative interpretation (i.e. there must be agreement that a movement in a particular direction is a favourable or an unfavourable result);</w:t>
      </w:r>
    </w:p>
    <w:p w14:paraId="60BF8683" w14:textId="77777777" w:rsidR="00D879A2" w:rsidRPr="007D6948" w:rsidRDefault="00D879A2" w:rsidP="00515A51">
      <w:pPr>
        <w:numPr>
          <w:ilvl w:val="0"/>
          <w:numId w:val="7"/>
        </w:numPr>
        <w:overflowPunct/>
        <w:autoSpaceDE/>
        <w:autoSpaceDN/>
        <w:adjustRightInd/>
        <w:spacing w:before="120"/>
        <w:ind w:left="567" w:hanging="283"/>
        <w:textAlignment w:val="auto"/>
        <w:rPr>
          <w:rFonts w:cs="Arial"/>
          <w:lang w:val="en-GB" w:eastAsia="en-US"/>
        </w:rPr>
      </w:pPr>
      <w:r w:rsidRPr="007D6948">
        <w:rPr>
          <w:rFonts w:eastAsia="TimesNewRoman" w:cs="Arial"/>
          <w:lang w:val="en-GB" w:eastAsia="bg-BG"/>
        </w:rPr>
        <w:t>robust: reliable, statistically validated;</w:t>
      </w:r>
    </w:p>
    <w:p w14:paraId="2E9841DB" w14:textId="77777777" w:rsidR="00D879A2" w:rsidRPr="007D6948" w:rsidRDefault="00D879A2" w:rsidP="00515A51">
      <w:pPr>
        <w:numPr>
          <w:ilvl w:val="0"/>
          <w:numId w:val="7"/>
        </w:numPr>
        <w:overflowPunct/>
        <w:autoSpaceDE/>
        <w:autoSpaceDN/>
        <w:adjustRightInd/>
        <w:spacing w:before="120"/>
        <w:ind w:left="567" w:hanging="283"/>
        <w:textAlignment w:val="auto"/>
        <w:rPr>
          <w:rFonts w:cs="Arial"/>
          <w:lang w:val="en-GB" w:eastAsia="en-US"/>
        </w:rPr>
      </w:pPr>
      <w:proofErr w:type="gramStart"/>
      <w:r w:rsidRPr="007D6948">
        <w:rPr>
          <w:rFonts w:eastAsia="TimesNewRoman" w:cs="Arial"/>
          <w:lang w:val="en-GB" w:eastAsia="bg-BG"/>
        </w:rPr>
        <w:t>timely</w:t>
      </w:r>
      <w:proofErr w:type="gramEnd"/>
      <w:r w:rsidRPr="007D6948">
        <w:rPr>
          <w:rFonts w:eastAsia="TimesNewRoman" w:cs="Arial"/>
          <w:lang w:val="en-GB" w:eastAsia="bg-BG"/>
        </w:rPr>
        <w:t xml:space="preserve"> collection of data: available when needed, with room built in for debate</w:t>
      </w:r>
      <w:r w:rsidR="00080EF1" w:rsidRPr="007D6948">
        <w:rPr>
          <w:rFonts w:eastAsia="TimesNewRoman" w:cs="Arial"/>
          <w:lang w:val="en-GB" w:eastAsia="bg-BG"/>
        </w:rPr>
        <w:t xml:space="preserve"> and</w:t>
      </w:r>
      <w:r w:rsidRPr="007D6948">
        <w:rPr>
          <w:rFonts w:eastAsia="TimesNewRoman" w:cs="Arial"/>
          <w:lang w:val="en-GB" w:eastAsia="bg-BG"/>
        </w:rPr>
        <w:t xml:space="preserve"> revision</w:t>
      </w:r>
      <w:r w:rsidR="00080EF1" w:rsidRPr="007D6948">
        <w:rPr>
          <w:rFonts w:eastAsia="TimesNewRoman" w:cs="Arial"/>
          <w:lang w:val="en-GB" w:eastAsia="bg-BG"/>
        </w:rPr>
        <w:t>, as well as for clarifications</w:t>
      </w:r>
      <w:r w:rsidR="00C613D4" w:rsidRPr="007D6948">
        <w:rPr>
          <w:rFonts w:cs="Arial"/>
          <w:lang w:val="en-GB" w:eastAsia="en-US"/>
        </w:rPr>
        <w:t xml:space="preserve"> </w:t>
      </w:r>
      <w:r w:rsidRPr="007D6948">
        <w:rPr>
          <w:rFonts w:eastAsia="TimesNewRoman" w:cs="Arial"/>
          <w:lang w:val="en-GB" w:eastAsia="bg-BG"/>
        </w:rPr>
        <w:t>when needed and justified.</w:t>
      </w:r>
    </w:p>
    <w:p w14:paraId="2223487A" w14:textId="77777777" w:rsidR="00FE09D3" w:rsidRPr="007D6948" w:rsidRDefault="00FE09D3" w:rsidP="00A26350">
      <w:pPr>
        <w:overflowPunct/>
        <w:textAlignment w:val="auto"/>
        <w:rPr>
          <w:rFonts w:eastAsia="TimesNewRoman" w:cs="Arial"/>
          <w:sz w:val="12"/>
          <w:lang w:val="en-GB" w:eastAsia="bg-BG"/>
        </w:rPr>
      </w:pPr>
    </w:p>
    <w:p w14:paraId="3EA02299" w14:textId="77777777" w:rsidR="00A26350" w:rsidRPr="007D6948" w:rsidRDefault="00A26350" w:rsidP="00A26350">
      <w:pPr>
        <w:overflowPunct/>
        <w:textAlignment w:val="auto"/>
        <w:rPr>
          <w:rFonts w:eastAsia="TimesNewRoman" w:cs="Arial"/>
          <w:lang w:val="en-GB" w:eastAsia="bg-BG"/>
        </w:rPr>
      </w:pPr>
      <w:r w:rsidRPr="007D6948">
        <w:rPr>
          <w:rFonts w:eastAsia="TimesNewRoman" w:cs="Arial"/>
          <w:lang w:val="en-GB" w:eastAsia="bg-BG"/>
        </w:rPr>
        <w:t>Changes in the result</w:t>
      </w:r>
      <w:r w:rsidR="001073F0" w:rsidRPr="007D6948">
        <w:rPr>
          <w:rFonts w:eastAsia="TimesNewRoman" w:cs="Arial"/>
          <w:lang w:val="en-GB" w:eastAsia="bg-BG"/>
        </w:rPr>
        <w:t>/outcome</w:t>
      </w:r>
      <w:r w:rsidRPr="007D6948">
        <w:rPr>
          <w:rFonts w:eastAsia="TimesNewRoman" w:cs="Arial"/>
          <w:lang w:val="en-GB" w:eastAsia="bg-BG"/>
        </w:rPr>
        <w:t xml:space="preserve"> indicator</w:t>
      </w:r>
      <w:r w:rsidR="001073F0" w:rsidRPr="007D6948">
        <w:rPr>
          <w:rFonts w:eastAsia="TimesNewRoman" w:cs="Arial"/>
          <w:lang w:val="en-GB" w:eastAsia="bg-BG"/>
        </w:rPr>
        <w:t>s</w:t>
      </w:r>
      <w:r w:rsidRPr="007D6948">
        <w:rPr>
          <w:rFonts w:eastAsia="TimesNewRoman" w:cs="Arial"/>
          <w:lang w:val="en-GB" w:eastAsia="bg-BG"/>
        </w:rPr>
        <w:t xml:space="preserve"> are due to the actions co-financed by the public intervention, for example by the Funds, as well as </w:t>
      </w:r>
      <w:r w:rsidRPr="007D6948">
        <w:rPr>
          <w:rFonts w:eastAsia="TimesNewRoman" w:cs="Arial"/>
          <w:b/>
          <w:i/>
          <w:iCs/>
          <w:lang w:val="en-GB" w:eastAsia="bg-BG"/>
        </w:rPr>
        <w:t>other factors</w:t>
      </w:r>
      <w:r w:rsidRPr="007D6948">
        <w:rPr>
          <w:rFonts w:eastAsia="TimesNewRoman" w:cs="Arial"/>
          <w:lang w:val="en-GB" w:eastAsia="bg-BG"/>
        </w:rPr>
        <w:t xml:space="preserve">. In other words, the difference between the situation before and after the public intervention does </w:t>
      </w:r>
      <w:r w:rsidRPr="007D6948">
        <w:rPr>
          <w:rFonts w:eastAsia="TimesNewRoman" w:cs="Arial"/>
          <w:iCs/>
          <w:lang w:val="en-GB" w:eastAsia="bg-BG"/>
        </w:rPr>
        <w:t xml:space="preserve">not </w:t>
      </w:r>
      <w:r w:rsidRPr="007D6948">
        <w:rPr>
          <w:rFonts w:eastAsia="TimesNewRoman" w:cs="Arial"/>
          <w:lang w:val="en-GB" w:eastAsia="bg-BG"/>
        </w:rPr>
        <w:t>equal the effect of public intervention:</w:t>
      </w:r>
    </w:p>
    <w:p w14:paraId="205C1CDA" w14:textId="77777777" w:rsidR="00FE09D3" w:rsidRPr="007D6948" w:rsidRDefault="00FE09D3" w:rsidP="00A26350">
      <w:pPr>
        <w:overflowPunct/>
        <w:textAlignment w:val="auto"/>
        <w:rPr>
          <w:rFonts w:cs="Arial"/>
          <w:lang w:val="en-GB" w:eastAsia="en-US"/>
        </w:rPr>
      </w:pPr>
    </w:p>
    <w:p w14:paraId="08CBA5CC" w14:textId="77777777" w:rsidR="005A679E" w:rsidRPr="007D6948" w:rsidRDefault="005A679E" w:rsidP="003506A8">
      <w:pPr>
        <w:pBdr>
          <w:top w:val="single" w:sz="4" w:space="1" w:color="auto"/>
          <w:left w:val="single" w:sz="4" w:space="4" w:color="auto"/>
          <w:bottom w:val="single" w:sz="4" w:space="1" w:color="auto"/>
          <w:right w:val="single" w:sz="4" w:space="4" w:color="auto"/>
        </w:pBdr>
        <w:overflowPunct/>
        <w:jc w:val="center"/>
        <w:textAlignment w:val="auto"/>
        <w:rPr>
          <w:rFonts w:eastAsia="TimesNewRoman" w:cs="Arial"/>
          <w:b/>
          <w:szCs w:val="22"/>
          <w:lang w:val="en-GB" w:eastAsia="bg-BG"/>
        </w:rPr>
      </w:pPr>
    </w:p>
    <w:p w14:paraId="07A44B58" w14:textId="6B8C40BB" w:rsidR="003506A8" w:rsidRPr="007D6948" w:rsidRDefault="003506A8" w:rsidP="003506A8">
      <w:pPr>
        <w:pBdr>
          <w:top w:val="single" w:sz="4" w:space="1" w:color="auto"/>
          <w:left w:val="single" w:sz="4" w:space="4" w:color="auto"/>
          <w:bottom w:val="single" w:sz="4" w:space="1" w:color="auto"/>
          <w:right w:val="single" w:sz="4" w:space="4" w:color="auto"/>
        </w:pBdr>
        <w:overflowPunct/>
        <w:jc w:val="center"/>
        <w:textAlignment w:val="auto"/>
        <w:rPr>
          <w:rFonts w:eastAsia="TimesNewRoman" w:cs="Arial"/>
          <w:b/>
          <w:szCs w:val="22"/>
          <w:lang w:val="en-GB" w:eastAsia="bg-BG"/>
        </w:rPr>
      </w:pPr>
      <w:r w:rsidRPr="007D6948">
        <w:rPr>
          <w:rFonts w:eastAsia="TimesNewRoman" w:cs="Arial"/>
          <w:b/>
          <w:szCs w:val="22"/>
          <w:lang w:val="en-GB" w:eastAsia="bg-BG"/>
        </w:rPr>
        <w:t>Change in result indicator ═ contribution of intervention + contribution of other factors</w:t>
      </w:r>
    </w:p>
    <w:p w14:paraId="44EB2657" w14:textId="77777777" w:rsidR="005A679E" w:rsidRPr="007D6948" w:rsidRDefault="005A679E" w:rsidP="003506A8">
      <w:pPr>
        <w:pBdr>
          <w:top w:val="single" w:sz="4" w:space="1" w:color="auto"/>
          <w:left w:val="single" w:sz="4" w:space="4" w:color="auto"/>
          <w:bottom w:val="single" w:sz="4" w:space="1" w:color="auto"/>
          <w:right w:val="single" w:sz="4" w:space="4" w:color="auto"/>
        </w:pBdr>
        <w:overflowPunct/>
        <w:jc w:val="center"/>
        <w:textAlignment w:val="auto"/>
        <w:rPr>
          <w:rFonts w:cs="Arial"/>
          <w:b/>
          <w:lang w:val="en-GB" w:eastAsia="en-US"/>
        </w:rPr>
      </w:pPr>
    </w:p>
    <w:p w14:paraId="0C2ABA5D" w14:textId="639A22B6" w:rsidR="00D07BF2" w:rsidRPr="007D6948" w:rsidRDefault="00D07BF2" w:rsidP="00D07BF2">
      <w:pPr>
        <w:overflowPunct/>
        <w:spacing w:before="120"/>
        <w:textAlignment w:val="auto"/>
        <w:rPr>
          <w:rFonts w:cs="Arial"/>
          <w:sz w:val="18"/>
          <w:lang w:val="en-GB" w:eastAsia="en-US"/>
        </w:rPr>
      </w:pPr>
    </w:p>
    <w:p w14:paraId="5E3C44B2" w14:textId="77777777" w:rsidR="00B53421" w:rsidRPr="007D6948" w:rsidRDefault="00B53421" w:rsidP="004673FE">
      <w:pPr>
        <w:tabs>
          <w:tab w:val="left" w:pos="6899"/>
        </w:tabs>
        <w:overflowPunct/>
        <w:spacing w:before="120"/>
        <w:ind w:left="284"/>
        <w:textAlignment w:val="auto"/>
        <w:rPr>
          <w:rFonts w:cs="Arial"/>
          <w:iCs/>
          <w:lang w:val="en-GB" w:eastAsia="en-US"/>
        </w:rPr>
      </w:pPr>
      <w:r w:rsidRPr="007D6948">
        <w:rPr>
          <w:rFonts w:eastAsia="Calibri" w:cs="Arial"/>
          <w:b/>
          <w:i/>
          <w:iCs/>
          <w:szCs w:val="22"/>
          <w:lang w:val="en-GB" w:eastAsia="bg-BG"/>
        </w:rPr>
        <w:t>Monitoring</w:t>
      </w:r>
      <w:r w:rsidRPr="007D6948">
        <w:rPr>
          <w:rFonts w:eastAsia="Calibri" w:cs="Arial"/>
          <w:iCs/>
          <w:szCs w:val="22"/>
          <w:lang w:val="en-GB" w:eastAsia="bg-BG"/>
        </w:rPr>
        <w:t xml:space="preserve"> observes changes in the result</w:t>
      </w:r>
      <w:r w:rsidR="004673FE" w:rsidRPr="007D6948">
        <w:rPr>
          <w:rFonts w:eastAsia="Calibri" w:cs="Arial"/>
          <w:iCs/>
          <w:szCs w:val="22"/>
          <w:lang w:val="en-GB" w:eastAsia="bg-BG"/>
        </w:rPr>
        <w:t>/outcome</w:t>
      </w:r>
      <w:r w:rsidRPr="007D6948">
        <w:rPr>
          <w:rFonts w:eastAsia="Calibri" w:cs="Arial"/>
          <w:iCs/>
          <w:szCs w:val="22"/>
          <w:lang w:val="en-GB" w:eastAsia="bg-BG"/>
        </w:rPr>
        <w:t xml:space="preserve"> indicators</w:t>
      </w:r>
      <w:r w:rsidRPr="007D6948">
        <w:rPr>
          <w:rFonts w:eastAsia="Calibri" w:cs="Arial"/>
          <w:i/>
          <w:iCs/>
          <w:szCs w:val="22"/>
          <w:lang w:val="en-GB" w:eastAsia="bg-BG"/>
        </w:rPr>
        <w:t xml:space="preserve"> </w:t>
      </w:r>
      <w:r w:rsidRPr="007D6948">
        <w:rPr>
          <w:rFonts w:eastAsia="TimesNewRoman" w:cs="Arial"/>
          <w:szCs w:val="22"/>
          <w:lang w:val="en-GB" w:eastAsia="bg-BG"/>
        </w:rPr>
        <w:t xml:space="preserve">(policy monitoring). Tracking the values of </w:t>
      </w:r>
      <w:r w:rsidR="004673FE" w:rsidRPr="007D6948">
        <w:rPr>
          <w:rFonts w:eastAsia="Calibri" w:cs="Arial"/>
          <w:iCs/>
          <w:szCs w:val="22"/>
          <w:lang w:val="en-GB" w:eastAsia="bg-BG"/>
        </w:rPr>
        <w:t xml:space="preserve">result/outcome </w:t>
      </w:r>
      <w:r w:rsidRPr="007D6948">
        <w:rPr>
          <w:rFonts w:eastAsia="TimesNewRoman" w:cs="Arial"/>
          <w:szCs w:val="22"/>
          <w:lang w:val="en-GB" w:eastAsia="bg-BG"/>
        </w:rPr>
        <w:t xml:space="preserve">indicators allows a judgement on whether or not the indicators move in the desired direction. If they do not, this can prompt reflection on the appropriateness and effectiveness of interventions and on the appropriateness of the </w:t>
      </w:r>
      <w:r w:rsidR="00DB6533" w:rsidRPr="007D6948">
        <w:rPr>
          <w:rFonts w:cs="Arial"/>
          <w:iCs/>
          <w:lang w:val="en-GB" w:eastAsia="en-US"/>
        </w:rPr>
        <w:t xml:space="preserve">result/outcome </w:t>
      </w:r>
      <w:r w:rsidRPr="007D6948">
        <w:rPr>
          <w:rFonts w:eastAsia="TimesNewRoman" w:cs="Arial"/>
          <w:szCs w:val="22"/>
          <w:lang w:val="en-GB" w:eastAsia="bg-BG"/>
        </w:rPr>
        <w:t xml:space="preserve">indicators chosen. </w:t>
      </w:r>
      <w:r w:rsidR="00DB6533" w:rsidRPr="007D6948">
        <w:rPr>
          <w:rFonts w:eastAsia="TimesNewRoman" w:cs="Arial"/>
          <w:szCs w:val="22"/>
          <w:lang w:val="en-GB" w:eastAsia="bg-BG"/>
        </w:rPr>
        <w:t xml:space="preserve">It is worth to note </w:t>
      </w:r>
      <w:r w:rsidRPr="007D6948">
        <w:rPr>
          <w:rFonts w:eastAsia="TimesNewRoman" w:cs="Arial"/>
          <w:szCs w:val="22"/>
          <w:lang w:val="en-GB" w:eastAsia="bg-BG"/>
        </w:rPr>
        <w:t>that policy monitoring means tracking the</w:t>
      </w:r>
      <w:r w:rsidR="00C20465" w:rsidRPr="007D6948">
        <w:rPr>
          <w:rFonts w:eastAsia="TimesNewRoman" w:cs="Arial"/>
          <w:szCs w:val="22"/>
          <w:lang w:val="en-GB" w:eastAsia="bg-BG"/>
        </w:rPr>
        <w:t xml:space="preserve"> </w:t>
      </w:r>
      <w:r w:rsidRPr="007D6948">
        <w:rPr>
          <w:rFonts w:eastAsia="TimesNewRoman" w:cs="Arial"/>
          <w:b/>
          <w:szCs w:val="22"/>
          <w:lang w:val="en-GB" w:eastAsia="bg-BG"/>
        </w:rPr>
        <w:t>development for all potential beneficiaries, not just for actual beneficiaries</w:t>
      </w:r>
      <w:r w:rsidRPr="007D6948">
        <w:rPr>
          <w:rFonts w:eastAsia="TimesNewRoman" w:cs="Arial"/>
          <w:szCs w:val="22"/>
          <w:lang w:val="en-GB" w:eastAsia="bg-BG"/>
        </w:rPr>
        <w:t>.</w:t>
      </w:r>
      <w:r w:rsidR="00C81806" w:rsidRPr="007D6948">
        <w:rPr>
          <w:rFonts w:eastAsia="TimesNewRoman" w:cs="Arial"/>
          <w:szCs w:val="22"/>
          <w:lang w:val="en-GB" w:eastAsia="bg-BG"/>
        </w:rPr>
        <w:t xml:space="preserve"> The values of </w:t>
      </w:r>
      <w:r w:rsidR="00C20465" w:rsidRPr="007D6948">
        <w:rPr>
          <w:rFonts w:eastAsia="Calibri" w:cs="Arial"/>
          <w:iCs/>
          <w:szCs w:val="22"/>
          <w:lang w:val="en-GB" w:eastAsia="bg-BG"/>
        </w:rPr>
        <w:t xml:space="preserve">result/outcome </w:t>
      </w:r>
      <w:r w:rsidR="00C81806" w:rsidRPr="007D6948">
        <w:rPr>
          <w:rFonts w:eastAsia="TimesNewRoman" w:cs="Arial"/>
          <w:szCs w:val="22"/>
          <w:lang w:val="en-GB" w:eastAsia="bg-BG"/>
        </w:rPr>
        <w:t xml:space="preserve">indicators, both for baselines and at later points in time, in some cases can be obtained from </w:t>
      </w:r>
      <w:r w:rsidR="00C81806" w:rsidRPr="007D6948">
        <w:rPr>
          <w:rFonts w:eastAsia="TimesNewRoman" w:cs="Arial"/>
          <w:szCs w:val="22"/>
          <w:lang w:val="en-GB" w:eastAsia="bg-BG"/>
        </w:rPr>
        <w:lastRenderedPageBreak/>
        <w:t>national or regional statistics. In other cases it might be necessary to carry out surveys or to use administrative data.</w:t>
      </w:r>
    </w:p>
    <w:p w14:paraId="4924425F" w14:textId="77777777" w:rsidR="00C81806" w:rsidRPr="007D6948" w:rsidRDefault="00C81806" w:rsidP="00B53421">
      <w:pPr>
        <w:overflowPunct/>
        <w:jc w:val="left"/>
        <w:textAlignment w:val="auto"/>
        <w:rPr>
          <w:rFonts w:cs="Arial"/>
          <w:iCs/>
          <w:lang w:val="en-GB" w:eastAsia="en-US"/>
        </w:rPr>
      </w:pPr>
    </w:p>
    <w:p w14:paraId="35F5A848" w14:textId="2C7EC3B7" w:rsidR="00D73D6C" w:rsidRPr="007D6948" w:rsidRDefault="00D73D6C" w:rsidP="005F52EE">
      <w:pPr>
        <w:overflowPunct/>
        <w:autoSpaceDE/>
        <w:autoSpaceDN/>
        <w:adjustRightInd/>
        <w:spacing w:before="120"/>
        <w:textAlignment w:val="auto"/>
        <w:rPr>
          <w:rFonts w:cs="Arial"/>
          <w:lang w:val="en-GB" w:eastAsia="en-US"/>
        </w:rPr>
      </w:pPr>
      <w:r w:rsidRPr="007D6948">
        <w:rPr>
          <w:rStyle w:val="hps"/>
          <w:lang w:val="en-GB"/>
        </w:rPr>
        <w:t>There are two main</w:t>
      </w:r>
      <w:r w:rsidRPr="007D6948">
        <w:rPr>
          <w:lang w:val="en-GB"/>
        </w:rPr>
        <w:t xml:space="preserve"> </w:t>
      </w:r>
      <w:r w:rsidRPr="007D6948">
        <w:rPr>
          <w:rStyle w:val="hps"/>
          <w:lang w:val="en-GB"/>
        </w:rPr>
        <w:t>elements</w:t>
      </w:r>
      <w:r w:rsidRPr="007D6948">
        <w:rPr>
          <w:lang w:val="en-GB"/>
        </w:rPr>
        <w:t xml:space="preserve"> </w:t>
      </w:r>
      <w:r w:rsidR="000009A1" w:rsidRPr="007D6948">
        <w:rPr>
          <w:rStyle w:val="hps"/>
          <w:lang w:val="en-GB"/>
        </w:rPr>
        <w:t>aimed at</w:t>
      </w:r>
      <w:r w:rsidRPr="007D6948">
        <w:rPr>
          <w:rStyle w:val="hps"/>
          <w:lang w:val="en-GB"/>
        </w:rPr>
        <w:t xml:space="preserve"> improv</w:t>
      </w:r>
      <w:r w:rsidR="000009A1" w:rsidRPr="007D6948">
        <w:rPr>
          <w:rStyle w:val="hps"/>
          <w:lang w:val="en-GB"/>
        </w:rPr>
        <w:t>ing</w:t>
      </w:r>
      <w:r w:rsidRPr="007D6948">
        <w:rPr>
          <w:rStyle w:val="hps"/>
          <w:lang w:val="en-GB"/>
        </w:rPr>
        <w:t xml:space="preserve"> the quality</w:t>
      </w:r>
      <w:r w:rsidRPr="007D6948">
        <w:rPr>
          <w:lang w:val="en-GB"/>
        </w:rPr>
        <w:t xml:space="preserve"> </w:t>
      </w:r>
      <w:r w:rsidRPr="007D6948">
        <w:rPr>
          <w:rStyle w:val="hps"/>
          <w:lang w:val="en-GB"/>
        </w:rPr>
        <w:t xml:space="preserve">of the </w:t>
      </w:r>
      <w:r w:rsidR="008B244A" w:rsidRPr="007D6948">
        <w:rPr>
          <w:rStyle w:val="hps"/>
          <w:lang w:val="en-GB"/>
        </w:rPr>
        <w:t>programmes</w:t>
      </w:r>
      <w:r w:rsidRPr="007D6948">
        <w:rPr>
          <w:lang w:val="en-GB"/>
        </w:rPr>
        <w:t>, and namely:</w:t>
      </w:r>
    </w:p>
    <w:p w14:paraId="2C45B583" w14:textId="77777777" w:rsidR="005F52EE" w:rsidRPr="007D6948" w:rsidRDefault="00FE3852" w:rsidP="00515A51">
      <w:pPr>
        <w:numPr>
          <w:ilvl w:val="0"/>
          <w:numId w:val="8"/>
        </w:numPr>
        <w:overflowPunct/>
        <w:autoSpaceDE/>
        <w:autoSpaceDN/>
        <w:adjustRightInd/>
        <w:spacing w:before="120"/>
        <w:textAlignment w:val="auto"/>
        <w:rPr>
          <w:rFonts w:cs="Arial"/>
          <w:lang w:val="en-GB" w:eastAsia="en-US"/>
        </w:rPr>
      </w:pPr>
      <w:r w:rsidRPr="007D6948">
        <w:rPr>
          <w:rFonts w:cs="Arial"/>
          <w:lang w:val="en-GB" w:eastAsia="en-US"/>
        </w:rPr>
        <w:t>Relevance</w:t>
      </w:r>
      <w:r w:rsidR="005F52EE" w:rsidRPr="007D6948">
        <w:rPr>
          <w:rFonts w:cs="Arial"/>
          <w:lang w:val="en-GB" w:eastAsia="en-US"/>
        </w:rPr>
        <w:t xml:space="preserve"> </w:t>
      </w:r>
      <w:r w:rsidRPr="007D6948">
        <w:rPr>
          <w:rFonts w:cs="Arial"/>
          <w:lang w:val="en-GB" w:eastAsia="en-US"/>
        </w:rPr>
        <w:t>of the proposed</w:t>
      </w:r>
      <w:r w:rsidR="005F52EE" w:rsidRPr="007D6948">
        <w:rPr>
          <w:rFonts w:cs="Arial"/>
          <w:lang w:val="en-GB" w:eastAsia="en-US"/>
        </w:rPr>
        <w:t xml:space="preserve"> </w:t>
      </w:r>
      <w:r w:rsidRPr="007D6948">
        <w:rPr>
          <w:rFonts w:cs="Arial"/>
          <w:lang w:val="en-GB" w:eastAsia="en-US"/>
        </w:rPr>
        <w:t xml:space="preserve">indicators </w:t>
      </w:r>
    </w:p>
    <w:p w14:paraId="095136E3" w14:textId="03E09A27" w:rsidR="00FE3852" w:rsidRPr="007D6948" w:rsidRDefault="00BB1BC3" w:rsidP="005F52EE">
      <w:pPr>
        <w:overflowPunct/>
        <w:autoSpaceDE/>
        <w:autoSpaceDN/>
        <w:adjustRightInd/>
        <w:spacing w:before="120"/>
        <w:ind w:left="709"/>
        <w:textAlignment w:val="auto"/>
        <w:rPr>
          <w:rFonts w:cs="Arial"/>
          <w:lang w:val="en-GB" w:eastAsia="en-US"/>
        </w:rPr>
      </w:pPr>
      <w:r w:rsidRPr="007D6948">
        <w:rPr>
          <w:rStyle w:val="hps"/>
          <w:lang w:val="en-GB"/>
        </w:rPr>
        <w:t>The indicators</w:t>
      </w:r>
      <w:r w:rsidRPr="007D6948">
        <w:rPr>
          <w:lang w:val="en-GB"/>
        </w:rPr>
        <w:t xml:space="preserve"> </w:t>
      </w:r>
      <w:r w:rsidR="00D8553A" w:rsidRPr="007D6948">
        <w:rPr>
          <w:rStyle w:val="hps"/>
          <w:lang w:val="en-GB"/>
        </w:rPr>
        <w:t>are relevant</w:t>
      </w:r>
      <w:r w:rsidR="00D8553A" w:rsidRPr="007D6948">
        <w:rPr>
          <w:lang w:val="en-GB"/>
        </w:rPr>
        <w:t xml:space="preserve"> </w:t>
      </w:r>
      <w:r w:rsidR="00D8553A" w:rsidRPr="007D6948">
        <w:rPr>
          <w:rStyle w:val="hps"/>
          <w:lang w:val="en-GB"/>
        </w:rPr>
        <w:t>if they reflect</w:t>
      </w:r>
      <w:r w:rsidR="00D8553A" w:rsidRPr="007D6948">
        <w:rPr>
          <w:lang w:val="en-GB"/>
        </w:rPr>
        <w:t xml:space="preserve"> </w:t>
      </w:r>
      <w:r w:rsidR="00D8553A" w:rsidRPr="007D6948">
        <w:rPr>
          <w:rStyle w:val="hps"/>
          <w:lang w:val="en-GB"/>
        </w:rPr>
        <w:t>the operations</w:t>
      </w:r>
      <w:r w:rsidR="00D8553A" w:rsidRPr="007D6948">
        <w:rPr>
          <w:lang w:val="en-GB"/>
        </w:rPr>
        <w:t xml:space="preserve"> </w:t>
      </w:r>
      <w:r w:rsidR="00D8553A" w:rsidRPr="007D6948">
        <w:rPr>
          <w:rStyle w:val="hps"/>
          <w:lang w:val="en-GB"/>
        </w:rPr>
        <w:t>and objectives of the</w:t>
      </w:r>
      <w:r w:rsidR="00D8553A" w:rsidRPr="007D6948">
        <w:rPr>
          <w:lang w:val="en-GB"/>
        </w:rPr>
        <w:t xml:space="preserve"> </w:t>
      </w:r>
      <w:r w:rsidR="00D8553A" w:rsidRPr="007D6948">
        <w:rPr>
          <w:rStyle w:val="hps"/>
          <w:lang w:val="en-GB"/>
        </w:rPr>
        <w:t>priority.</w:t>
      </w:r>
      <w:r w:rsidR="00D8553A" w:rsidRPr="007D6948">
        <w:rPr>
          <w:lang w:val="en-GB"/>
        </w:rPr>
        <w:t xml:space="preserve"> </w:t>
      </w:r>
      <w:r w:rsidR="004013D8" w:rsidRPr="007D6948">
        <w:rPr>
          <w:rStyle w:val="hps"/>
          <w:lang w:val="en-GB"/>
        </w:rPr>
        <w:t>The result/</w:t>
      </w:r>
      <w:r w:rsidR="00D8553A" w:rsidRPr="007D6948">
        <w:rPr>
          <w:rStyle w:val="hps"/>
          <w:lang w:val="en-GB"/>
        </w:rPr>
        <w:t>outcome indicators</w:t>
      </w:r>
      <w:r w:rsidR="00D8553A" w:rsidRPr="007D6948">
        <w:rPr>
          <w:lang w:val="en-GB"/>
        </w:rPr>
        <w:t xml:space="preserve"> </w:t>
      </w:r>
      <w:r w:rsidR="00D8553A" w:rsidRPr="007D6948">
        <w:rPr>
          <w:rStyle w:val="hps"/>
          <w:lang w:val="en-GB"/>
        </w:rPr>
        <w:t>provide information on</w:t>
      </w:r>
      <w:r w:rsidR="00D8553A" w:rsidRPr="007D6948">
        <w:rPr>
          <w:lang w:val="en-GB"/>
        </w:rPr>
        <w:t xml:space="preserve"> </w:t>
      </w:r>
      <w:r w:rsidR="00D8553A" w:rsidRPr="007D6948">
        <w:rPr>
          <w:rStyle w:val="hps"/>
          <w:lang w:val="en-GB"/>
        </w:rPr>
        <w:t>the progress</w:t>
      </w:r>
      <w:r w:rsidR="00D8553A" w:rsidRPr="007D6948">
        <w:rPr>
          <w:lang w:val="en-GB"/>
        </w:rPr>
        <w:t xml:space="preserve"> </w:t>
      </w:r>
      <w:r w:rsidR="00D8553A" w:rsidRPr="007D6948">
        <w:rPr>
          <w:rStyle w:val="hps"/>
          <w:lang w:val="en-GB"/>
        </w:rPr>
        <w:t>to</w:t>
      </w:r>
      <w:r w:rsidR="004013D8" w:rsidRPr="007D6948">
        <w:rPr>
          <w:rStyle w:val="hps"/>
          <w:lang w:val="en-GB"/>
        </w:rPr>
        <w:t>wards</w:t>
      </w:r>
      <w:r w:rsidR="00D8553A" w:rsidRPr="007D6948">
        <w:rPr>
          <w:lang w:val="en-GB"/>
        </w:rPr>
        <w:t xml:space="preserve"> </w:t>
      </w:r>
      <w:r w:rsidR="00C5142E" w:rsidRPr="007D6948">
        <w:rPr>
          <w:lang w:val="en-GB"/>
        </w:rPr>
        <w:t xml:space="preserve">the change </w:t>
      </w:r>
      <w:r w:rsidR="00C5142E" w:rsidRPr="007D6948">
        <w:rPr>
          <w:rStyle w:val="hps"/>
          <w:lang w:val="en-GB"/>
        </w:rPr>
        <w:t>that</w:t>
      </w:r>
      <w:r w:rsidR="00D8553A" w:rsidRPr="007D6948">
        <w:rPr>
          <w:rStyle w:val="hps"/>
          <w:lang w:val="en-GB"/>
        </w:rPr>
        <w:t xml:space="preserve"> the program</w:t>
      </w:r>
      <w:r w:rsidR="004013D8" w:rsidRPr="007D6948">
        <w:rPr>
          <w:rStyle w:val="hps"/>
          <w:lang w:val="en-GB"/>
        </w:rPr>
        <w:t>me</w:t>
      </w:r>
      <w:r w:rsidR="00D8553A" w:rsidRPr="007D6948">
        <w:rPr>
          <w:lang w:val="en-GB"/>
        </w:rPr>
        <w:t xml:space="preserve"> </w:t>
      </w:r>
      <w:r w:rsidR="00D8553A" w:rsidRPr="007D6948">
        <w:rPr>
          <w:rStyle w:val="hps"/>
          <w:lang w:val="en-GB"/>
        </w:rPr>
        <w:t xml:space="preserve">intends to </w:t>
      </w:r>
      <w:r w:rsidR="00C5142E" w:rsidRPr="007D6948">
        <w:rPr>
          <w:rStyle w:val="hps"/>
          <w:lang w:val="en-GB"/>
        </w:rPr>
        <w:t>bring</w:t>
      </w:r>
      <w:r w:rsidR="00D8553A" w:rsidRPr="007D6948">
        <w:rPr>
          <w:rStyle w:val="hps"/>
          <w:lang w:val="en-GB"/>
        </w:rPr>
        <w:t xml:space="preserve"> to</w:t>
      </w:r>
      <w:r w:rsidR="00D8553A" w:rsidRPr="007D6948">
        <w:rPr>
          <w:lang w:val="en-GB"/>
        </w:rPr>
        <w:t xml:space="preserve"> </w:t>
      </w:r>
      <w:r w:rsidR="00C5142E" w:rsidRPr="007D6948">
        <w:rPr>
          <w:rStyle w:val="hps"/>
          <w:lang w:val="en-GB"/>
        </w:rPr>
        <w:t>the</w:t>
      </w:r>
      <w:r w:rsidR="00D8553A" w:rsidRPr="007D6948">
        <w:rPr>
          <w:rStyle w:val="hps"/>
          <w:lang w:val="en-GB"/>
        </w:rPr>
        <w:t xml:space="preserve"> Member</w:t>
      </w:r>
      <w:r w:rsidR="00D8553A" w:rsidRPr="007D6948">
        <w:rPr>
          <w:lang w:val="en-GB"/>
        </w:rPr>
        <w:t xml:space="preserve"> </w:t>
      </w:r>
      <w:r w:rsidR="00D8553A" w:rsidRPr="007D6948">
        <w:rPr>
          <w:rStyle w:val="hps"/>
          <w:lang w:val="en-GB"/>
        </w:rPr>
        <w:t xml:space="preserve">State or </w:t>
      </w:r>
      <w:r w:rsidR="00C5142E" w:rsidRPr="007D6948">
        <w:rPr>
          <w:rStyle w:val="hps"/>
          <w:lang w:val="en-GB"/>
        </w:rPr>
        <w:t xml:space="preserve">the </w:t>
      </w:r>
      <w:r w:rsidR="00D8553A" w:rsidRPr="007D6948">
        <w:rPr>
          <w:rStyle w:val="hps"/>
          <w:lang w:val="en-GB"/>
        </w:rPr>
        <w:t>region.</w:t>
      </w:r>
      <w:r w:rsidR="00D8553A" w:rsidRPr="007D6948">
        <w:rPr>
          <w:lang w:val="en-GB"/>
        </w:rPr>
        <w:t xml:space="preserve"> </w:t>
      </w:r>
      <w:r w:rsidR="00D8553A" w:rsidRPr="007D6948">
        <w:rPr>
          <w:rStyle w:val="hps"/>
          <w:b/>
          <w:lang w:val="en-GB"/>
        </w:rPr>
        <w:t>Each</w:t>
      </w:r>
      <w:r w:rsidR="00D8553A" w:rsidRPr="007D6948">
        <w:rPr>
          <w:b/>
          <w:lang w:val="en-GB"/>
        </w:rPr>
        <w:t xml:space="preserve"> </w:t>
      </w:r>
      <w:r w:rsidR="00D8553A" w:rsidRPr="007D6948">
        <w:rPr>
          <w:rStyle w:val="hps"/>
          <w:b/>
          <w:lang w:val="en-GB"/>
        </w:rPr>
        <w:t>priority axis</w:t>
      </w:r>
      <w:r w:rsidR="00D8553A" w:rsidRPr="007D6948">
        <w:rPr>
          <w:b/>
          <w:lang w:val="en-GB"/>
        </w:rPr>
        <w:t xml:space="preserve"> </w:t>
      </w:r>
      <w:r w:rsidR="00C5142E" w:rsidRPr="007D6948">
        <w:rPr>
          <w:rStyle w:val="hps"/>
          <w:b/>
          <w:lang w:val="en-GB"/>
        </w:rPr>
        <w:t>should</w:t>
      </w:r>
      <w:r w:rsidR="00D8553A" w:rsidRPr="007D6948">
        <w:rPr>
          <w:rStyle w:val="hps"/>
          <w:b/>
          <w:lang w:val="en-GB"/>
        </w:rPr>
        <w:t xml:space="preserve"> include at least</w:t>
      </w:r>
      <w:r w:rsidR="00D8553A" w:rsidRPr="007D6948">
        <w:rPr>
          <w:b/>
          <w:lang w:val="en-GB"/>
        </w:rPr>
        <w:t xml:space="preserve"> </w:t>
      </w:r>
      <w:r w:rsidR="00D8553A" w:rsidRPr="007D6948">
        <w:rPr>
          <w:rStyle w:val="hps"/>
          <w:b/>
          <w:lang w:val="en-GB"/>
        </w:rPr>
        <w:t>one</w:t>
      </w:r>
      <w:r w:rsidR="00D8553A" w:rsidRPr="007D6948">
        <w:rPr>
          <w:b/>
          <w:lang w:val="en-GB"/>
        </w:rPr>
        <w:t xml:space="preserve"> </w:t>
      </w:r>
      <w:r w:rsidR="00D8553A" w:rsidRPr="007D6948">
        <w:rPr>
          <w:rStyle w:val="hps"/>
          <w:b/>
          <w:lang w:val="en-GB"/>
        </w:rPr>
        <w:t>result</w:t>
      </w:r>
      <w:r w:rsidR="004013D8" w:rsidRPr="007D6948">
        <w:rPr>
          <w:rStyle w:val="hps"/>
          <w:b/>
          <w:lang w:val="en-GB"/>
        </w:rPr>
        <w:t>/</w:t>
      </w:r>
      <w:r w:rsidR="00D8553A" w:rsidRPr="007D6948">
        <w:rPr>
          <w:rStyle w:val="hps"/>
          <w:b/>
          <w:lang w:val="en-GB"/>
        </w:rPr>
        <w:t>outcome indicator</w:t>
      </w:r>
      <w:r w:rsidR="00D8553A" w:rsidRPr="007D6948">
        <w:rPr>
          <w:rStyle w:val="hps"/>
          <w:lang w:val="en-GB"/>
        </w:rPr>
        <w:t>.</w:t>
      </w:r>
      <w:r w:rsidR="00D8553A" w:rsidRPr="007D6948">
        <w:rPr>
          <w:lang w:val="en-GB"/>
        </w:rPr>
        <w:t xml:space="preserve"> </w:t>
      </w:r>
      <w:r w:rsidR="00D8553A" w:rsidRPr="007D6948">
        <w:rPr>
          <w:rStyle w:val="hps"/>
          <w:lang w:val="en-GB"/>
        </w:rPr>
        <w:t>To</w:t>
      </w:r>
      <w:r w:rsidR="00D8553A" w:rsidRPr="007D6948">
        <w:rPr>
          <w:lang w:val="en-GB"/>
        </w:rPr>
        <w:t xml:space="preserve"> </w:t>
      </w:r>
      <w:r w:rsidR="00D8553A" w:rsidRPr="007D6948">
        <w:rPr>
          <w:rStyle w:val="hps"/>
          <w:lang w:val="en-GB"/>
        </w:rPr>
        <w:t>be relevant</w:t>
      </w:r>
      <w:r w:rsidR="00D8553A" w:rsidRPr="007D6948">
        <w:rPr>
          <w:lang w:val="en-GB"/>
        </w:rPr>
        <w:t xml:space="preserve">, </w:t>
      </w:r>
      <w:r w:rsidR="00D8553A" w:rsidRPr="007D6948">
        <w:rPr>
          <w:rStyle w:val="hps"/>
          <w:lang w:val="en-GB"/>
        </w:rPr>
        <w:t>these</w:t>
      </w:r>
      <w:r w:rsidR="00D8553A" w:rsidRPr="007D6948">
        <w:rPr>
          <w:lang w:val="en-GB"/>
        </w:rPr>
        <w:t xml:space="preserve"> </w:t>
      </w:r>
      <w:r w:rsidR="00D8553A" w:rsidRPr="007D6948">
        <w:rPr>
          <w:rStyle w:val="hps"/>
          <w:lang w:val="en-GB"/>
        </w:rPr>
        <w:t>indicators</w:t>
      </w:r>
      <w:r w:rsidR="00D8553A" w:rsidRPr="007D6948">
        <w:rPr>
          <w:lang w:val="en-GB"/>
        </w:rPr>
        <w:t xml:space="preserve"> </w:t>
      </w:r>
      <w:r w:rsidR="003C62F2" w:rsidRPr="007D6948">
        <w:rPr>
          <w:rStyle w:val="hps"/>
          <w:lang w:val="en-GB"/>
        </w:rPr>
        <w:t>need to be</w:t>
      </w:r>
      <w:r w:rsidR="00D8553A" w:rsidRPr="007D6948">
        <w:rPr>
          <w:rStyle w:val="hps"/>
          <w:lang w:val="en-GB"/>
        </w:rPr>
        <w:t xml:space="preserve"> </w:t>
      </w:r>
      <w:r w:rsidR="00D8553A" w:rsidRPr="007D6948">
        <w:rPr>
          <w:rStyle w:val="hps"/>
          <w:i/>
          <w:lang w:val="en-GB"/>
        </w:rPr>
        <w:t>"</w:t>
      </w:r>
      <w:r w:rsidR="000E6735" w:rsidRPr="007D6948">
        <w:rPr>
          <w:i/>
          <w:lang w:val="en-GB"/>
        </w:rPr>
        <w:t>respons</w:t>
      </w:r>
      <w:r w:rsidR="003C62F2" w:rsidRPr="007D6948">
        <w:rPr>
          <w:i/>
          <w:lang w:val="en-GB"/>
        </w:rPr>
        <w:t>ive</w:t>
      </w:r>
      <w:r w:rsidR="00D8553A" w:rsidRPr="007D6948">
        <w:rPr>
          <w:i/>
          <w:lang w:val="en-GB"/>
        </w:rPr>
        <w:t xml:space="preserve"> to </w:t>
      </w:r>
      <w:r w:rsidR="00D8553A" w:rsidRPr="007D6948">
        <w:rPr>
          <w:rStyle w:val="hps"/>
          <w:i/>
          <w:lang w:val="en-GB"/>
        </w:rPr>
        <w:t xml:space="preserve">the </w:t>
      </w:r>
      <w:r w:rsidR="000E6735" w:rsidRPr="007D6948">
        <w:rPr>
          <w:rStyle w:val="hps"/>
          <w:i/>
          <w:lang w:val="en-GB"/>
        </w:rPr>
        <w:t xml:space="preserve">policy </w:t>
      </w:r>
      <w:r w:rsidR="00D8553A" w:rsidRPr="007D6948">
        <w:rPr>
          <w:rStyle w:val="hps"/>
          <w:i/>
          <w:lang w:val="en-GB"/>
        </w:rPr>
        <w:t>measures taken</w:t>
      </w:r>
      <w:r w:rsidR="00D8553A" w:rsidRPr="007D6948">
        <w:rPr>
          <w:i/>
          <w:lang w:val="en-GB"/>
        </w:rPr>
        <w:t>"</w:t>
      </w:r>
      <w:r w:rsidR="00D8553A" w:rsidRPr="007D6948">
        <w:rPr>
          <w:lang w:val="en-GB"/>
        </w:rPr>
        <w:t>, i</w:t>
      </w:r>
      <w:r w:rsidR="004013D8" w:rsidRPr="007D6948">
        <w:rPr>
          <w:lang w:val="en-GB"/>
        </w:rPr>
        <w:t xml:space="preserve">.e. </w:t>
      </w:r>
      <w:r w:rsidR="00D8553A" w:rsidRPr="007D6948">
        <w:rPr>
          <w:rStyle w:val="hps"/>
          <w:lang w:val="en-GB"/>
        </w:rPr>
        <w:t>their values</w:t>
      </w:r>
      <w:r w:rsidR="00D8553A" w:rsidRPr="007D6948">
        <w:rPr>
          <w:lang w:val="en-GB"/>
        </w:rPr>
        <w:t xml:space="preserve"> </w:t>
      </w:r>
      <w:r w:rsidR="00630421" w:rsidRPr="007D6948">
        <w:rPr>
          <w:rStyle w:val="hps"/>
          <w:lang w:val="en-GB"/>
        </w:rPr>
        <w:t>should</w:t>
      </w:r>
      <w:r w:rsidR="00D8553A" w:rsidRPr="007D6948">
        <w:rPr>
          <w:rStyle w:val="hps"/>
          <w:lang w:val="en-GB"/>
        </w:rPr>
        <w:t xml:space="preserve"> be</w:t>
      </w:r>
      <w:r w:rsidR="00630421" w:rsidRPr="007D6948">
        <w:rPr>
          <w:rStyle w:val="hps"/>
          <w:lang w:val="en-GB"/>
        </w:rPr>
        <w:t xml:space="preserve"> linked</w:t>
      </w:r>
      <w:r w:rsidR="00D8553A" w:rsidRPr="007D6948">
        <w:rPr>
          <w:lang w:val="en-GB"/>
        </w:rPr>
        <w:t xml:space="preserve"> </w:t>
      </w:r>
      <w:r w:rsidR="005E5D39" w:rsidRPr="007D6948">
        <w:rPr>
          <w:rStyle w:val="hps"/>
          <w:lang w:val="en-GB"/>
        </w:rPr>
        <w:t>in as direct way as possible</w:t>
      </w:r>
      <w:r w:rsidR="00D8553A" w:rsidRPr="007D6948">
        <w:rPr>
          <w:lang w:val="en-GB"/>
        </w:rPr>
        <w:t xml:space="preserve"> </w:t>
      </w:r>
      <w:r w:rsidR="005E5D39" w:rsidRPr="007D6948">
        <w:rPr>
          <w:rStyle w:val="hps"/>
          <w:lang w:val="en-GB"/>
        </w:rPr>
        <w:t>to</w:t>
      </w:r>
      <w:r w:rsidR="00D8553A" w:rsidRPr="007D6948">
        <w:rPr>
          <w:lang w:val="en-GB"/>
        </w:rPr>
        <w:t xml:space="preserve"> </w:t>
      </w:r>
      <w:r w:rsidR="00D8553A" w:rsidRPr="007D6948">
        <w:rPr>
          <w:rStyle w:val="hps"/>
          <w:lang w:val="en-GB"/>
        </w:rPr>
        <w:t>the activities funded under</w:t>
      </w:r>
      <w:r w:rsidR="00D8553A" w:rsidRPr="007D6948">
        <w:rPr>
          <w:lang w:val="en-GB"/>
        </w:rPr>
        <w:t xml:space="preserve"> </w:t>
      </w:r>
      <w:r w:rsidR="00E63FE2" w:rsidRPr="007D6948">
        <w:rPr>
          <w:lang w:val="en-GB"/>
        </w:rPr>
        <w:t xml:space="preserve">the </w:t>
      </w:r>
      <w:r w:rsidR="00D8553A" w:rsidRPr="007D6948">
        <w:rPr>
          <w:rStyle w:val="hps"/>
          <w:lang w:val="en-GB"/>
        </w:rPr>
        <w:t>priority.</w:t>
      </w:r>
      <w:r w:rsidR="00D8553A" w:rsidRPr="007D6948">
        <w:rPr>
          <w:lang w:val="en-GB"/>
        </w:rPr>
        <w:t xml:space="preserve"> </w:t>
      </w:r>
      <w:r w:rsidR="00E63FE2" w:rsidRPr="007D6948">
        <w:rPr>
          <w:rStyle w:val="hps"/>
          <w:lang w:val="en-GB"/>
        </w:rPr>
        <w:t>The result/</w:t>
      </w:r>
      <w:r w:rsidR="00D8553A" w:rsidRPr="007D6948">
        <w:rPr>
          <w:rStyle w:val="hps"/>
          <w:lang w:val="en-GB"/>
        </w:rPr>
        <w:t>outcome indicators</w:t>
      </w:r>
      <w:r w:rsidR="00D8553A" w:rsidRPr="007D6948">
        <w:rPr>
          <w:lang w:val="en-GB"/>
        </w:rPr>
        <w:t xml:space="preserve"> </w:t>
      </w:r>
      <w:r w:rsidR="00D8553A" w:rsidRPr="007D6948">
        <w:rPr>
          <w:rStyle w:val="hps"/>
          <w:lang w:val="en-GB"/>
        </w:rPr>
        <w:t>should cover</w:t>
      </w:r>
      <w:r w:rsidR="00D8553A" w:rsidRPr="007D6948">
        <w:rPr>
          <w:lang w:val="en-GB"/>
        </w:rPr>
        <w:t xml:space="preserve"> </w:t>
      </w:r>
      <w:r w:rsidR="00D8553A" w:rsidRPr="007D6948">
        <w:rPr>
          <w:rStyle w:val="hps"/>
          <w:lang w:val="en-GB"/>
        </w:rPr>
        <w:t>the most important</w:t>
      </w:r>
      <w:r w:rsidR="00D8553A" w:rsidRPr="007D6948">
        <w:rPr>
          <w:lang w:val="en-GB"/>
        </w:rPr>
        <w:t xml:space="preserve"> </w:t>
      </w:r>
      <w:r w:rsidR="00630421" w:rsidRPr="007D6948">
        <w:rPr>
          <w:lang w:val="en-GB"/>
        </w:rPr>
        <w:t xml:space="preserve">intended </w:t>
      </w:r>
      <w:r w:rsidR="006E27D6" w:rsidRPr="007D6948">
        <w:rPr>
          <w:rStyle w:val="hps"/>
          <w:lang w:val="en-GB"/>
        </w:rPr>
        <w:t>change</w:t>
      </w:r>
      <w:r w:rsidR="00D8553A" w:rsidRPr="007D6948">
        <w:rPr>
          <w:lang w:val="en-GB"/>
        </w:rPr>
        <w:t>.</w:t>
      </w:r>
    </w:p>
    <w:p w14:paraId="0BB36335" w14:textId="0265BF78" w:rsidR="00685606" w:rsidRPr="007D6948" w:rsidRDefault="0040211B" w:rsidP="005F52EE">
      <w:pPr>
        <w:overflowPunct/>
        <w:autoSpaceDE/>
        <w:autoSpaceDN/>
        <w:adjustRightInd/>
        <w:spacing w:before="120"/>
        <w:ind w:left="709"/>
        <w:textAlignment w:val="auto"/>
        <w:rPr>
          <w:rFonts w:cs="Arial"/>
          <w:lang w:val="en-GB" w:eastAsia="en-US"/>
        </w:rPr>
      </w:pPr>
      <w:r w:rsidRPr="007D6948">
        <w:rPr>
          <w:rStyle w:val="hps"/>
          <w:lang w:val="en-GB"/>
        </w:rPr>
        <w:t>To be able</w:t>
      </w:r>
      <w:r w:rsidR="00806179" w:rsidRPr="007D6948">
        <w:rPr>
          <w:rStyle w:val="hps"/>
          <w:lang w:val="en-GB"/>
        </w:rPr>
        <w:t xml:space="preserve"> to</w:t>
      </w:r>
      <w:r w:rsidR="00806179" w:rsidRPr="007D6948">
        <w:rPr>
          <w:lang w:val="en-GB"/>
        </w:rPr>
        <w:t xml:space="preserve"> </w:t>
      </w:r>
      <w:r w:rsidR="00806179" w:rsidRPr="007D6948">
        <w:rPr>
          <w:rStyle w:val="hps"/>
          <w:lang w:val="en-GB"/>
        </w:rPr>
        <w:t>capture</w:t>
      </w:r>
      <w:r w:rsidR="00806179" w:rsidRPr="007D6948">
        <w:rPr>
          <w:lang w:val="en-GB"/>
        </w:rPr>
        <w:t xml:space="preserve"> </w:t>
      </w:r>
      <w:r w:rsidR="00806179" w:rsidRPr="007D6948">
        <w:rPr>
          <w:rStyle w:val="hps"/>
          <w:lang w:val="en-GB"/>
        </w:rPr>
        <w:t xml:space="preserve">the change </w:t>
      </w:r>
      <w:r w:rsidRPr="007D6948">
        <w:rPr>
          <w:rStyle w:val="hps"/>
          <w:lang w:val="en-GB"/>
        </w:rPr>
        <w:t>generated by</w:t>
      </w:r>
      <w:r w:rsidR="00806179" w:rsidRPr="007D6948">
        <w:rPr>
          <w:rStyle w:val="hps"/>
          <w:lang w:val="en-GB"/>
        </w:rPr>
        <w:t xml:space="preserve"> the program</w:t>
      </w:r>
      <w:r w:rsidR="00227241" w:rsidRPr="007D6948">
        <w:rPr>
          <w:rStyle w:val="hps"/>
          <w:lang w:val="en-GB"/>
        </w:rPr>
        <w:t>me</w:t>
      </w:r>
      <w:r w:rsidR="00806179" w:rsidRPr="007D6948">
        <w:rPr>
          <w:lang w:val="en-GB"/>
        </w:rPr>
        <w:t xml:space="preserve">, they </w:t>
      </w:r>
      <w:r w:rsidR="00241D06" w:rsidRPr="007D6948">
        <w:rPr>
          <w:rStyle w:val="hps"/>
          <w:lang w:val="en-GB"/>
        </w:rPr>
        <w:t>should correspond to</w:t>
      </w:r>
      <w:r w:rsidR="00806179" w:rsidRPr="007D6948">
        <w:rPr>
          <w:rStyle w:val="hps"/>
          <w:lang w:val="en-GB"/>
        </w:rPr>
        <w:t xml:space="preserve"> the</w:t>
      </w:r>
      <w:r w:rsidR="00806179" w:rsidRPr="007D6948">
        <w:rPr>
          <w:lang w:val="en-GB"/>
        </w:rPr>
        <w:t xml:space="preserve"> </w:t>
      </w:r>
      <w:r w:rsidR="00806179" w:rsidRPr="007D6948">
        <w:rPr>
          <w:rStyle w:val="hps"/>
          <w:lang w:val="en-GB"/>
        </w:rPr>
        <w:t xml:space="preserve">specific objectives </w:t>
      </w:r>
      <w:r w:rsidR="00241D06" w:rsidRPr="007D6948">
        <w:rPr>
          <w:rStyle w:val="hps"/>
          <w:lang w:val="en-GB"/>
        </w:rPr>
        <w:t>within</w:t>
      </w:r>
      <w:r w:rsidR="00806179" w:rsidRPr="007D6948">
        <w:rPr>
          <w:rStyle w:val="hps"/>
          <w:lang w:val="en-GB"/>
        </w:rPr>
        <w:t xml:space="preserve"> the</w:t>
      </w:r>
      <w:r w:rsidR="00806179" w:rsidRPr="007D6948">
        <w:rPr>
          <w:lang w:val="en-GB"/>
        </w:rPr>
        <w:t xml:space="preserve"> </w:t>
      </w:r>
      <w:r w:rsidR="00806179" w:rsidRPr="007D6948">
        <w:rPr>
          <w:rStyle w:val="hps"/>
          <w:lang w:val="en-GB"/>
        </w:rPr>
        <w:t>investment</w:t>
      </w:r>
      <w:r w:rsidR="00806179" w:rsidRPr="007D6948">
        <w:rPr>
          <w:lang w:val="en-GB"/>
        </w:rPr>
        <w:t xml:space="preserve"> </w:t>
      </w:r>
      <w:r w:rsidR="00806179" w:rsidRPr="007D6948">
        <w:rPr>
          <w:rStyle w:val="hps"/>
          <w:lang w:val="en-GB"/>
        </w:rPr>
        <w:t>priorit</w:t>
      </w:r>
      <w:r w:rsidR="00241D06" w:rsidRPr="007D6948">
        <w:rPr>
          <w:rStyle w:val="hps"/>
          <w:lang w:val="en-GB"/>
        </w:rPr>
        <w:t>ies</w:t>
      </w:r>
      <w:r w:rsidR="00806179" w:rsidRPr="007D6948">
        <w:rPr>
          <w:lang w:val="en-GB"/>
        </w:rPr>
        <w:t xml:space="preserve">. </w:t>
      </w:r>
    </w:p>
    <w:p w14:paraId="7BF19954" w14:textId="77777777" w:rsidR="005F52EE" w:rsidRPr="007D6948" w:rsidRDefault="00D8553A" w:rsidP="00515A51">
      <w:pPr>
        <w:numPr>
          <w:ilvl w:val="0"/>
          <w:numId w:val="9"/>
        </w:numPr>
        <w:overflowPunct/>
        <w:autoSpaceDE/>
        <w:autoSpaceDN/>
        <w:adjustRightInd/>
        <w:spacing w:before="120"/>
        <w:textAlignment w:val="auto"/>
        <w:rPr>
          <w:rFonts w:cs="Arial"/>
          <w:lang w:val="en-GB" w:eastAsia="en-US"/>
        </w:rPr>
      </w:pPr>
      <w:r w:rsidRPr="007D6948">
        <w:rPr>
          <w:rFonts w:cs="Arial"/>
          <w:lang w:val="en-GB" w:eastAsia="en-US"/>
        </w:rPr>
        <w:t>Clarity</w:t>
      </w:r>
      <w:r w:rsidR="005F52EE" w:rsidRPr="007D6948">
        <w:rPr>
          <w:rFonts w:cs="Arial"/>
          <w:lang w:val="en-GB" w:eastAsia="en-US"/>
        </w:rPr>
        <w:t xml:space="preserve"> </w:t>
      </w:r>
      <w:r w:rsidRPr="007D6948">
        <w:rPr>
          <w:rFonts w:cs="Arial"/>
          <w:lang w:val="en-GB" w:eastAsia="en-US"/>
        </w:rPr>
        <w:t>of the proposed indicators</w:t>
      </w:r>
    </w:p>
    <w:p w14:paraId="7E942ABE" w14:textId="178D0E3F" w:rsidR="00806179" w:rsidRPr="007D6948" w:rsidRDefault="00422290" w:rsidP="005F52EE">
      <w:pPr>
        <w:overflowPunct/>
        <w:autoSpaceDE/>
        <w:autoSpaceDN/>
        <w:adjustRightInd/>
        <w:spacing w:before="120"/>
        <w:ind w:left="709"/>
        <w:textAlignment w:val="auto"/>
        <w:rPr>
          <w:rFonts w:cs="Arial"/>
          <w:lang w:val="en-GB" w:eastAsia="en-US"/>
        </w:rPr>
      </w:pPr>
      <w:r w:rsidRPr="007D6948">
        <w:rPr>
          <w:rStyle w:val="hps"/>
          <w:lang w:val="en-GB"/>
        </w:rPr>
        <w:t>The managing authorities</w:t>
      </w:r>
      <w:r w:rsidRPr="007D6948">
        <w:rPr>
          <w:lang w:val="en-GB"/>
        </w:rPr>
        <w:t xml:space="preserve"> </w:t>
      </w:r>
      <w:r w:rsidR="00806179" w:rsidRPr="007D6948">
        <w:rPr>
          <w:rStyle w:val="hps"/>
          <w:lang w:val="en-GB"/>
        </w:rPr>
        <w:t>should set clear</w:t>
      </w:r>
      <w:r w:rsidR="00806179" w:rsidRPr="007D6948">
        <w:rPr>
          <w:lang w:val="en-GB"/>
        </w:rPr>
        <w:t xml:space="preserve"> </w:t>
      </w:r>
      <w:r w:rsidR="00792ABE" w:rsidRPr="007D6948">
        <w:rPr>
          <w:rStyle w:val="hps"/>
          <w:lang w:val="en-GB"/>
        </w:rPr>
        <w:t>indicators</w:t>
      </w:r>
      <w:r w:rsidR="00806179" w:rsidRPr="007D6948">
        <w:rPr>
          <w:rStyle w:val="hps"/>
          <w:lang w:val="en-GB"/>
        </w:rPr>
        <w:t>,</w:t>
      </w:r>
      <w:r w:rsidR="00806179" w:rsidRPr="007D6948">
        <w:rPr>
          <w:lang w:val="en-GB"/>
        </w:rPr>
        <w:t xml:space="preserve"> </w:t>
      </w:r>
      <w:r w:rsidR="00806179" w:rsidRPr="007D6948">
        <w:rPr>
          <w:rStyle w:val="hps"/>
          <w:lang w:val="en-GB"/>
        </w:rPr>
        <w:t>which</w:t>
      </w:r>
      <w:r w:rsidR="00806179" w:rsidRPr="007D6948">
        <w:rPr>
          <w:lang w:val="en-GB"/>
        </w:rPr>
        <w:t xml:space="preserve"> </w:t>
      </w:r>
      <w:r w:rsidR="00806179" w:rsidRPr="007D6948">
        <w:rPr>
          <w:rStyle w:val="hps"/>
          <w:lang w:val="en-GB"/>
        </w:rPr>
        <w:t>will measure</w:t>
      </w:r>
      <w:r w:rsidR="00806179" w:rsidRPr="007D6948">
        <w:rPr>
          <w:lang w:val="en-GB"/>
        </w:rPr>
        <w:t xml:space="preserve"> </w:t>
      </w:r>
      <w:r w:rsidR="00806179" w:rsidRPr="007D6948">
        <w:rPr>
          <w:rStyle w:val="hps"/>
          <w:lang w:val="en-GB"/>
        </w:rPr>
        <w:t>the progress of</w:t>
      </w:r>
      <w:r w:rsidR="00806179" w:rsidRPr="007D6948">
        <w:rPr>
          <w:lang w:val="en-GB"/>
        </w:rPr>
        <w:t xml:space="preserve"> </w:t>
      </w:r>
      <w:r w:rsidR="00806179" w:rsidRPr="007D6948">
        <w:rPr>
          <w:rStyle w:val="hps"/>
          <w:lang w:val="en-GB"/>
        </w:rPr>
        <w:t>the operations</w:t>
      </w:r>
      <w:r w:rsidR="00806179" w:rsidRPr="007D6948">
        <w:rPr>
          <w:lang w:val="en-GB"/>
        </w:rPr>
        <w:t xml:space="preserve"> </w:t>
      </w:r>
      <w:r w:rsidR="00806179" w:rsidRPr="007D6948">
        <w:rPr>
          <w:rStyle w:val="hps"/>
          <w:lang w:val="en-GB"/>
        </w:rPr>
        <w:t>and</w:t>
      </w:r>
      <w:r w:rsidR="00806179" w:rsidRPr="007D6948">
        <w:rPr>
          <w:lang w:val="en-GB"/>
        </w:rPr>
        <w:t xml:space="preserve"> </w:t>
      </w:r>
      <w:r w:rsidR="00806179" w:rsidRPr="007D6948">
        <w:rPr>
          <w:rStyle w:val="hps"/>
          <w:lang w:val="en-GB"/>
        </w:rPr>
        <w:t>priorit</w:t>
      </w:r>
      <w:r w:rsidR="00E6521B" w:rsidRPr="007D6948">
        <w:rPr>
          <w:rStyle w:val="hps"/>
          <w:lang w:val="en-GB"/>
        </w:rPr>
        <w:t>ies</w:t>
      </w:r>
      <w:r w:rsidR="00806179" w:rsidRPr="007D6948">
        <w:rPr>
          <w:lang w:val="en-GB"/>
        </w:rPr>
        <w:t xml:space="preserve">. </w:t>
      </w:r>
      <w:r w:rsidR="00B63020" w:rsidRPr="007D6948">
        <w:rPr>
          <w:lang w:val="en-GB"/>
        </w:rPr>
        <w:t>The</w:t>
      </w:r>
      <w:r w:rsidR="00806179" w:rsidRPr="007D6948">
        <w:rPr>
          <w:rStyle w:val="hps"/>
          <w:lang w:val="en-GB"/>
        </w:rPr>
        <w:t xml:space="preserve"> indicators</w:t>
      </w:r>
      <w:r w:rsidR="00806179" w:rsidRPr="007D6948">
        <w:rPr>
          <w:lang w:val="en-GB"/>
        </w:rPr>
        <w:t xml:space="preserve"> </w:t>
      </w:r>
      <w:r w:rsidR="00806179" w:rsidRPr="007D6948">
        <w:rPr>
          <w:rStyle w:val="hps"/>
          <w:lang w:val="en-GB"/>
        </w:rPr>
        <w:t>are expected</w:t>
      </w:r>
      <w:r w:rsidR="00806179" w:rsidRPr="007D6948">
        <w:rPr>
          <w:lang w:val="en-GB"/>
        </w:rPr>
        <w:t xml:space="preserve"> </w:t>
      </w:r>
      <w:r w:rsidR="00806179" w:rsidRPr="007D6948">
        <w:rPr>
          <w:rStyle w:val="hps"/>
          <w:lang w:val="en-GB"/>
        </w:rPr>
        <w:t>to</w:t>
      </w:r>
      <w:r w:rsidR="00806179" w:rsidRPr="007D6948">
        <w:rPr>
          <w:lang w:val="en-GB"/>
        </w:rPr>
        <w:t xml:space="preserve"> </w:t>
      </w:r>
      <w:r w:rsidR="00806179" w:rsidRPr="007D6948">
        <w:rPr>
          <w:rStyle w:val="hps"/>
          <w:lang w:val="en-GB"/>
        </w:rPr>
        <w:t xml:space="preserve">have a </w:t>
      </w:r>
      <w:r w:rsidR="00806179" w:rsidRPr="007D6948">
        <w:rPr>
          <w:rStyle w:val="hps"/>
          <w:b/>
          <w:lang w:val="en-GB"/>
        </w:rPr>
        <w:t>clear</w:t>
      </w:r>
      <w:r w:rsidR="00806179" w:rsidRPr="007D6948">
        <w:rPr>
          <w:b/>
          <w:lang w:val="en-GB"/>
        </w:rPr>
        <w:t xml:space="preserve"> </w:t>
      </w:r>
      <w:r w:rsidR="005E5A58" w:rsidRPr="007D6948">
        <w:rPr>
          <w:rStyle w:val="hps"/>
          <w:b/>
          <w:lang w:val="en-GB"/>
        </w:rPr>
        <w:t>title</w:t>
      </w:r>
      <w:r w:rsidR="005E5A58" w:rsidRPr="007D6948">
        <w:rPr>
          <w:lang w:val="en-GB"/>
        </w:rPr>
        <w:t xml:space="preserve"> </w:t>
      </w:r>
      <w:r w:rsidR="00806179" w:rsidRPr="007D6948">
        <w:rPr>
          <w:rStyle w:val="hps"/>
          <w:b/>
          <w:lang w:val="en-GB"/>
        </w:rPr>
        <w:t>and un</w:t>
      </w:r>
      <w:r w:rsidR="005E5A58" w:rsidRPr="007D6948">
        <w:rPr>
          <w:rStyle w:val="hps"/>
          <w:b/>
          <w:lang w:val="en-GB"/>
        </w:rPr>
        <w:t xml:space="preserve">equivocal </w:t>
      </w:r>
      <w:r w:rsidR="00806179" w:rsidRPr="007D6948">
        <w:rPr>
          <w:rStyle w:val="hps"/>
          <w:b/>
          <w:lang w:val="en-GB"/>
        </w:rPr>
        <w:t>and easy to understand</w:t>
      </w:r>
      <w:r w:rsidR="00806179" w:rsidRPr="007D6948">
        <w:rPr>
          <w:b/>
          <w:lang w:val="en-GB"/>
        </w:rPr>
        <w:t xml:space="preserve"> </w:t>
      </w:r>
      <w:r w:rsidR="00806179" w:rsidRPr="007D6948">
        <w:rPr>
          <w:rStyle w:val="hps"/>
          <w:b/>
          <w:lang w:val="en-GB"/>
        </w:rPr>
        <w:t>definition.</w:t>
      </w:r>
    </w:p>
    <w:p w14:paraId="1538A55A" w14:textId="145CEDDA" w:rsidR="005F52EE" w:rsidRPr="007D6948" w:rsidRDefault="000D7BB3" w:rsidP="005F52EE">
      <w:pPr>
        <w:pStyle w:val="Heading2"/>
        <w:numPr>
          <w:ilvl w:val="1"/>
          <w:numId w:val="1"/>
        </w:numPr>
        <w:rPr>
          <w:rFonts w:ascii="Arial" w:hAnsi="Arial" w:cs="Arial"/>
          <w:lang w:val="en-GB" w:eastAsia="en-US"/>
        </w:rPr>
      </w:pPr>
      <w:bookmarkStart w:id="10" w:name="_Toc384739701"/>
      <w:bookmarkStart w:id="11" w:name="_Toc405306915"/>
      <w:r w:rsidRPr="007D6948">
        <w:rPr>
          <w:rFonts w:ascii="Arial" w:hAnsi="Arial" w:cs="Arial"/>
          <w:lang w:val="en-GB" w:eastAsia="en-US"/>
        </w:rPr>
        <w:t xml:space="preserve">PRACTICAL GUIDANCE </w:t>
      </w:r>
      <w:r w:rsidR="00A67B68" w:rsidRPr="007D6948">
        <w:rPr>
          <w:rFonts w:ascii="Arial" w:hAnsi="Arial" w:cs="Arial"/>
          <w:lang w:val="en-GB" w:eastAsia="en-US"/>
        </w:rPr>
        <w:t xml:space="preserve">FOR THE PROGRAMMING PERIOD </w:t>
      </w:r>
      <w:r w:rsidR="005F52EE" w:rsidRPr="007D6948">
        <w:rPr>
          <w:rFonts w:ascii="Arial" w:hAnsi="Arial" w:cs="Arial"/>
          <w:lang w:val="en-GB" w:eastAsia="en-US"/>
        </w:rPr>
        <w:t>20</w:t>
      </w:r>
      <w:r w:rsidR="00F36BBB" w:rsidRPr="007D6948">
        <w:rPr>
          <w:rFonts w:ascii="Arial" w:hAnsi="Arial" w:cs="Arial"/>
          <w:lang w:val="en-GB" w:eastAsia="en-US"/>
        </w:rPr>
        <w:t>21</w:t>
      </w:r>
      <w:r w:rsidR="005F52EE" w:rsidRPr="007D6948">
        <w:rPr>
          <w:rFonts w:ascii="Arial" w:hAnsi="Arial" w:cs="Arial"/>
          <w:lang w:val="en-GB" w:eastAsia="en-US"/>
        </w:rPr>
        <w:t xml:space="preserve"> – 202</w:t>
      </w:r>
      <w:r w:rsidR="00F36BBB" w:rsidRPr="007D6948">
        <w:rPr>
          <w:rFonts w:ascii="Arial" w:hAnsi="Arial" w:cs="Arial"/>
          <w:lang w:val="en-GB" w:eastAsia="en-US"/>
        </w:rPr>
        <w:t>7</w:t>
      </w:r>
      <w:r w:rsidR="005F52EE" w:rsidRPr="007D6948">
        <w:rPr>
          <w:rFonts w:ascii="Arial" w:hAnsi="Arial" w:cs="Arial"/>
          <w:lang w:val="en-GB" w:eastAsia="en-US"/>
        </w:rPr>
        <w:t xml:space="preserve"> </w:t>
      </w:r>
      <w:r w:rsidRPr="007D6948">
        <w:rPr>
          <w:rFonts w:ascii="Arial" w:hAnsi="Arial" w:cs="Arial"/>
          <w:lang w:val="en-GB" w:eastAsia="en-US"/>
        </w:rPr>
        <w:t>FOR</w:t>
      </w:r>
      <w:r w:rsidR="005F52EE" w:rsidRPr="007D6948">
        <w:rPr>
          <w:rFonts w:ascii="Arial" w:hAnsi="Arial" w:cs="Arial"/>
          <w:lang w:val="en-GB" w:eastAsia="en-US"/>
        </w:rPr>
        <w:t xml:space="preserve"> </w:t>
      </w:r>
      <w:r w:rsidR="00306801" w:rsidRPr="007D6948">
        <w:rPr>
          <w:rFonts w:ascii="Arial" w:hAnsi="Arial" w:cs="Arial"/>
          <w:lang w:val="en-GB" w:eastAsia="en-US"/>
        </w:rPr>
        <w:t>ERDF AND CF</w:t>
      </w:r>
      <w:bookmarkEnd w:id="10"/>
      <w:bookmarkEnd w:id="11"/>
    </w:p>
    <w:p w14:paraId="392C1795" w14:textId="3004117A" w:rsidR="005F52EE" w:rsidRPr="007D6948" w:rsidRDefault="00F36BBB" w:rsidP="005F52EE">
      <w:pPr>
        <w:pStyle w:val="Heading3"/>
        <w:numPr>
          <w:ilvl w:val="2"/>
          <w:numId w:val="1"/>
        </w:numPr>
        <w:rPr>
          <w:rFonts w:ascii="Arial" w:hAnsi="Arial" w:cs="Arial"/>
          <w:lang w:val="en-GB" w:eastAsia="en-US"/>
        </w:rPr>
      </w:pPr>
      <w:bookmarkStart w:id="12" w:name="_Toc384739702"/>
      <w:bookmarkStart w:id="13" w:name="_Toc405306916"/>
      <w:bookmarkStart w:id="14" w:name="_Toc364753718"/>
      <w:r w:rsidRPr="007D6948">
        <w:rPr>
          <w:rFonts w:ascii="Arial" w:hAnsi="Arial" w:cs="Arial"/>
          <w:lang w:val="en-GB" w:eastAsia="en-US"/>
        </w:rPr>
        <w:t>Output/result</w:t>
      </w:r>
      <w:r w:rsidR="00E45366" w:rsidRPr="007D6948">
        <w:rPr>
          <w:rFonts w:ascii="Arial" w:hAnsi="Arial" w:cs="Arial"/>
          <w:lang w:val="en-GB" w:eastAsia="en-US"/>
        </w:rPr>
        <w:t xml:space="preserve"> indicators</w:t>
      </w:r>
      <w:bookmarkEnd w:id="12"/>
      <w:bookmarkEnd w:id="13"/>
    </w:p>
    <w:p w14:paraId="6B917735" w14:textId="0B03EF23" w:rsidR="000D7BB3" w:rsidRPr="007D6948" w:rsidRDefault="000D7BB3" w:rsidP="0026006B">
      <w:pPr>
        <w:overflowPunct/>
        <w:textAlignment w:val="auto"/>
        <w:rPr>
          <w:lang w:val="en-GB" w:eastAsia="fr-CA"/>
        </w:rPr>
      </w:pPr>
      <w:r w:rsidRPr="007D6948">
        <w:rPr>
          <w:lang w:val="en-GB" w:eastAsia="fr-CA"/>
        </w:rPr>
        <w:t>Priorit</w:t>
      </w:r>
      <w:r w:rsidR="00F36BBB" w:rsidRPr="007D6948">
        <w:rPr>
          <w:lang w:val="en-GB" w:eastAsia="fr-CA"/>
        </w:rPr>
        <w:t>i</w:t>
      </w:r>
      <w:r w:rsidRPr="007D6948">
        <w:rPr>
          <w:lang w:val="en-GB" w:eastAsia="fr-CA"/>
        </w:rPr>
        <w:t xml:space="preserve">es are the building blocks of </w:t>
      </w:r>
      <w:r w:rsidR="00935F14" w:rsidRPr="007D6948">
        <w:rPr>
          <w:lang w:val="en-GB" w:eastAsia="fr-CA"/>
        </w:rPr>
        <w:t>programmes</w:t>
      </w:r>
      <w:r w:rsidR="00F173D6" w:rsidRPr="007D6948">
        <w:rPr>
          <w:lang w:val="en-GB" w:eastAsia="fr-CA"/>
        </w:rPr>
        <w:t>.</w:t>
      </w:r>
      <w:r w:rsidR="0026006B" w:rsidRPr="007D6948">
        <w:rPr>
          <w:lang w:val="en-GB" w:eastAsia="fr-CA"/>
        </w:rPr>
        <w:t xml:space="preserve"> </w:t>
      </w:r>
      <w:r w:rsidR="00F36BBB" w:rsidRPr="007D6948">
        <w:rPr>
          <w:lang w:val="en-GB" w:eastAsia="fr-CA"/>
        </w:rPr>
        <w:t>Each priority should contribute to t</w:t>
      </w:r>
      <w:r w:rsidR="0026006B" w:rsidRPr="007D6948">
        <w:rPr>
          <w:lang w:val="en-GB" w:eastAsia="fr-CA"/>
        </w:rPr>
        <w:t>he specific objective</w:t>
      </w:r>
      <w:r w:rsidR="00F36BBB" w:rsidRPr="007D6948">
        <w:rPr>
          <w:lang w:val="en-GB" w:eastAsia="fr-CA"/>
        </w:rPr>
        <w:t xml:space="preserve"> </w:t>
      </w:r>
      <w:r w:rsidR="00691838" w:rsidRPr="007D6948">
        <w:rPr>
          <w:lang w:val="en-GB" w:eastAsia="fr-CA"/>
        </w:rPr>
        <w:t>s</w:t>
      </w:r>
      <w:r w:rsidR="00F36BBB" w:rsidRPr="007D6948">
        <w:rPr>
          <w:lang w:val="en-GB" w:eastAsia="fr-CA"/>
        </w:rPr>
        <w:t>elected</w:t>
      </w:r>
      <w:r w:rsidR="0026006B" w:rsidRPr="007D6948">
        <w:rPr>
          <w:lang w:val="en-GB" w:eastAsia="fr-CA"/>
        </w:rPr>
        <w:t xml:space="preserve">. The change sought by the </w:t>
      </w:r>
      <w:r w:rsidR="00F36BBB" w:rsidRPr="007D6948">
        <w:rPr>
          <w:lang w:val="en-GB" w:eastAsia="fr-CA"/>
        </w:rPr>
        <w:t xml:space="preserve">implementation of the relevant operation within the scope of the priority </w:t>
      </w:r>
      <w:r w:rsidR="0026006B" w:rsidRPr="007D6948">
        <w:rPr>
          <w:lang w:val="en-GB" w:eastAsia="fr-CA"/>
        </w:rPr>
        <w:t xml:space="preserve">is expressed in one (or </w:t>
      </w:r>
      <w:r w:rsidR="005D1E5B" w:rsidRPr="007D6948">
        <w:rPr>
          <w:lang w:val="en-GB" w:eastAsia="fr-CA"/>
        </w:rPr>
        <w:t>more</w:t>
      </w:r>
      <w:r w:rsidR="0026006B" w:rsidRPr="007D6948">
        <w:rPr>
          <w:lang w:val="en-GB" w:eastAsia="fr-CA"/>
        </w:rPr>
        <w:t xml:space="preserve">) </w:t>
      </w:r>
      <w:r w:rsidR="00F36BBB" w:rsidRPr="007D6948">
        <w:rPr>
          <w:lang w:val="en-GB" w:eastAsia="fr-CA"/>
        </w:rPr>
        <w:t>output/result</w:t>
      </w:r>
      <w:r w:rsidR="00F8553F" w:rsidRPr="007D6948">
        <w:rPr>
          <w:lang w:val="en-GB" w:eastAsia="fr-CA"/>
        </w:rPr>
        <w:t xml:space="preserve"> </w:t>
      </w:r>
      <w:r w:rsidR="0026006B" w:rsidRPr="007D6948">
        <w:rPr>
          <w:lang w:val="en-GB" w:eastAsia="fr-CA"/>
        </w:rPr>
        <w:t>indicators.</w:t>
      </w:r>
    </w:p>
    <w:p w14:paraId="2F102795" w14:textId="77777777" w:rsidR="008E752D" w:rsidRPr="007D6948" w:rsidRDefault="008E752D" w:rsidP="00704555">
      <w:pPr>
        <w:overflowPunct/>
        <w:textAlignment w:val="auto"/>
        <w:rPr>
          <w:lang w:val="en-GB" w:eastAsia="fr-CA"/>
        </w:rPr>
      </w:pPr>
    </w:p>
    <w:p w14:paraId="19CB4843" w14:textId="210C0491" w:rsidR="00357110" w:rsidRPr="007D6948" w:rsidRDefault="00F5291B" w:rsidP="00704555">
      <w:pPr>
        <w:overflowPunct/>
        <w:textAlignment w:val="auto"/>
        <w:rPr>
          <w:rFonts w:cs="Arial"/>
          <w:sz w:val="18"/>
          <w:lang w:val="en-GB" w:eastAsia="fr-CA"/>
        </w:rPr>
      </w:pPr>
      <w:r w:rsidRPr="007D6948">
        <w:rPr>
          <w:lang w:val="en-GB" w:eastAsia="fr-CA"/>
        </w:rPr>
        <w:t xml:space="preserve">The </w:t>
      </w:r>
      <w:r w:rsidR="008E752D" w:rsidRPr="007D6948">
        <w:rPr>
          <w:lang w:val="en-GB" w:eastAsia="fr-CA"/>
        </w:rPr>
        <w:t>programme</w:t>
      </w:r>
      <w:r w:rsidRPr="007D6948">
        <w:rPr>
          <w:rFonts w:eastAsia="Calibri" w:cs="Arial"/>
          <w:szCs w:val="22"/>
          <w:lang w:val="en-GB" w:eastAsia="bg-BG"/>
        </w:rPr>
        <w:t xml:space="preserve"> </w:t>
      </w:r>
      <w:r w:rsidR="00DA0110" w:rsidRPr="007D6948">
        <w:rPr>
          <w:rFonts w:eastAsia="Calibri" w:cs="Arial"/>
          <w:szCs w:val="22"/>
          <w:lang w:val="en-GB" w:eastAsia="bg-BG"/>
        </w:rPr>
        <w:t>should</w:t>
      </w:r>
      <w:r w:rsidR="00357110" w:rsidRPr="007D6948">
        <w:rPr>
          <w:rFonts w:eastAsia="Calibri" w:cs="Arial"/>
          <w:szCs w:val="22"/>
          <w:lang w:val="en-GB" w:eastAsia="bg-BG"/>
        </w:rPr>
        <w:t xml:space="preserve"> set targets for programme </w:t>
      </w:r>
      <w:r w:rsidR="00D314A0" w:rsidRPr="007D6948">
        <w:rPr>
          <w:lang w:val="en-GB" w:eastAsia="fr-CA"/>
        </w:rPr>
        <w:t xml:space="preserve">indicators </w:t>
      </w:r>
      <w:r w:rsidR="00DA0110" w:rsidRPr="007D6948">
        <w:rPr>
          <w:rFonts w:eastAsia="Calibri" w:cs="Arial"/>
          <w:szCs w:val="22"/>
          <w:lang w:val="en-GB" w:eastAsia="bg-BG"/>
        </w:rPr>
        <w:t>which</w:t>
      </w:r>
      <w:r w:rsidR="00357110" w:rsidRPr="007D6948">
        <w:rPr>
          <w:rFonts w:eastAsia="Calibri" w:cs="Arial"/>
          <w:szCs w:val="22"/>
          <w:lang w:val="en-GB" w:eastAsia="bg-BG"/>
        </w:rPr>
        <w:t xml:space="preserve"> may be</w:t>
      </w:r>
      <w:r w:rsidR="00704555" w:rsidRPr="007D6948">
        <w:rPr>
          <w:rFonts w:eastAsia="Calibri" w:cs="Arial"/>
          <w:szCs w:val="22"/>
          <w:lang w:val="en-GB" w:eastAsia="bg-BG"/>
        </w:rPr>
        <w:t xml:space="preserve"> </w:t>
      </w:r>
      <w:r w:rsidR="00357110" w:rsidRPr="007D6948">
        <w:rPr>
          <w:rFonts w:eastAsia="Calibri" w:cs="Arial"/>
          <w:szCs w:val="22"/>
          <w:lang w:val="en-GB" w:eastAsia="bg-BG"/>
        </w:rPr>
        <w:t xml:space="preserve">expressed in quantitative or qualitative terms. </w:t>
      </w:r>
      <w:r w:rsidR="00AC7E09" w:rsidRPr="007D6948">
        <w:rPr>
          <w:rFonts w:eastAsia="Calibri" w:cs="Arial"/>
          <w:szCs w:val="22"/>
          <w:lang w:val="en-GB" w:eastAsia="bg-BG"/>
        </w:rPr>
        <w:t xml:space="preserve">Two </w:t>
      </w:r>
      <w:r w:rsidR="00357110" w:rsidRPr="007D6948">
        <w:rPr>
          <w:rFonts w:eastAsia="Calibri" w:cs="Arial"/>
          <w:szCs w:val="22"/>
          <w:lang w:val="en-GB" w:eastAsia="bg-BG"/>
        </w:rPr>
        <w:t>issues need to be clearly distinguished:</w:t>
      </w:r>
    </w:p>
    <w:p w14:paraId="269FF09B" w14:textId="35498F2C" w:rsidR="00D32483" w:rsidRPr="007D6948" w:rsidRDefault="00222D21" w:rsidP="00515A51">
      <w:pPr>
        <w:pStyle w:val="ListParagraph"/>
        <w:numPr>
          <w:ilvl w:val="0"/>
          <w:numId w:val="11"/>
        </w:numPr>
        <w:spacing w:before="120"/>
        <w:contextualSpacing w:val="0"/>
        <w:rPr>
          <w:lang w:val="en-GB"/>
        </w:rPr>
      </w:pPr>
      <w:r w:rsidRPr="007D6948">
        <w:rPr>
          <w:rFonts w:eastAsia="Calibri" w:cs="Arial"/>
          <w:szCs w:val="22"/>
          <w:lang w:val="en-GB" w:eastAsia="bg-BG"/>
        </w:rPr>
        <w:t>The target values</w:t>
      </w:r>
      <w:r w:rsidR="00704555" w:rsidRPr="007D6948">
        <w:rPr>
          <w:rFonts w:eastAsia="Calibri" w:cs="Arial"/>
          <w:szCs w:val="22"/>
          <w:lang w:val="en-GB" w:eastAsia="bg-BG"/>
        </w:rPr>
        <w:t xml:space="preserve"> </w:t>
      </w:r>
      <w:r w:rsidR="0031635D" w:rsidRPr="007D6948">
        <w:rPr>
          <w:rFonts w:eastAsia="Calibri" w:cs="Arial"/>
          <w:szCs w:val="22"/>
          <w:lang w:val="en-GB" w:eastAsia="bg-BG"/>
        </w:rPr>
        <w:t xml:space="preserve">as well as the </w:t>
      </w:r>
      <w:r w:rsidR="00704555" w:rsidRPr="007D6948">
        <w:rPr>
          <w:rFonts w:eastAsia="Calibri" w:cs="Arial"/>
          <w:szCs w:val="22"/>
          <w:lang w:val="en-GB" w:eastAsia="bg-BG"/>
        </w:rPr>
        <w:t>baseline</w:t>
      </w:r>
      <w:r w:rsidR="0031635D" w:rsidRPr="007D6948">
        <w:rPr>
          <w:rFonts w:eastAsia="Calibri" w:cs="Arial"/>
          <w:szCs w:val="22"/>
          <w:lang w:val="en-GB" w:eastAsia="bg-BG"/>
        </w:rPr>
        <w:t xml:space="preserve"> ones should</w:t>
      </w:r>
      <w:r w:rsidR="006C44B8" w:rsidRPr="007D6948">
        <w:rPr>
          <w:rFonts w:eastAsia="Calibri" w:cs="Arial"/>
          <w:szCs w:val="22"/>
          <w:lang w:val="en-GB" w:eastAsia="bg-BG"/>
        </w:rPr>
        <w:t xml:space="preserve"> relate </w:t>
      </w:r>
      <w:r w:rsidR="00704555" w:rsidRPr="007D6948">
        <w:rPr>
          <w:rFonts w:eastAsia="Calibri" w:cs="Arial"/>
          <w:szCs w:val="22"/>
          <w:lang w:val="en-GB" w:eastAsia="bg-BG"/>
        </w:rPr>
        <w:t>to all potential beneficiaries</w:t>
      </w:r>
      <w:r w:rsidR="0031635D" w:rsidRPr="007D6948">
        <w:rPr>
          <w:rFonts w:eastAsia="Calibri" w:cs="Arial"/>
          <w:szCs w:val="22"/>
          <w:lang w:val="en-GB" w:eastAsia="bg-BG"/>
        </w:rPr>
        <w:t xml:space="preserve">; these </w:t>
      </w:r>
      <w:r w:rsidR="00704555" w:rsidRPr="007D6948">
        <w:rPr>
          <w:rFonts w:eastAsia="Calibri" w:cs="Arial"/>
          <w:szCs w:val="22"/>
          <w:lang w:val="en-GB" w:eastAsia="bg-BG"/>
        </w:rPr>
        <w:t>value</w:t>
      </w:r>
      <w:r w:rsidR="0031635D" w:rsidRPr="007D6948">
        <w:rPr>
          <w:rFonts w:eastAsia="Calibri" w:cs="Arial"/>
          <w:szCs w:val="22"/>
          <w:lang w:val="en-GB" w:eastAsia="bg-BG"/>
        </w:rPr>
        <w:t>s</w:t>
      </w:r>
      <w:r w:rsidR="00704555" w:rsidRPr="007D6948">
        <w:rPr>
          <w:rFonts w:eastAsia="Calibri" w:cs="Arial"/>
          <w:szCs w:val="22"/>
          <w:lang w:val="en-GB" w:eastAsia="bg-BG"/>
        </w:rPr>
        <w:t xml:space="preserve"> will be influenced by </w:t>
      </w:r>
      <w:r w:rsidR="006C44B8" w:rsidRPr="007D6948">
        <w:rPr>
          <w:rFonts w:eastAsia="Calibri" w:cs="Arial"/>
          <w:szCs w:val="22"/>
          <w:lang w:val="en-GB" w:eastAsia="bg-BG"/>
        </w:rPr>
        <w:t>the programme and other factors</w:t>
      </w:r>
      <w:r w:rsidR="00D32483" w:rsidRPr="007D6948">
        <w:rPr>
          <w:lang w:val="en-GB"/>
        </w:rPr>
        <w:t xml:space="preserve">. </w:t>
      </w:r>
    </w:p>
    <w:p w14:paraId="60DE41F9" w14:textId="178A338D" w:rsidR="00A14F8B" w:rsidRPr="007D6948" w:rsidRDefault="005F6FC5" w:rsidP="00515A51">
      <w:pPr>
        <w:pStyle w:val="ListParagraph"/>
        <w:numPr>
          <w:ilvl w:val="0"/>
          <w:numId w:val="11"/>
        </w:numPr>
        <w:spacing w:before="120"/>
        <w:contextualSpacing w:val="0"/>
        <w:rPr>
          <w:lang w:val="en-GB"/>
        </w:rPr>
      </w:pPr>
      <w:r w:rsidRPr="007D6948">
        <w:rPr>
          <w:rFonts w:eastAsia="Calibri" w:cs="Arial"/>
          <w:szCs w:val="22"/>
          <w:lang w:val="en-GB" w:eastAsia="bg-BG"/>
        </w:rPr>
        <w:t xml:space="preserve">The </w:t>
      </w:r>
      <w:r w:rsidR="00707673" w:rsidRPr="007D6948">
        <w:rPr>
          <w:rFonts w:eastAsia="Calibri" w:cs="Arial"/>
          <w:szCs w:val="22"/>
          <w:lang w:val="en-GB" w:eastAsia="bg-BG"/>
        </w:rPr>
        <w:t xml:space="preserve">contribution of the programme to the change in the </w:t>
      </w:r>
      <w:r w:rsidR="00F36BBB" w:rsidRPr="007D6948">
        <w:rPr>
          <w:rFonts w:eastAsia="Calibri" w:cs="Arial"/>
          <w:szCs w:val="22"/>
          <w:lang w:val="en-GB" w:eastAsia="bg-BG"/>
        </w:rPr>
        <w:t>output/</w:t>
      </w:r>
      <w:r w:rsidR="00707673" w:rsidRPr="007D6948">
        <w:rPr>
          <w:rFonts w:eastAsia="Calibri" w:cs="Arial"/>
          <w:szCs w:val="22"/>
          <w:lang w:val="en-GB" w:eastAsia="bg-BG"/>
        </w:rPr>
        <w:t>resu</w:t>
      </w:r>
      <w:r w:rsidR="00A14F8B" w:rsidRPr="007D6948">
        <w:rPr>
          <w:rFonts w:eastAsia="Calibri" w:cs="Arial"/>
          <w:szCs w:val="22"/>
          <w:lang w:val="en-GB" w:eastAsia="bg-BG"/>
        </w:rPr>
        <w:t xml:space="preserve">lt indicator (the impact of the </w:t>
      </w:r>
      <w:r w:rsidR="00707673" w:rsidRPr="007D6948">
        <w:rPr>
          <w:rFonts w:eastAsia="Calibri" w:cs="Arial"/>
          <w:szCs w:val="22"/>
          <w:lang w:val="en-GB" w:eastAsia="bg-BG"/>
        </w:rPr>
        <w:t>programme</w:t>
      </w:r>
      <w:r w:rsidR="00334A03" w:rsidRPr="007D6948">
        <w:rPr>
          <w:rFonts w:eastAsia="Calibri" w:cs="Arial"/>
          <w:szCs w:val="22"/>
          <w:lang w:val="en-GB" w:eastAsia="bg-BG"/>
        </w:rPr>
        <w:t>)</w:t>
      </w:r>
      <w:r w:rsidRPr="007D6948">
        <w:rPr>
          <w:rFonts w:eastAsia="Calibri" w:cs="Arial"/>
          <w:szCs w:val="22"/>
          <w:lang w:val="en-GB" w:eastAsia="bg-BG"/>
        </w:rPr>
        <w:t xml:space="preserve"> will be assessed by the evaluation</w:t>
      </w:r>
      <w:r w:rsidR="00707673" w:rsidRPr="007D6948">
        <w:rPr>
          <w:rFonts w:eastAsia="Calibri" w:cs="Arial"/>
          <w:szCs w:val="22"/>
          <w:lang w:val="en-GB" w:eastAsia="bg-BG"/>
        </w:rPr>
        <w:t>.</w:t>
      </w:r>
    </w:p>
    <w:p w14:paraId="4995DB3A" w14:textId="77777777" w:rsidR="00D32483" w:rsidRPr="007D6948" w:rsidRDefault="00D32483" w:rsidP="0008725A">
      <w:pPr>
        <w:overflowPunct/>
        <w:textAlignment w:val="auto"/>
        <w:rPr>
          <w:rFonts w:eastAsia="Calibri" w:cs="Arial"/>
          <w:szCs w:val="22"/>
          <w:lang w:val="en-GB" w:eastAsia="bg-BG"/>
        </w:rPr>
      </w:pPr>
    </w:p>
    <w:p w14:paraId="15081DE2" w14:textId="27B9BD80" w:rsidR="00707673" w:rsidRPr="007D6948" w:rsidRDefault="00F36BBB" w:rsidP="0008725A">
      <w:pPr>
        <w:overflowPunct/>
        <w:textAlignment w:val="auto"/>
        <w:rPr>
          <w:rFonts w:cs="Arial"/>
          <w:sz w:val="18"/>
          <w:lang w:val="en-GB" w:eastAsia="fr-CA"/>
        </w:rPr>
      </w:pPr>
      <w:r w:rsidRPr="007D6948">
        <w:rPr>
          <w:rFonts w:eastAsia="Calibri" w:cs="Arial"/>
          <w:szCs w:val="22"/>
          <w:lang w:val="en-GB" w:eastAsia="bg-BG"/>
        </w:rPr>
        <w:t xml:space="preserve">The </w:t>
      </w:r>
      <w:r w:rsidR="00707673" w:rsidRPr="007D6948">
        <w:rPr>
          <w:rFonts w:eastAsia="Calibri" w:cs="Arial"/>
          <w:szCs w:val="22"/>
          <w:lang w:val="en-GB" w:eastAsia="bg-BG"/>
        </w:rPr>
        <w:t xml:space="preserve">priorities will be implemented through </w:t>
      </w:r>
      <w:r w:rsidR="003F237B" w:rsidRPr="007D6948">
        <w:rPr>
          <w:lang w:val="en-GB" w:eastAsia="fr-CA"/>
        </w:rPr>
        <w:t>projects/operations</w:t>
      </w:r>
      <w:r w:rsidR="00707673" w:rsidRPr="007D6948">
        <w:rPr>
          <w:rFonts w:eastAsia="Calibri" w:cs="Arial"/>
          <w:szCs w:val="22"/>
          <w:lang w:val="en-GB" w:eastAsia="bg-BG"/>
        </w:rPr>
        <w:t xml:space="preserve">. </w:t>
      </w:r>
      <w:r w:rsidR="003F237B" w:rsidRPr="007D6948">
        <w:rPr>
          <w:rFonts w:eastAsia="Calibri" w:cs="Arial"/>
          <w:szCs w:val="22"/>
          <w:lang w:val="en-GB" w:eastAsia="bg-BG"/>
        </w:rPr>
        <w:t xml:space="preserve">The </w:t>
      </w:r>
      <w:r w:rsidRPr="007D6948">
        <w:rPr>
          <w:rFonts w:eastAsia="Calibri" w:cs="Arial"/>
          <w:szCs w:val="22"/>
          <w:lang w:val="en-GB" w:eastAsia="bg-BG"/>
        </w:rPr>
        <w:t>output/</w:t>
      </w:r>
      <w:r w:rsidR="003F237B" w:rsidRPr="007D6948">
        <w:rPr>
          <w:lang w:val="en-GB" w:eastAsia="fr-CA"/>
        </w:rPr>
        <w:t>result</w:t>
      </w:r>
      <w:r w:rsidR="00707673" w:rsidRPr="007D6948">
        <w:rPr>
          <w:rFonts w:eastAsia="Calibri" w:cs="Arial"/>
          <w:szCs w:val="22"/>
          <w:lang w:val="en-GB" w:eastAsia="bg-BG"/>
        </w:rPr>
        <w:t xml:space="preserve"> indicators are an expression of the objective of </w:t>
      </w:r>
      <w:proofErr w:type="gramStart"/>
      <w:r w:rsidR="00707673" w:rsidRPr="007D6948">
        <w:rPr>
          <w:rFonts w:eastAsia="Calibri" w:cs="Arial"/>
          <w:szCs w:val="22"/>
          <w:lang w:val="en-GB" w:eastAsia="bg-BG"/>
        </w:rPr>
        <w:t>an</w:t>
      </w:r>
      <w:proofErr w:type="gramEnd"/>
      <w:r w:rsidR="00707673" w:rsidRPr="007D6948">
        <w:rPr>
          <w:rFonts w:eastAsia="Calibri" w:cs="Arial"/>
          <w:szCs w:val="22"/>
          <w:lang w:val="en-GB" w:eastAsia="bg-BG"/>
        </w:rPr>
        <w:t xml:space="preserve"> priority. </w:t>
      </w:r>
      <w:r w:rsidR="007A2975" w:rsidRPr="007D6948">
        <w:rPr>
          <w:rFonts w:eastAsia="Calibri" w:cs="Arial"/>
          <w:szCs w:val="22"/>
          <w:lang w:val="en-GB" w:eastAsia="bg-BG"/>
        </w:rPr>
        <w:t>The</w:t>
      </w:r>
      <w:r w:rsidR="00707673" w:rsidRPr="007D6948">
        <w:rPr>
          <w:rFonts w:eastAsia="Calibri" w:cs="Arial"/>
          <w:szCs w:val="22"/>
          <w:lang w:val="en-GB" w:eastAsia="bg-BG"/>
        </w:rPr>
        <w:t xml:space="preserve"> projects should be able to demonstrate how they will contribute to t</w:t>
      </w:r>
      <w:r w:rsidR="008D0BE3" w:rsidRPr="007D6948">
        <w:rPr>
          <w:rFonts w:eastAsia="Calibri" w:cs="Arial"/>
          <w:szCs w:val="22"/>
          <w:lang w:val="en-GB" w:eastAsia="bg-BG"/>
        </w:rPr>
        <w:t>he achievement of the objective</w:t>
      </w:r>
      <w:r w:rsidR="00707673" w:rsidRPr="007D6948">
        <w:rPr>
          <w:rFonts w:eastAsia="Calibri" w:cs="Arial"/>
          <w:szCs w:val="22"/>
          <w:lang w:val="en-GB" w:eastAsia="bg-BG"/>
        </w:rPr>
        <w:t xml:space="preserve"> of a priority.</w:t>
      </w:r>
    </w:p>
    <w:p w14:paraId="0ABCD606" w14:textId="77777777" w:rsidR="006543BC" w:rsidRPr="007D6948" w:rsidRDefault="006543BC" w:rsidP="002B4E8E">
      <w:pPr>
        <w:overflowPunct/>
        <w:textAlignment w:val="auto"/>
        <w:rPr>
          <w:rFonts w:eastAsia="Calibri" w:cs="Arial"/>
          <w:iCs/>
          <w:szCs w:val="22"/>
          <w:lang w:val="en-GB" w:eastAsia="bg-BG"/>
        </w:rPr>
      </w:pPr>
    </w:p>
    <w:p w14:paraId="096B600D" w14:textId="51413936" w:rsidR="00085055" w:rsidRPr="007D6948" w:rsidRDefault="00CA0B24" w:rsidP="002B4E8E">
      <w:pPr>
        <w:overflowPunct/>
        <w:textAlignment w:val="auto"/>
        <w:rPr>
          <w:rFonts w:cs="Arial"/>
          <w:sz w:val="18"/>
          <w:lang w:val="en-GB" w:eastAsia="fr-CA"/>
        </w:rPr>
      </w:pPr>
      <w:r w:rsidRPr="007D6948">
        <w:rPr>
          <w:rFonts w:eastAsia="Calibri" w:cs="Arial"/>
          <w:iCs/>
          <w:szCs w:val="22"/>
          <w:lang w:val="en-GB" w:eastAsia="bg-BG"/>
        </w:rPr>
        <w:t xml:space="preserve">The output </w:t>
      </w:r>
      <w:r w:rsidR="002B4E8E" w:rsidRPr="007D6948">
        <w:rPr>
          <w:rFonts w:eastAsia="Calibri" w:cs="Arial"/>
          <w:iCs/>
          <w:szCs w:val="22"/>
          <w:lang w:val="en-GB" w:eastAsia="bg-BG"/>
        </w:rPr>
        <w:t>indicators</w:t>
      </w:r>
      <w:r w:rsidR="002B4E8E" w:rsidRPr="007D6948">
        <w:rPr>
          <w:rFonts w:eastAsia="Calibri" w:cs="Arial"/>
          <w:i/>
          <w:iCs/>
          <w:szCs w:val="22"/>
          <w:lang w:val="en-GB" w:eastAsia="bg-BG"/>
        </w:rPr>
        <w:t xml:space="preserve"> </w:t>
      </w:r>
      <w:r w:rsidR="002B4E8E" w:rsidRPr="007D6948">
        <w:rPr>
          <w:rFonts w:eastAsia="Calibri" w:cs="Arial"/>
          <w:szCs w:val="22"/>
          <w:lang w:val="en-GB" w:eastAsia="bg-BG"/>
        </w:rPr>
        <w:t xml:space="preserve">shall cover priorities of </w:t>
      </w:r>
      <w:r w:rsidRPr="007D6948">
        <w:rPr>
          <w:rFonts w:eastAsia="Calibri" w:cs="Arial"/>
          <w:szCs w:val="22"/>
          <w:lang w:val="en-GB" w:eastAsia="bg-BG"/>
        </w:rPr>
        <w:t>the</w:t>
      </w:r>
      <w:r w:rsidR="002B4E8E" w:rsidRPr="007D6948">
        <w:rPr>
          <w:rFonts w:eastAsia="Calibri" w:cs="Arial"/>
          <w:szCs w:val="22"/>
          <w:lang w:val="en-GB" w:eastAsia="bg-BG"/>
        </w:rPr>
        <w:t xml:space="preserve"> programme </w:t>
      </w:r>
      <w:r w:rsidRPr="007D6948">
        <w:rPr>
          <w:rFonts w:eastAsia="Calibri" w:cs="Arial"/>
          <w:szCs w:val="22"/>
          <w:lang w:val="en-GB" w:eastAsia="bg-BG"/>
        </w:rPr>
        <w:t xml:space="preserve">and </w:t>
      </w:r>
      <w:r w:rsidR="002B4E8E" w:rsidRPr="007D6948">
        <w:rPr>
          <w:rFonts w:eastAsia="Calibri" w:cs="Arial"/>
          <w:szCs w:val="22"/>
          <w:lang w:val="en-GB" w:eastAsia="bg-BG"/>
        </w:rPr>
        <w:t xml:space="preserve">they should be derived from the intervention logic of the programme, expressing its actions. </w:t>
      </w:r>
      <w:r w:rsidR="00777518" w:rsidRPr="007D6948">
        <w:rPr>
          <w:rFonts w:eastAsia="Calibri" w:cs="Arial"/>
          <w:szCs w:val="22"/>
          <w:lang w:val="en-GB" w:eastAsia="bg-BG"/>
        </w:rPr>
        <w:t xml:space="preserve">The </w:t>
      </w:r>
      <w:r w:rsidR="002B4E8E" w:rsidRPr="007D6948">
        <w:rPr>
          <w:rFonts w:eastAsia="Calibri" w:cs="Arial"/>
          <w:szCs w:val="22"/>
          <w:lang w:val="en-GB" w:eastAsia="bg-BG"/>
        </w:rPr>
        <w:t xml:space="preserve">list of common </w:t>
      </w:r>
      <w:r w:rsidR="00777518" w:rsidRPr="007D6948">
        <w:rPr>
          <w:rFonts w:eastAsia="Calibri" w:cs="Arial"/>
          <w:szCs w:val="22"/>
          <w:lang w:val="en-GB" w:eastAsia="bg-BG"/>
        </w:rPr>
        <w:t xml:space="preserve">output </w:t>
      </w:r>
      <w:r w:rsidR="002B4E8E" w:rsidRPr="007D6948">
        <w:rPr>
          <w:rFonts w:eastAsia="Calibri" w:cs="Arial"/>
          <w:szCs w:val="22"/>
          <w:lang w:val="en-GB" w:eastAsia="bg-BG"/>
        </w:rPr>
        <w:t>indicators may be insufficient to reflect the actions of a certain programme</w:t>
      </w:r>
      <w:r w:rsidR="00777518" w:rsidRPr="007D6948">
        <w:rPr>
          <w:rFonts w:eastAsia="Calibri" w:cs="Arial"/>
          <w:szCs w:val="22"/>
          <w:lang w:val="en-GB" w:eastAsia="bg-BG"/>
        </w:rPr>
        <w:t>.</w:t>
      </w:r>
      <w:r w:rsidR="002B4E8E" w:rsidRPr="007D6948">
        <w:rPr>
          <w:rFonts w:eastAsia="Calibri" w:cs="Arial"/>
          <w:szCs w:val="22"/>
          <w:lang w:val="en-GB" w:eastAsia="bg-BG"/>
        </w:rPr>
        <w:t xml:space="preserve"> </w:t>
      </w:r>
      <w:r w:rsidR="00777518" w:rsidRPr="007D6948">
        <w:rPr>
          <w:rFonts w:eastAsia="Calibri" w:cs="Arial"/>
          <w:szCs w:val="22"/>
          <w:lang w:val="en-GB" w:eastAsia="bg-BG"/>
        </w:rPr>
        <w:t xml:space="preserve">In </w:t>
      </w:r>
      <w:r w:rsidR="006543BC" w:rsidRPr="007D6948">
        <w:rPr>
          <w:rFonts w:eastAsia="Calibri" w:cs="Arial"/>
          <w:szCs w:val="22"/>
          <w:lang w:val="en-GB" w:eastAsia="bg-BG"/>
        </w:rPr>
        <w:t>such</w:t>
      </w:r>
      <w:r w:rsidR="002B4E8E" w:rsidRPr="007D6948">
        <w:rPr>
          <w:rFonts w:eastAsia="Calibri" w:cs="Arial"/>
          <w:szCs w:val="22"/>
          <w:lang w:val="en-GB" w:eastAsia="bg-BG"/>
        </w:rPr>
        <w:t xml:space="preserve"> case</w:t>
      </w:r>
      <w:r w:rsidR="006543BC" w:rsidRPr="007D6948">
        <w:rPr>
          <w:rFonts w:eastAsia="Calibri" w:cs="Arial"/>
          <w:szCs w:val="22"/>
          <w:lang w:val="en-GB" w:eastAsia="bg-BG"/>
        </w:rPr>
        <w:t>s</w:t>
      </w:r>
      <w:r w:rsidR="002B4E8E" w:rsidRPr="007D6948">
        <w:rPr>
          <w:rFonts w:eastAsia="Calibri" w:cs="Arial"/>
          <w:szCs w:val="22"/>
          <w:lang w:val="en-GB" w:eastAsia="bg-BG"/>
        </w:rPr>
        <w:t xml:space="preserve"> it is necessary to identify programme specific output indicators.</w:t>
      </w:r>
    </w:p>
    <w:p w14:paraId="67F9BB88" w14:textId="7B8FB2A7" w:rsidR="00D722C1" w:rsidRPr="007D6948" w:rsidRDefault="00B73753" w:rsidP="00D722C1">
      <w:pPr>
        <w:spacing w:before="120"/>
        <w:rPr>
          <w:rFonts w:eastAsia="Calibri" w:cs="Arial"/>
          <w:iCs/>
          <w:szCs w:val="22"/>
          <w:lang w:val="en-GB" w:eastAsia="bg-BG"/>
        </w:rPr>
      </w:pPr>
      <w:r w:rsidRPr="007D6948">
        <w:rPr>
          <w:rFonts w:eastAsia="Calibri" w:cs="Arial"/>
          <w:iCs/>
          <w:szCs w:val="22"/>
          <w:lang w:val="en-GB" w:eastAsia="bg-BG"/>
        </w:rPr>
        <w:t>To set target values</w:t>
      </w:r>
      <w:r w:rsidR="00D722C1" w:rsidRPr="007D6948">
        <w:rPr>
          <w:rFonts w:eastAsia="Calibri" w:cs="Arial"/>
          <w:iCs/>
          <w:szCs w:val="22"/>
          <w:lang w:val="en-GB" w:eastAsia="bg-BG"/>
        </w:rPr>
        <w:t xml:space="preserve"> for output indicators requires knowledge on what intervention</w:t>
      </w:r>
      <w:r w:rsidR="003D0BBA" w:rsidRPr="007D6948">
        <w:rPr>
          <w:rFonts w:eastAsia="Calibri" w:cs="Arial"/>
          <w:iCs/>
          <w:szCs w:val="22"/>
          <w:lang w:val="en-GB" w:eastAsia="bg-BG"/>
        </w:rPr>
        <w:t>s</w:t>
      </w:r>
      <w:r w:rsidRPr="007D6948">
        <w:rPr>
          <w:rFonts w:eastAsia="Calibri" w:cs="Arial"/>
          <w:iCs/>
          <w:szCs w:val="22"/>
          <w:lang w:val="en-GB" w:eastAsia="bg-BG"/>
        </w:rPr>
        <w:t xml:space="preserve"> and at what cost</w:t>
      </w:r>
      <w:r w:rsidR="00D722C1" w:rsidRPr="007D6948">
        <w:rPr>
          <w:rFonts w:eastAsia="Calibri" w:cs="Arial"/>
          <w:iCs/>
          <w:szCs w:val="22"/>
          <w:lang w:val="en-GB" w:eastAsia="bg-BG"/>
        </w:rPr>
        <w:t xml:space="preserve"> should be </w:t>
      </w:r>
      <w:r w:rsidR="0012328C" w:rsidRPr="007D6948">
        <w:rPr>
          <w:rFonts w:eastAsia="Calibri" w:cs="Arial"/>
          <w:iCs/>
          <w:szCs w:val="22"/>
          <w:lang w:val="en-GB" w:eastAsia="bg-BG"/>
        </w:rPr>
        <w:t>implemented/</w:t>
      </w:r>
      <w:r w:rsidR="00D722C1" w:rsidRPr="007D6948">
        <w:rPr>
          <w:rFonts w:eastAsia="Calibri" w:cs="Arial"/>
          <w:iCs/>
          <w:szCs w:val="22"/>
          <w:lang w:val="en-GB" w:eastAsia="bg-BG"/>
        </w:rPr>
        <w:t xml:space="preserve">supported </w:t>
      </w:r>
      <w:r w:rsidRPr="007D6948">
        <w:rPr>
          <w:rFonts w:eastAsia="Calibri" w:cs="Arial"/>
          <w:iCs/>
          <w:szCs w:val="22"/>
          <w:lang w:val="en-GB" w:eastAsia="bg-BG"/>
        </w:rPr>
        <w:t>by the programme</w:t>
      </w:r>
      <w:r w:rsidR="00D722C1" w:rsidRPr="007D6948">
        <w:rPr>
          <w:rFonts w:eastAsia="Calibri" w:cs="Arial"/>
          <w:iCs/>
          <w:szCs w:val="22"/>
          <w:lang w:val="en-GB" w:eastAsia="bg-BG"/>
        </w:rPr>
        <w:t>.</w:t>
      </w:r>
    </w:p>
    <w:p w14:paraId="729C48AA" w14:textId="1078DC6F" w:rsidR="005F52EE" w:rsidRPr="007D6948" w:rsidRDefault="00176330" w:rsidP="005F52EE">
      <w:pPr>
        <w:pStyle w:val="Heading3"/>
        <w:numPr>
          <w:ilvl w:val="2"/>
          <w:numId w:val="1"/>
        </w:numPr>
        <w:rPr>
          <w:rFonts w:ascii="Arial" w:hAnsi="Arial" w:cs="Arial"/>
          <w:lang w:val="en-GB" w:eastAsia="en-US"/>
        </w:rPr>
      </w:pPr>
      <w:bookmarkStart w:id="15" w:name="_Toc405306918"/>
      <w:bookmarkStart w:id="16" w:name="_Toc384739704"/>
      <w:r w:rsidRPr="007D6948">
        <w:rPr>
          <w:rFonts w:ascii="Arial" w:hAnsi="Arial" w:cs="Arial"/>
          <w:lang w:val="en-GB" w:eastAsia="en-US"/>
        </w:rPr>
        <w:t>Common</w:t>
      </w:r>
      <w:r w:rsidR="005F52EE" w:rsidRPr="007D6948">
        <w:rPr>
          <w:rFonts w:ascii="Arial" w:hAnsi="Arial" w:cs="Arial"/>
          <w:lang w:val="en-GB" w:eastAsia="en-US"/>
        </w:rPr>
        <w:t xml:space="preserve"> </w:t>
      </w:r>
      <w:r w:rsidR="00EF6426" w:rsidRPr="007D6948">
        <w:rPr>
          <w:rFonts w:ascii="Arial" w:hAnsi="Arial" w:cs="Arial"/>
          <w:lang w:val="en-GB" w:eastAsia="en-US"/>
        </w:rPr>
        <w:t>output</w:t>
      </w:r>
      <w:r w:rsidR="000F7E3F" w:rsidRPr="007D6948">
        <w:rPr>
          <w:rFonts w:ascii="Arial" w:hAnsi="Arial" w:cs="Arial"/>
          <w:lang w:val="en-GB" w:eastAsia="en-US"/>
        </w:rPr>
        <w:t xml:space="preserve"> and result</w:t>
      </w:r>
      <w:r w:rsidR="00EF6426" w:rsidRPr="007D6948">
        <w:rPr>
          <w:rFonts w:ascii="Arial" w:hAnsi="Arial" w:cs="Arial"/>
          <w:lang w:val="en-GB" w:eastAsia="en-US"/>
        </w:rPr>
        <w:t xml:space="preserve"> indicators</w:t>
      </w:r>
      <w:bookmarkEnd w:id="15"/>
      <w:r w:rsidR="00EF6426" w:rsidRPr="007D6948">
        <w:rPr>
          <w:rFonts w:ascii="Arial" w:hAnsi="Arial" w:cs="Arial"/>
          <w:lang w:val="en-GB" w:eastAsia="en-US"/>
        </w:rPr>
        <w:t xml:space="preserve"> </w:t>
      </w:r>
      <w:bookmarkEnd w:id="16"/>
    </w:p>
    <w:p w14:paraId="709C900D" w14:textId="77777777" w:rsidR="000F2C0B" w:rsidRPr="007D6948" w:rsidRDefault="000F2C0B" w:rsidP="006074E3">
      <w:pPr>
        <w:overflowPunct/>
        <w:textAlignment w:val="auto"/>
        <w:rPr>
          <w:rFonts w:eastAsia="Calibri" w:cs="Arial"/>
          <w:szCs w:val="22"/>
          <w:lang w:val="en-GB" w:eastAsia="bg-BG"/>
        </w:rPr>
      </w:pPr>
    </w:p>
    <w:p w14:paraId="414F2AF3" w14:textId="0C36D447" w:rsidR="006074E3" w:rsidRPr="007D6948" w:rsidRDefault="00E73298" w:rsidP="006074E3">
      <w:pPr>
        <w:overflowPunct/>
        <w:textAlignment w:val="auto"/>
        <w:rPr>
          <w:rFonts w:cs="Arial"/>
          <w:sz w:val="18"/>
          <w:lang w:val="en-GB" w:eastAsia="fr-CA"/>
        </w:rPr>
      </w:pPr>
      <w:r w:rsidRPr="007D6948">
        <w:rPr>
          <w:rFonts w:eastAsia="Calibri" w:cs="Arial"/>
          <w:szCs w:val="22"/>
          <w:lang w:val="en-GB" w:eastAsia="bg-BG"/>
        </w:rPr>
        <w:t xml:space="preserve">Similarly to </w:t>
      </w:r>
      <w:r w:rsidR="00941CFF" w:rsidRPr="007D6948">
        <w:rPr>
          <w:rFonts w:eastAsia="Calibri" w:cs="Arial"/>
          <w:szCs w:val="22"/>
          <w:lang w:val="en-GB" w:eastAsia="bg-BG"/>
        </w:rPr>
        <w:t>previous</w:t>
      </w:r>
      <w:r w:rsidR="00A848A5" w:rsidRPr="007D6948">
        <w:rPr>
          <w:lang w:val="en-GB" w:eastAsia="fr-CA"/>
        </w:rPr>
        <w:t xml:space="preserve"> programming period </w:t>
      </w:r>
      <w:r w:rsidRPr="007D6948">
        <w:rPr>
          <w:rFonts w:eastAsia="Calibri" w:cs="Arial"/>
          <w:szCs w:val="22"/>
          <w:lang w:val="en-GB" w:eastAsia="bg-BG"/>
        </w:rPr>
        <w:t>the</w:t>
      </w:r>
      <w:r w:rsidR="00A848A5" w:rsidRPr="007D6948">
        <w:rPr>
          <w:rFonts w:eastAsia="Calibri" w:cs="Arial"/>
          <w:szCs w:val="22"/>
          <w:lang w:val="en-GB" w:eastAsia="bg-BG"/>
        </w:rPr>
        <w:t xml:space="preserve"> common </w:t>
      </w:r>
      <w:r w:rsidR="006074E3" w:rsidRPr="007D6948">
        <w:rPr>
          <w:rFonts w:eastAsia="Calibri" w:cs="Arial"/>
          <w:szCs w:val="22"/>
          <w:lang w:val="en-GB" w:eastAsia="bg-BG"/>
        </w:rPr>
        <w:t xml:space="preserve">indicators are </w:t>
      </w:r>
      <w:r w:rsidRPr="007D6948">
        <w:rPr>
          <w:rFonts w:eastAsia="Calibri" w:cs="Arial"/>
          <w:szCs w:val="22"/>
          <w:lang w:val="en-GB" w:eastAsia="bg-BG"/>
        </w:rPr>
        <w:t>selected</w:t>
      </w:r>
      <w:r w:rsidR="006074E3" w:rsidRPr="007D6948">
        <w:rPr>
          <w:rFonts w:eastAsia="Calibri" w:cs="Arial"/>
          <w:szCs w:val="22"/>
          <w:lang w:val="en-GB" w:eastAsia="bg-BG"/>
        </w:rPr>
        <w:t xml:space="preserve"> to aggregate information in a Member State and across Member States. They reflect frequently used investments of the ERDF and the Cohesion Fund. Actions reflected in common indicators are not more important than others.</w:t>
      </w:r>
    </w:p>
    <w:p w14:paraId="152F793B" w14:textId="54224CC5" w:rsidR="005F52EE" w:rsidRPr="007D6948" w:rsidRDefault="00505388" w:rsidP="005F52EE">
      <w:pPr>
        <w:pStyle w:val="Heading3"/>
        <w:numPr>
          <w:ilvl w:val="2"/>
          <w:numId w:val="1"/>
        </w:numPr>
        <w:rPr>
          <w:rFonts w:ascii="Arial" w:eastAsia="Calibri" w:hAnsi="Arial" w:cs="Arial"/>
          <w:color w:val="19161B"/>
          <w:szCs w:val="19"/>
          <w:lang w:val="en-GB" w:eastAsia="bg-BG"/>
        </w:rPr>
      </w:pPr>
      <w:bookmarkStart w:id="17" w:name="_Toc384739705"/>
      <w:bookmarkStart w:id="18" w:name="_Toc405306919"/>
      <w:r w:rsidRPr="007D6948">
        <w:rPr>
          <w:rFonts w:ascii="Arial" w:hAnsi="Arial" w:cs="Arial"/>
          <w:lang w:val="en-GB" w:eastAsia="en-US"/>
        </w:rPr>
        <w:t>Monitoring</w:t>
      </w:r>
      <w:r w:rsidR="005F52EE" w:rsidRPr="007D6948">
        <w:rPr>
          <w:rFonts w:ascii="Arial" w:hAnsi="Arial" w:cs="Arial"/>
          <w:lang w:val="en-GB" w:eastAsia="en-US"/>
        </w:rPr>
        <w:t xml:space="preserve"> – </w:t>
      </w:r>
      <w:bookmarkEnd w:id="17"/>
      <w:r w:rsidRPr="007D6948">
        <w:rPr>
          <w:rFonts w:ascii="Arial" w:eastAsia="Calibri" w:hAnsi="Arial" w:cs="Arial"/>
          <w:color w:val="19161B"/>
          <w:szCs w:val="19"/>
          <w:lang w:val="en-GB" w:eastAsia="bg-BG"/>
        </w:rPr>
        <w:t>implementation reports</w:t>
      </w:r>
      <w:bookmarkEnd w:id="18"/>
    </w:p>
    <w:p w14:paraId="328BB51D" w14:textId="30E9979C" w:rsidR="000F7E3F" w:rsidRPr="007D6948" w:rsidRDefault="000F7E3F" w:rsidP="000F7E3F">
      <w:pPr>
        <w:rPr>
          <w:rFonts w:cs="Arial"/>
          <w:b/>
          <w:lang w:val="en-GB" w:eastAsia="en-US"/>
        </w:rPr>
      </w:pPr>
    </w:p>
    <w:p w14:paraId="1312529B" w14:textId="254D64B1" w:rsidR="00241DC7" w:rsidRPr="007D6948" w:rsidRDefault="00241DC7" w:rsidP="00241DC7">
      <w:pPr>
        <w:rPr>
          <w:lang w:val="en-GB" w:eastAsia="bg-BG"/>
        </w:rPr>
      </w:pPr>
      <w:r w:rsidRPr="007D6948">
        <w:rPr>
          <w:lang w:val="en-GB" w:eastAsia="bg-BG"/>
        </w:rPr>
        <w:t xml:space="preserve">Regarding </w:t>
      </w:r>
      <w:r w:rsidRPr="007D6948">
        <w:rPr>
          <w:b/>
          <w:lang w:val="en-GB" w:eastAsia="bg-BG"/>
        </w:rPr>
        <w:t xml:space="preserve">REGULATION (EU) 2021/1058 </w:t>
      </w:r>
      <w:r w:rsidRPr="007D6948">
        <w:rPr>
          <w:lang w:val="en-GB" w:eastAsia="bg-BG"/>
        </w:rPr>
        <w:t xml:space="preserve"> - “(42) Member States should regularly transmit to the Commission information on the progress made using the common output and result indicators set out in Annex I. Common output and result indicators could be complemented, where relevant by programme-specific output and result indicators. The information provided by Member States should be the basis on which the Commission should report on the progress towards the achievement of specific objectives over the whole programming period using for this purpose a core set of indicators set out in Annex II.”</w:t>
      </w:r>
    </w:p>
    <w:p w14:paraId="40F7D096" w14:textId="77777777" w:rsidR="00241DC7" w:rsidRPr="007D6948" w:rsidRDefault="00241DC7" w:rsidP="00241DC7">
      <w:pPr>
        <w:rPr>
          <w:lang w:val="en-GB" w:eastAsia="bg-BG"/>
        </w:rPr>
      </w:pPr>
    </w:p>
    <w:p w14:paraId="0B6BBAE7" w14:textId="77777777" w:rsidR="00F976D9" w:rsidRPr="007D6948" w:rsidRDefault="00F976D9" w:rsidP="000F7E3F">
      <w:pPr>
        <w:rPr>
          <w:lang w:val="en-GB" w:eastAsia="bg-BG"/>
        </w:rPr>
      </w:pPr>
    </w:p>
    <w:p w14:paraId="2530F685" w14:textId="77777777" w:rsidR="005F52EE" w:rsidRPr="007D6948" w:rsidRDefault="00B5427D" w:rsidP="005F52EE">
      <w:pPr>
        <w:pStyle w:val="Heading2"/>
        <w:numPr>
          <w:ilvl w:val="1"/>
          <w:numId w:val="1"/>
        </w:numPr>
        <w:rPr>
          <w:rFonts w:ascii="Arial" w:hAnsi="Arial" w:cs="Arial"/>
          <w:lang w:val="en-GB" w:eastAsia="en-US"/>
        </w:rPr>
      </w:pPr>
      <w:bookmarkStart w:id="19" w:name="_Toc405306920"/>
      <w:r w:rsidRPr="007D6948">
        <w:rPr>
          <w:rFonts w:ascii="Arial" w:hAnsi="Arial" w:cs="Arial"/>
          <w:lang w:val="en-GB" w:eastAsia="en-US"/>
        </w:rPr>
        <w:t>PERFORMANCE FRAMEWORK</w:t>
      </w:r>
      <w:bookmarkEnd w:id="19"/>
    </w:p>
    <w:p w14:paraId="5CC5DC59" w14:textId="5544F2E9" w:rsidR="00F976D9" w:rsidRPr="007D6948" w:rsidRDefault="00F976D9" w:rsidP="00F976D9">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Each Member State shall establish a performance framework to allow monitoring, reporting on and evaluating programme performance during implementation of the programme, and to contribute to measuring the overall performance of the Funds.</w:t>
      </w:r>
    </w:p>
    <w:p w14:paraId="0B79DF0A" w14:textId="77777777" w:rsidR="00F976D9" w:rsidRPr="007D6948" w:rsidRDefault="00F976D9" w:rsidP="00F976D9">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The performance framework shall consist of:</w:t>
      </w:r>
    </w:p>
    <w:p w14:paraId="2DA3307A" w14:textId="26993AF6" w:rsidR="00F976D9" w:rsidRPr="007D6948" w:rsidRDefault="00F976D9" w:rsidP="00F976D9">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 xml:space="preserve">(a) </w:t>
      </w:r>
      <w:proofErr w:type="gramStart"/>
      <w:r w:rsidRPr="007D6948">
        <w:rPr>
          <w:rFonts w:cs="Arial"/>
          <w:szCs w:val="30"/>
          <w:lang w:val="en-GB" w:eastAsia="bg-BG"/>
        </w:rPr>
        <w:t>output</w:t>
      </w:r>
      <w:proofErr w:type="gramEnd"/>
      <w:r w:rsidRPr="007D6948">
        <w:rPr>
          <w:rFonts w:cs="Arial"/>
          <w:szCs w:val="30"/>
          <w:lang w:val="en-GB" w:eastAsia="bg-BG"/>
        </w:rPr>
        <w:t xml:space="preserve"> and result indicators linked to specific objectives set out in the Fund-specific Regulations selected for the programme; </w:t>
      </w:r>
    </w:p>
    <w:p w14:paraId="5C362D88" w14:textId="2837E4A1" w:rsidR="00F976D9" w:rsidRPr="007D6948" w:rsidRDefault="00F976D9" w:rsidP="00F976D9">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 xml:space="preserve">(b) </w:t>
      </w:r>
      <w:proofErr w:type="gramStart"/>
      <w:r w:rsidRPr="007D6948">
        <w:rPr>
          <w:rFonts w:cs="Arial"/>
          <w:szCs w:val="30"/>
          <w:lang w:val="en-GB" w:eastAsia="bg-BG"/>
        </w:rPr>
        <w:t>milestones</w:t>
      </w:r>
      <w:proofErr w:type="gramEnd"/>
      <w:r w:rsidRPr="007D6948">
        <w:rPr>
          <w:rFonts w:cs="Arial"/>
          <w:szCs w:val="30"/>
          <w:lang w:val="en-GB" w:eastAsia="bg-BG"/>
        </w:rPr>
        <w:t xml:space="preserve"> to be achieved by the end of the year 2024 for output indicators; and</w:t>
      </w:r>
    </w:p>
    <w:p w14:paraId="257DB225" w14:textId="40897ECC" w:rsidR="00F976D9" w:rsidRPr="007D6948" w:rsidRDefault="00F976D9" w:rsidP="00F976D9">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 xml:space="preserve">(c) </w:t>
      </w:r>
      <w:proofErr w:type="gramStart"/>
      <w:r w:rsidRPr="007D6948">
        <w:rPr>
          <w:rFonts w:cs="Arial"/>
          <w:szCs w:val="30"/>
          <w:lang w:val="en-GB" w:eastAsia="bg-BG"/>
        </w:rPr>
        <w:t>targets</w:t>
      </w:r>
      <w:proofErr w:type="gramEnd"/>
      <w:r w:rsidRPr="007D6948">
        <w:rPr>
          <w:rFonts w:cs="Arial"/>
          <w:szCs w:val="30"/>
          <w:lang w:val="en-GB" w:eastAsia="bg-BG"/>
        </w:rPr>
        <w:t xml:space="preserve"> to be achieved by the end of the year 2029 for output and result indicators.</w:t>
      </w:r>
    </w:p>
    <w:p w14:paraId="6227F2F5" w14:textId="77777777" w:rsidR="00F976D9" w:rsidRPr="007D6948" w:rsidRDefault="00F976D9" w:rsidP="00F976D9">
      <w:pPr>
        <w:overflowPunct/>
        <w:autoSpaceDE/>
        <w:autoSpaceDN/>
        <w:adjustRightInd/>
        <w:spacing w:before="120" w:after="120"/>
        <w:textAlignment w:val="auto"/>
        <w:rPr>
          <w:rFonts w:cs="Arial"/>
          <w:szCs w:val="30"/>
          <w:lang w:val="en-GB" w:eastAsia="bg-BG"/>
        </w:rPr>
      </w:pPr>
    </w:p>
    <w:p w14:paraId="755059BB" w14:textId="77777777" w:rsidR="00F976D9" w:rsidRPr="007D6948" w:rsidRDefault="00F976D9" w:rsidP="00B773A7">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Milestones and targets shall be established in relation to each specific objective within a programme, with the exception of technical assistance and of the specific objective addressing material deprivation set out in point (m) of Article 4(1) of the ESF+ Regulation.</w:t>
      </w:r>
    </w:p>
    <w:p w14:paraId="268F5B5D" w14:textId="77777777" w:rsidR="00F976D9" w:rsidRPr="007D6948" w:rsidRDefault="00F976D9" w:rsidP="00F976D9">
      <w:pPr>
        <w:overflowPunct/>
        <w:autoSpaceDE/>
        <w:autoSpaceDN/>
        <w:adjustRightInd/>
        <w:spacing w:before="120" w:after="120"/>
        <w:textAlignment w:val="auto"/>
        <w:rPr>
          <w:rFonts w:cs="Arial"/>
          <w:szCs w:val="30"/>
          <w:lang w:val="en-GB" w:eastAsia="bg-BG"/>
        </w:rPr>
      </w:pPr>
    </w:p>
    <w:p w14:paraId="64B0BF26" w14:textId="77777777" w:rsidR="00F976D9" w:rsidRPr="007D6948" w:rsidRDefault="00F976D9" w:rsidP="00B773A7">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Milestones and targets shall allow the Commission and the Member State to measure progress towards the achievement of the specific objectives. They shall meet the requirements set out in Article 33(3) of the Financial Regulation.</w:t>
      </w:r>
    </w:p>
    <w:p w14:paraId="6BA1EFC4" w14:textId="77777777" w:rsidR="00F976D9" w:rsidRPr="007D6948" w:rsidRDefault="00F976D9" w:rsidP="00F976D9">
      <w:pPr>
        <w:overflowPunct/>
        <w:autoSpaceDE/>
        <w:autoSpaceDN/>
        <w:adjustRightInd/>
        <w:spacing w:before="120" w:after="120"/>
        <w:textAlignment w:val="auto"/>
        <w:rPr>
          <w:rFonts w:cs="Arial"/>
          <w:szCs w:val="30"/>
          <w:lang w:val="en-GB" w:eastAsia="bg-BG"/>
        </w:rPr>
      </w:pPr>
    </w:p>
    <w:p w14:paraId="2163F1DD" w14:textId="77777777" w:rsidR="00F976D9" w:rsidRPr="007D6948" w:rsidRDefault="00F976D9" w:rsidP="00F976D9">
      <w:pPr>
        <w:overflowPunct/>
        <w:autoSpaceDE/>
        <w:autoSpaceDN/>
        <w:adjustRightInd/>
        <w:spacing w:before="120" w:after="120"/>
        <w:textAlignment w:val="auto"/>
        <w:rPr>
          <w:rFonts w:cs="Arial"/>
          <w:szCs w:val="30"/>
          <w:lang w:val="en-GB" w:eastAsia="bg-BG"/>
        </w:rPr>
      </w:pPr>
      <w:r w:rsidRPr="007D6948">
        <w:rPr>
          <w:rFonts w:cs="Arial"/>
          <w:b/>
          <w:bCs/>
          <w:szCs w:val="30"/>
          <w:lang w:val="en-GB" w:eastAsia="bg-BG"/>
        </w:rPr>
        <w:t>Methodology for the establishment of the performance framework</w:t>
      </w:r>
    </w:p>
    <w:p w14:paraId="12425FBD" w14:textId="77777777" w:rsidR="00F976D9" w:rsidRPr="007D6948" w:rsidRDefault="00F976D9" w:rsidP="00B773A7">
      <w:pPr>
        <w:overflowPunct/>
        <w:autoSpaceDE/>
        <w:autoSpaceDN/>
        <w:adjustRightInd/>
        <w:spacing w:before="120" w:after="120"/>
        <w:textAlignment w:val="auto"/>
        <w:rPr>
          <w:rFonts w:cs="Arial"/>
          <w:szCs w:val="30"/>
          <w:lang w:val="en-GB" w:eastAsia="bg-BG"/>
        </w:rPr>
      </w:pPr>
    </w:p>
    <w:p w14:paraId="76044EAD" w14:textId="77777777" w:rsidR="00B773A7" w:rsidRPr="007D6948" w:rsidRDefault="00F976D9" w:rsidP="00F976D9">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The methodology to establish the performance framework shall include:</w:t>
      </w:r>
    </w:p>
    <w:p w14:paraId="175F8ED5" w14:textId="1A0BF0B0" w:rsidR="00F976D9" w:rsidRPr="007D6948" w:rsidRDefault="00F976D9" w:rsidP="00F976D9">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(a)</w:t>
      </w:r>
      <w:r w:rsidR="00B773A7" w:rsidRPr="007D6948">
        <w:rPr>
          <w:rFonts w:cs="Arial"/>
          <w:szCs w:val="30"/>
          <w:lang w:val="en-GB" w:eastAsia="bg-BG"/>
        </w:rPr>
        <w:t xml:space="preserve"> </w:t>
      </w:r>
      <w:proofErr w:type="gramStart"/>
      <w:r w:rsidRPr="007D6948">
        <w:rPr>
          <w:rFonts w:cs="Arial"/>
          <w:szCs w:val="30"/>
          <w:lang w:val="en-GB" w:eastAsia="bg-BG"/>
        </w:rPr>
        <w:t>the</w:t>
      </w:r>
      <w:proofErr w:type="gramEnd"/>
      <w:r w:rsidRPr="007D6948">
        <w:rPr>
          <w:rFonts w:cs="Arial"/>
          <w:szCs w:val="30"/>
          <w:lang w:val="en-GB" w:eastAsia="bg-BG"/>
        </w:rPr>
        <w:t xml:space="preserve"> criteria applied by the Member State to select indicators;</w:t>
      </w:r>
    </w:p>
    <w:p w14:paraId="47F74B8F" w14:textId="3D3773BD" w:rsidR="00F976D9" w:rsidRPr="007D6948" w:rsidRDefault="00F976D9" w:rsidP="00F976D9">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(b)</w:t>
      </w:r>
      <w:r w:rsidR="00B773A7" w:rsidRPr="007D6948">
        <w:rPr>
          <w:rFonts w:cs="Arial"/>
          <w:szCs w:val="30"/>
          <w:lang w:val="en-GB" w:eastAsia="bg-BG"/>
        </w:rPr>
        <w:t xml:space="preserve"> </w:t>
      </w:r>
      <w:proofErr w:type="gramStart"/>
      <w:r w:rsidRPr="007D6948">
        <w:rPr>
          <w:rFonts w:cs="Arial"/>
          <w:szCs w:val="30"/>
          <w:lang w:val="en-GB" w:eastAsia="bg-BG"/>
        </w:rPr>
        <w:t>data</w:t>
      </w:r>
      <w:proofErr w:type="gramEnd"/>
      <w:r w:rsidRPr="007D6948">
        <w:rPr>
          <w:rFonts w:cs="Arial"/>
          <w:szCs w:val="30"/>
          <w:lang w:val="en-GB" w:eastAsia="bg-BG"/>
        </w:rPr>
        <w:t xml:space="preserve"> or evidence used, data quality assurance and the calculation method;</w:t>
      </w:r>
    </w:p>
    <w:p w14:paraId="751A800B" w14:textId="46EC11A8" w:rsidR="00F976D9" w:rsidRPr="007D6948" w:rsidRDefault="00F976D9" w:rsidP="00F976D9">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(c)</w:t>
      </w:r>
      <w:r w:rsidR="00B773A7" w:rsidRPr="007D6948">
        <w:rPr>
          <w:rFonts w:cs="Arial"/>
          <w:szCs w:val="30"/>
          <w:lang w:val="en-GB" w:eastAsia="bg-BG"/>
        </w:rPr>
        <w:t xml:space="preserve"> </w:t>
      </w:r>
      <w:proofErr w:type="gramStart"/>
      <w:r w:rsidRPr="007D6948">
        <w:rPr>
          <w:rFonts w:cs="Arial"/>
          <w:szCs w:val="30"/>
          <w:lang w:val="en-GB" w:eastAsia="bg-BG"/>
        </w:rPr>
        <w:t>factors</w:t>
      </w:r>
      <w:proofErr w:type="gramEnd"/>
      <w:r w:rsidRPr="007D6948">
        <w:rPr>
          <w:rFonts w:cs="Arial"/>
          <w:szCs w:val="30"/>
          <w:lang w:val="en-GB" w:eastAsia="bg-BG"/>
        </w:rPr>
        <w:t xml:space="preserve"> that may influence the achievement of the milestones and targets and how they were taken into account.</w:t>
      </w:r>
    </w:p>
    <w:p w14:paraId="14AF10B2" w14:textId="77777777" w:rsidR="00F976D9" w:rsidRPr="007D6948" w:rsidRDefault="00F976D9" w:rsidP="00F976D9">
      <w:pPr>
        <w:overflowPunct/>
        <w:autoSpaceDE/>
        <w:autoSpaceDN/>
        <w:adjustRightInd/>
        <w:spacing w:before="120" w:after="120"/>
        <w:textAlignment w:val="auto"/>
        <w:rPr>
          <w:rFonts w:cs="Arial"/>
          <w:szCs w:val="30"/>
          <w:lang w:val="en-GB" w:eastAsia="bg-BG"/>
        </w:rPr>
      </w:pPr>
    </w:p>
    <w:p w14:paraId="40A97B4C" w14:textId="77777777" w:rsidR="00F976D9" w:rsidRPr="007D6948" w:rsidRDefault="00F976D9" w:rsidP="00B773A7">
      <w:pPr>
        <w:overflowPunct/>
        <w:autoSpaceDE/>
        <w:autoSpaceDN/>
        <w:adjustRightInd/>
        <w:spacing w:before="120" w:after="120"/>
        <w:textAlignment w:val="auto"/>
        <w:rPr>
          <w:rFonts w:cs="Arial"/>
          <w:szCs w:val="30"/>
          <w:lang w:val="en-GB" w:eastAsia="bg-BG"/>
        </w:rPr>
      </w:pPr>
      <w:r w:rsidRPr="007D6948">
        <w:rPr>
          <w:rFonts w:cs="Arial"/>
          <w:szCs w:val="30"/>
          <w:lang w:val="en-GB" w:eastAsia="bg-BG"/>
        </w:rPr>
        <w:t>The Member State shall make the methodology to establish the performance framework available to the Commission on request.</w:t>
      </w:r>
    </w:p>
    <w:p w14:paraId="40EBE867" w14:textId="77777777" w:rsidR="00F976D9" w:rsidRPr="007D6948" w:rsidRDefault="00F976D9" w:rsidP="00F976D9">
      <w:pPr>
        <w:overflowPunct/>
        <w:autoSpaceDE/>
        <w:autoSpaceDN/>
        <w:adjustRightInd/>
        <w:spacing w:before="120" w:after="120"/>
        <w:textAlignment w:val="auto"/>
        <w:rPr>
          <w:rFonts w:cs="Arial"/>
          <w:szCs w:val="30"/>
          <w:lang w:val="en-GB" w:eastAsia="bg-BG"/>
        </w:rPr>
      </w:pPr>
    </w:p>
    <w:p w14:paraId="6C3A93DE" w14:textId="77777777" w:rsidR="00FD5911" w:rsidRPr="007D6948" w:rsidRDefault="00FD5911" w:rsidP="005F52EE">
      <w:pPr>
        <w:spacing w:before="120"/>
        <w:rPr>
          <w:rFonts w:cs="Arial"/>
          <w:iCs/>
          <w:lang w:val="en-GB" w:eastAsia="en-US"/>
        </w:rPr>
      </w:pPr>
    </w:p>
    <w:p w14:paraId="1E478D0F" w14:textId="77777777" w:rsidR="00DF2BDC" w:rsidRPr="007D6948" w:rsidRDefault="00DF2BDC" w:rsidP="0017752F">
      <w:pPr>
        <w:pStyle w:val="Heading3"/>
        <w:numPr>
          <w:ilvl w:val="2"/>
          <w:numId w:val="1"/>
        </w:numPr>
        <w:rPr>
          <w:rFonts w:ascii="Arial" w:hAnsi="Arial" w:cs="Arial"/>
          <w:lang w:val="en-GB" w:eastAsia="en-US"/>
        </w:rPr>
      </w:pPr>
      <w:bookmarkStart w:id="20" w:name="_Toc384739708"/>
      <w:bookmarkStart w:id="21" w:name="_Toc405306922"/>
      <w:r w:rsidRPr="007D6948">
        <w:rPr>
          <w:rFonts w:ascii="Arial" w:hAnsi="Arial" w:cs="Arial"/>
          <w:lang w:val="en-GB" w:eastAsia="en-US"/>
        </w:rPr>
        <w:t xml:space="preserve">Output indicators </w:t>
      </w:r>
      <w:bookmarkEnd w:id="20"/>
      <w:r w:rsidRPr="007D6948">
        <w:rPr>
          <w:rFonts w:ascii="Arial" w:hAnsi="Arial" w:cs="Arial"/>
          <w:lang w:val="en-GB" w:eastAsia="en-US"/>
        </w:rPr>
        <w:t>for the performance framework</w:t>
      </w:r>
      <w:bookmarkEnd w:id="21"/>
    </w:p>
    <w:p w14:paraId="39FB3105" w14:textId="4BBCA4E8" w:rsidR="0044078A" w:rsidRPr="007D6948" w:rsidRDefault="00D15ECF" w:rsidP="005F52EE">
      <w:pPr>
        <w:spacing w:before="120"/>
        <w:rPr>
          <w:lang w:val="en-GB" w:eastAsia="fr-CA"/>
        </w:rPr>
      </w:pPr>
      <w:r w:rsidRPr="007D6948">
        <w:rPr>
          <w:rStyle w:val="hps"/>
          <w:lang w:val="en-GB"/>
        </w:rPr>
        <w:t>The managing authority shall</w:t>
      </w:r>
      <w:r w:rsidR="0044078A" w:rsidRPr="007D6948">
        <w:rPr>
          <w:lang w:val="en-GB"/>
        </w:rPr>
        <w:t xml:space="preserve"> </w:t>
      </w:r>
      <w:r w:rsidRPr="007D6948">
        <w:rPr>
          <w:rStyle w:val="hps"/>
          <w:lang w:val="en-GB"/>
        </w:rPr>
        <w:t>select</w:t>
      </w:r>
      <w:r w:rsidR="0044078A" w:rsidRPr="007D6948">
        <w:rPr>
          <w:lang w:val="en-GB"/>
        </w:rPr>
        <w:t xml:space="preserve"> </w:t>
      </w:r>
      <w:r w:rsidR="0044078A" w:rsidRPr="007D6948">
        <w:rPr>
          <w:rStyle w:val="hps"/>
          <w:lang w:val="en-GB"/>
        </w:rPr>
        <w:t>output indicators</w:t>
      </w:r>
      <w:r w:rsidRPr="007D6948">
        <w:rPr>
          <w:rStyle w:val="hps"/>
          <w:lang w:val="en-GB"/>
        </w:rPr>
        <w:t xml:space="preserve"> to</w:t>
      </w:r>
      <w:r w:rsidR="0044078A" w:rsidRPr="007D6948">
        <w:rPr>
          <w:lang w:val="en-GB"/>
        </w:rPr>
        <w:t xml:space="preserve"> </w:t>
      </w:r>
      <w:r w:rsidR="0044078A" w:rsidRPr="007D6948">
        <w:rPr>
          <w:rStyle w:val="hps"/>
          <w:lang w:val="en-GB"/>
        </w:rPr>
        <w:t>include</w:t>
      </w:r>
      <w:r w:rsidR="0044078A" w:rsidRPr="007D6948">
        <w:rPr>
          <w:lang w:val="en-GB"/>
        </w:rPr>
        <w:t xml:space="preserve"> </w:t>
      </w:r>
      <w:r w:rsidRPr="007D6948">
        <w:rPr>
          <w:lang w:val="en-GB"/>
        </w:rPr>
        <w:t xml:space="preserve">them in </w:t>
      </w:r>
      <w:r w:rsidR="0044078A" w:rsidRPr="007D6948">
        <w:rPr>
          <w:rStyle w:val="hps"/>
          <w:lang w:val="en-GB"/>
        </w:rPr>
        <w:t xml:space="preserve">the </w:t>
      </w:r>
      <w:r w:rsidRPr="007D6948">
        <w:rPr>
          <w:rStyle w:val="hps"/>
          <w:lang w:val="en-GB"/>
        </w:rPr>
        <w:t>performance</w:t>
      </w:r>
      <w:r w:rsidRPr="007D6948">
        <w:rPr>
          <w:lang w:val="en-GB"/>
        </w:rPr>
        <w:t xml:space="preserve"> </w:t>
      </w:r>
      <w:r w:rsidR="0044078A" w:rsidRPr="007D6948">
        <w:rPr>
          <w:rStyle w:val="hps"/>
          <w:lang w:val="en-GB"/>
        </w:rPr>
        <w:t>framework.</w:t>
      </w:r>
      <w:r w:rsidR="0044078A" w:rsidRPr="007D6948">
        <w:rPr>
          <w:lang w:val="en-GB"/>
        </w:rPr>
        <w:t xml:space="preserve"> </w:t>
      </w:r>
      <w:r w:rsidR="0044078A" w:rsidRPr="007D6948">
        <w:rPr>
          <w:rStyle w:val="hps"/>
          <w:lang w:val="en-GB"/>
        </w:rPr>
        <w:t>In this case</w:t>
      </w:r>
      <w:r w:rsidR="0044078A" w:rsidRPr="007D6948">
        <w:rPr>
          <w:lang w:val="en-GB"/>
        </w:rPr>
        <w:t xml:space="preserve"> </w:t>
      </w:r>
      <w:r w:rsidR="0044078A" w:rsidRPr="007D6948">
        <w:rPr>
          <w:rStyle w:val="hps"/>
          <w:lang w:val="en-GB"/>
        </w:rPr>
        <w:t>it is important to</w:t>
      </w:r>
      <w:r w:rsidR="0044078A" w:rsidRPr="007D6948">
        <w:rPr>
          <w:lang w:val="en-GB"/>
        </w:rPr>
        <w:t xml:space="preserve"> </w:t>
      </w:r>
      <w:r w:rsidR="0044078A" w:rsidRPr="007D6948">
        <w:rPr>
          <w:rStyle w:val="hps"/>
          <w:lang w:val="en-GB"/>
        </w:rPr>
        <w:t>choose</w:t>
      </w:r>
      <w:r w:rsidR="0044078A" w:rsidRPr="007D6948">
        <w:rPr>
          <w:lang w:val="en-GB"/>
        </w:rPr>
        <w:t xml:space="preserve"> </w:t>
      </w:r>
      <w:r w:rsidR="0044078A" w:rsidRPr="007D6948">
        <w:rPr>
          <w:rStyle w:val="hps"/>
          <w:lang w:val="en-GB"/>
        </w:rPr>
        <w:t>indicators,</w:t>
      </w:r>
      <w:r w:rsidR="0044078A" w:rsidRPr="007D6948">
        <w:rPr>
          <w:lang w:val="en-GB"/>
        </w:rPr>
        <w:t xml:space="preserve"> </w:t>
      </w:r>
      <w:r w:rsidR="0044078A" w:rsidRPr="007D6948">
        <w:rPr>
          <w:rStyle w:val="hps"/>
          <w:lang w:val="en-GB"/>
        </w:rPr>
        <w:t>which relate to</w:t>
      </w:r>
      <w:r w:rsidR="0044078A" w:rsidRPr="007D6948">
        <w:rPr>
          <w:lang w:val="en-GB"/>
        </w:rPr>
        <w:t xml:space="preserve"> </w:t>
      </w:r>
      <w:r w:rsidR="0044078A" w:rsidRPr="007D6948">
        <w:rPr>
          <w:rStyle w:val="hps"/>
          <w:lang w:val="en-GB"/>
        </w:rPr>
        <w:t>the majority</w:t>
      </w:r>
      <w:r w:rsidR="0044078A" w:rsidRPr="007D6948">
        <w:rPr>
          <w:lang w:val="en-GB"/>
        </w:rPr>
        <w:t xml:space="preserve"> </w:t>
      </w:r>
      <w:r w:rsidR="0044078A" w:rsidRPr="007D6948">
        <w:rPr>
          <w:rStyle w:val="hps"/>
          <w:lang w:val="en-GB"/>
        </w:rPr>
        <w:t>of the resource</w:t>
      </w:r>
      <w:r w:rsidR="0044078A" w:rsidRPr="007D6948">
        <w:rPr>
          <w:lang w:val="en-GB"/>
        </w:rPr>
        <w:t xml:space="preserve"> </w:t>
      </w:r>
      <w:r w:rsidR="0044078A" w:rsidRPr="007D6948">
        <w:rPr>
          <w:rStyle w:val="hps"/>
          <w:lang w:val="en-GB"/>
        </w:rPr>
        <w:t xml:space="preserve">as determined by </w:t>
      </w:r>
      <w:r w:rsidR="00490151" w:rsidRPr="007D6948">
        <w:rPr>
          <w:rStyle w:val="hps"/>
          <w:lang w:val="en-GB"/>
        </w:rPr>
        <w:t>a</w:t>
      </w:r>
      <w:r w:rsidR="0044078A" w:rsidRPr="007D6948">
        <w:rPr>
          <w:lang w:val="en-GB"/>
        </w:rPr>
        <w:t xml:space="preserve"> </w:t>
      </w:r>
      <w:r w:rsidR="0044078A" w:rsidRPr="007D6948">
        <w:rPr>
          <w:rStyle w:val="hps"/>
          <w:lang w:val="en-GB"/>
        </w:rPr>
        <w:t>priority,</w:t>
      </w:r>
      <w:r w:rsidR="0044078A" w:rsidRPr="007D6948">
        <w:rPr>
          <w:lang w:val="en-GB"/>
        </w:rPr>
        <w:t xml:space="preserve"> </w:t>
      </w:r>
      <w:r w:rsidR="0044078A" w:rsidRPr="007D6948">
        <w:rPr>
          <w:rStyle w:val="hps"/>
          <w:lang w:val="en-GB"/>
        </w:rPr>
        <w:t>while</w:t>
      </w:r>
      <w:r w:rsidR="0044078A" w:rsidRPr="007D6948">
        <w:rPr>
          <w:lang w:val="en-GB"/>
        </w:rPr>
        <w:t xml:space="preserve"> </w:t>
      </w:r>
      <w:r w:rsidR="0044078A" w:rsidRPr="007D6948">
        <w:rPr>
          <w:rStyle w:val="hps"/>
          <w:lang w:val="en-GB"/>
        </w:rPr>
        <w:t xml:space="preserve">the </w:t>
      </w:r>
      <w:r w:rsidR="00C86DE5" w:rsidRPr="007D6948">
        <w:rPr>
          <w:rStyle w:val="hps"/>
          <w:lang w:val="en-GB"/>
        </w:rPr>
        <w:t>number of</w:t>
      </w:r>
      <w:r w:rsidR="00C86DE5" w:rsidRPr="007D6948">
        <w:rPr>
          <w:lang w:val="en-GB"/>
        </w:rPr>
        <w:t xml:space="preserve"> </w:t>
      </w:r>
      <w:r w:rsidR="00C86DE5" w:rsidRPr="007D6948">
        <w:rPr>
          <w:rStyle w:val="hps"/>
          <w:lang w:val="en-GB"/>
        </w:rPr>
        <w:t>indicators</w:t>
      </w:r>
      <w:r w:rsidR="00C86DE5" w:rsidRPr="007D6948">
        <w:rPr>
          <w:lang w:val="en-GB"/>
        </w:rPr>
        <w:t xml:space="preserve"> </w:t>
      </w:r>
      <w:r w:rsidR="00C86DE5" w:rsidRPr="007D6948">
        <w:rPr>
          <w:rStyle w:val="hps"/>
          <w:lang w:val="en-GB"/>
        </w:rPr>
        <w:t>is</w:t>
      </w:r>
      <w:r w:rsidR="0044078A" w:rsidRPr="007D6948">
        <w:rPr>
          <w:lang w:val="en-GB"/>
        </w:rPr>
        <w:t xml:space="preserve"> </w:t>
      </w:r>
      <w:r w:rsidR="0044078A" w:rsidRPr="007D6948">
        <w:rPr>
          <w:rStyle w:val="hps"/>
          <w:lang w:val="en-GB"/>
        </w:rPr>
        <w:t>maintain</w:t>
      </w:r>
      <w:r w:rsidR="00C86DE5" w:rsidRPr="007D6948">
        <w:rPr>
          <w:rStyle w:val="hps"/>
          <w:lang w:val="en-GB"/>
        </w:rPr>
        <w:t>ed</w:t>
      </w:r>
      <w:r w:rsidR="0044078A" w:rsidRPr="007D6948">
        <w:rPr>
          <w:rStyle w:val="hps"/>
          <w:lang w:val="en-GB"/>
        </w:rPr>
        <w:t xml:space="preserve"> the highest</w:t>
      </w:r>
      <w:r w:rsidR="0044078A" w:rsidRPr="007D6948">
        <w:rPr>
          <w:lang w:val="en-GB"/>
        </w:rPr>
        <w:t xml:space="preserve"> </w:t>
      </w:r>
      <w:r w:rsidR="0044078A" w:rsidRPr="007D6948">
        <w:rPr>
          <w:rStyle w:val="hps"/>
          <w:lang w:val="en-GB"/>
        </w:rPr>
        <w:t>low.</w:t>
      </w:r>
      <w:r w:rsidR="0044078A" w:rsidRPr="007D6948">
        <w:rPr>
          <w:lang w:val="en-GB"/>
        </w:rPr>
        <w:t xml:space="preserve"> </w:t>
      </w:r>
      <w:r w:rsidR="000F7E3F" w:rsidRPr="007D6948">
        <w:rPr>
          <w:lang w:val="en-GB"/>
        </w:rPr>
        <w:t>C</w:t>
      </w:r>
      <w:r w:rsidR="0044078A" w:rsidRPr="007D6948">
        <w:rPr>
          <w:rStyle w:val="hps"/>
          <w:lang w:val="en-GB"/>
        </w:rPr>
        <w:t>ommon</w:t>
      </w:r>
      <w:r w:rsidR="0044078A" w:rsidRPr="007D6948">
        <w:rPr>
          <w:lang w:val="en-GB"/>
        </w:rPr>
        <w:t xml:space="preserve"> </w:t>
      </w:r>
      <w:r w:rsidR="0044078A" w:rsidRPr="007D6948">
        <w:rPr>
          <w:rStyle w:val="hps"/>
          <w:lang w:val="en-GB"/>
        </w:rPr>
        <w:t>output indicators</w:t>
      </w:r>
      <w:r w:rsidR="000F7E3F" w:rsidRPr="007D6948">
        <w:rPr>
          <w:rStyle w:val="hps"/>
          <w:lang w:val="en-GB"/>
        </w:rPr>
        <w:t xml:space="preserve"> are</w:t>
      </w:r>
      <w:r w:rsidR="0044078A" w:rsidRPr="007D6948">
        <w:rPr>
          <w:lang w:val="en-GB"/>
        </w:rPr>
        <w:t xml:space="preserve"> </w:t>
      </w:r>
      <w:r w:rsidR="001A4D9B" w:rsidRPr="007D6948">
        <w:rPr>
          <w:rStyle w:val="hps"/>
          <w:lang w:val="en-GB"/>
        </w:rPr>
        <w:t>defined for</w:t>
      </w:r>
      <w:r w:rsidR="0044078A" w:rsidRPr="007D6948">
        <w:rPr>
          <w:lang w:val="en-GB"/>
        </w:rPr>
        <w:t xml:space="preserve"> </w:t>
      </w:r>
      <w:r w:rsidR="0044078A" w:rsidRPr="007D6948">
        <w:rPr>
          <w:rStyle w:val="hps"/>
          <w:lang w:val="en-GB"/>
        </w:rPr>
        <w:t>the</w:t>
      </w:r>
      <w:r w:rsidR="0044078A" w:rsidRPr="007D6948">
        <w:rPr>
          <w:lang w:val="en-GB"/>
        </w:rPr>
        <w:t xml:space="preserve"> </w:t>
      </w:r>
      <w:r w:rsidR="001A4D9B" w:rsidRPr="007D6948">
        <w:rPr>
          <w:lang w:val="en-GB"/>
        </w:rPr>
        <w:t xml:space="preserve">respective </w:t>
      </w:r>
      <w:r w:rsidR="001A4D9B" w:rsidRPr="007D6948">
        <w:rPr>
          <w:rStyle w:val="hps"/>
          <w:lang w:val="en-GB"/>
        </w:rPr>
        <w:t>funds</w:t>
      </w:r>
      <w:r w:rsidR="0044078A" w:rsidRPr="007D6948">
        <w:rPr>
          <w:rStyle w:val="hps"/>
          <w:lang w:val="en-GB"/>
        </w:rPr>
        <w:t>.</w:t>
      </w:r>
    </w:p>
    <w:p w14:paraId="74946BF9" w14:textId="77777777" w:rsidR="00BB5AE5" w:rsidRPr="007D6948" w:rsidRDefault="00BB5AE5" w:rsidP="003305C8">
      <w:pPr>
        <w:overflowPunct/>
        <w:textAlignment w:val="auto"/>
        <w:rPr>
          <w:rFonts w:eastAsia="Calibri" w:cs="Arial"/>
          <w:lang w:val="en-GB" w:eastAsia="bg-BG"/>
        </w:rPr>
      </w:pPr>
    </w:p>
    <w:p w14:paraId="7CFF2384" w14:textId="4F6C0227" w:rsidR="00E750FD" w:rsidRPr="007D6948" w:rsidRDefault="00A2243A" w:rsidP="003305C8">
      <w:pPr>
        <w:overflowPunct/>
        <w:textAlignment w:val="auto"/>
        <w:rPr>
          <w:rFonts w:eastAsia="Calibri" w:cs="Arial"/>
          <w:lang w:val="en-GB" w:eastAsia="bg-BG"/>
        </w:rPr>
      </w:pPr>
      <w:r w:rsidRPr="007D6948">
        <w:rPr>
          <w:rFonts w:eastAsia="Calibri" w:cs="Arial"/>
          <w:lang w:val="en-GB" w:eastAsia="bg-BG"/>
        </w:rPr>
        <w:t xml:space="preserve">Both milestone and target for </w:t>
      </w:r>
      <w:r w:rsidR="00C86DE5" w:rsidRPr="007D6948">
        <w:rPr>
          <w:rFonts w:eastAsia="Calibri" w:cs="Arial"/>
          <w:lang w:val="en-GB" w:eastAsia="bg-BG"/>
        </w:rPr>
        <w:t>an output indicator</w:t>
      </w:r>
      <w:r w:rsidRPr="007D6948">
        <w:rPr>
          <w:rFonts w:eastAsia="Calibri" w:cs="Arial"/>
          <w:lang w:val="en-GB" w:eastAsia="bg-BG"/>
        </w:rPr>
        <w:t xml:space="preserve"> </w:t>
      </w:r>
      <w:r w:rsidR="006302E5" w:rsidRPr="007D6948">
        <w:rPr>
          <w:rFonts w:eastAsia="Calibri" w:cs="Arial"/>
          <w:lang w:val="en-GB" w:eastAsia="bg-BG"/>
        </w:rPr>
        <w:t xml:space="preserve">shall </w:t>
      </w:r>
      <w:r w:rsidRPr="007D6948">
        <w:rPr>
          <w:rFonts w:eastAsia="Calibri" w:cs="Arial"/>
          <w:lang w:val="en-GB" w:eastAsia="bg-BG"/>
        </w:rPr>
        <w:t>refer</w:t>
      </w:r>
      <w:r w:rsidR="003305C8" w:rsidRPr="007D6948">
        <w:rPr>
          <w:rFonts w:eastAsia="Calibri" w:cs="Arial"/>
          <w:lang w:val="en-GB" w:eastAsia="bg-BG"/>
        </w:rPr>
        <w:t xml:space="preserve"> to </w:t>
      </w:r>
      <w:r w:rsidR="006302E5" w:rsidRPr="007D6948">
        <w:rPr>
          <w:rFonts w:eastAsia="Calibri" w:cs="Arial"/>
          <w:lang w:val="en-GB" w:eastAsia="bg-BG"/>
        </w:rPr>
        <w:t>an achieved</w:t>
      </w:r>
      <w:r w:rsidR="002D2D80" w:rsidRPr="007D6948">
        <w:rPr>
          <w:rFonts w:eastAsia="Calibri" w:cs="Arial"/>
          <w:lang w:val="en-GB" w:eastAsia="bg-BG"/>
        </w:rPr>
        <w:t xml:space="preserve"> value for </w:t>
      </w:r>
      <w:r w:rsidR="003305C8" w:rsidRPr="007D6948">
        <w:rPr>
          <w:rFonts w:eastAsia="Calibri" w:cs="Arial"/>
          <w:lang w:val="en-GB" w:eastAsia="bg-BG"/>
        </w:rPr>
        <w:t xml:space="preserve">fully implemented operation/project. </w:t>
      </w:r>
      <w:r w:rsidRPr="007D6948">
        <w:rPr>
          <w:rFonts w:eastAsia="Calibri" w:cs="Arial"/>
          <w:lang w:val="en-GB" w:eastAsia="bg-BG"/>
        </w:rPr>
        <w:t xml:space="preserve">A fully implemented </w:t>
      </w:r>
      <w:r w:rsidR="002D2D80" w:rsidRPr="007D6948">
        <w:rPr>
          <w:rFonts w:eastAsia="Calibri" w:cs="Arial"/>
          <w:lang w:val="en-GB" w:eastAsia="bg-BG"/>
        </w:rPr>
        <w:t xml:space="preserve">operation/project </w:t>
      </w:r>
      <w:r w:rsidRPr="007D6948">
        <w:rPr>
          <w:rFonts w:eastAsia="Calibri" w:cs="Arial"/>
          <w:lang w:val="en-GB" w:eastAsia="bg-BG"/>
        </w:rPr>
        <w:t xml:space="preserve">is </w:t>
      </w:r>
      <w:r w:rsidR="0095472A" w:rsidRPr="007D6948">
        <w:rPr>
          <w:rFonts w:eastAsia="Calibri" w:cs="Arial"/>
          <w:lang w:val="en-GB" w:eastAsia="bg-BG"/>
        </w:rPr>
        <w:t>such</w:t>
      </w:r>
      <w:r w:rsidRPr="007D6948">
        <w:rPr>
          <w:rFonts w:eastAsia="Calibri" w:cs="Arial"/>
          <w:lang w:val="en-GB" w:eastAsia="bg-BG"/>
        </w:rPr>
        <w:t>, in which actions have been</w:t>
      </w:r>
      <w:r w:rsidR="003305C8" w:rsidRPr="007D6948">
        <w:rPr>
          <w:rFonts w:eastAsia="Calibri" w:cs="Arial"/>
          <w:lang w:val="en-GB" w:eastAsia="bg-BG"/>
        </w:rPr>
        <w:t xml:space="preserve"> </w:t>
      </w:r>
      <w:r w:rsidRPr="007D6948">
        <w:rPr>
          <w:rFonts w:eastAsia="Calibri" w:cs="Arial"/>
          <w:lang w:val="en-GB" w:eastAsia="bg-BG"/>
        </w:rPr>
        <w:t>implemented in full</w:t>
      </w:r>
      <w:r w:rsidR="00AB757F" w:rsidRPr="007D6948">
        <w:rPr>
          <w:rFonts w:eastAsia="Calibri" w:cs="Arial"/>
          <w:lang w:val="en-GB" w:eastAsia="bg-BG"/>
        </w:rPr>
        <w:t xml:space="preserve">. </w:t>
      </w:r>
      <w:r w:rsidR="00BB5AE5" w:rsidRPr="007D6948">
        <w:rPr>
          <w:rFonts w:eastAsia="Calibri" w:cs="Arial"/>
          <w:lang w:val="en-GB" w:eastAsia="bg-BG"/>
        </w:rPr>
        <w:t>A partially implemented operation/project is such, for which the implementation has started, but which has not yet been fully implemented.</w:t>
      </w:r>
    </w:p>
    <w:p w14:paraId="63028D17" w14:textId="77777777" w:rsidR="00BB5AE5" w:rsidRPr="007D6948" w:rsidRDefault="00BB5AE5" w:rsidP="003305C8">
      <w:pPr>
        <w:overflowPunct/>
        <w:textAlignment w:val="auto"/>
        <w:rPr>
          <w:rFonts w:eastAsia="Calibri" w:cs="Arial"/>
          <w:lang w:val="en-GB" w:eastAsia="bg-BG"/>
        </w:rPr>
      </w:pPr>
    </w:p>
    <w:p w14:paraId="73EB9B38" w14:textId="4D3B29D6" w:rsidR="005F52EE" w:rsidRPr="007D6948" w:rsidRDefault="000F7E3F" w:rsidP="005F52EE">
      <w:pPr>
        <w:pStyle w:val="Heading3"/>
        <w:numPr>
          <w:ilvl w:val="2"/>
          <w:numId w:val="1"/>
        </w:numPr>
        <w:rPr>
          <w:rFonts w:ascii="Arial" w:hAnsi="Arial" w:cs="Arial"/>
          <w:lang w:val="en-GB" w:eastAsia="en-US"/>
        </w:rPr>
      </w:pPr>
      <w:bookmarkStart w:id="22" w:name="_Toc405306923"/>
      <w:r w:rsidRPr="007D6948">
        <w:rPr>
          <w:rFonts w:ascii="Arial" w:hAnsi="Arial" w:cs="Arial"/>
          <w:lang w:val="en-GB" w:eastAsia="en-US"/>
        </w:rPr>
        <w:t>Result indicators</w:t>
      </w:r>
      <w:r w:rsidR="00E01367" w:rsidRPr="007D6948">
        <w:rPr>
          <w:rFonts w:ascii="Arial" w:hAnsi="Arial" w:cs="Arial"/>
          <w:lang w:val="en-GB" w:eastAsia="en-US"/>
        </w:rPr>
        <w:t xml:space="preserve"> </w:t>
      </w:r>
      <w:bookmarkEnd w:id="22"/>
    </w:p>
    <w:p w14:paraId="0966698B" w14:textId="7E1FDCF2" w:rsidR="000F7E3F" w:rsidRPr="007D6948" w:rsidRDefault="000F7E3F" w:rsidP="000F7E3F">
      <w:pPr>
        <w:rPr>
          <w:lang w:val="en-GB" w:eastAsia="en-US"/>
        </w:rPr>
      </w:pPr>
      <w:r w:rsidRPr="007D6948">
        <w:rPr>
          <w:lang w:val="en-GB" w:eastAsia="en-US"/>
        </w:rPr>
        <w:t>The managing authority shall select result indicators to include them in the performance framework. In this case it is important to choose indicators, which relate to the majority of the resource as determined by a priority, while the number of indicators is maintained the highest low. Common result indicators are defined for the respective funds.</w:t>
      </w:r>
    </w:p>
    <w:p w14:paraId="38EBA40E" w14:textId="77777777" w:rsidR="000F7E3F" w:rsidRPr="007D6948" w:rsidRDefault="000F7E3F" w:rsidP="000F7E3F">
      <w:pPr>
        <w:rPr>
          <w:lang w:val="en-GB" w:eastAsia="en-US"/>
        </w:rPr>
      </w:pPr>
    </w:p>
    <w:p w14:paraId="71C0CF9B" w14:textId="02C543A3" w:rsidR="000F7E3F" w:rsidRPr="007D6948" w:rsidRDefault="000F7E3F" w:rsidP="000F7E3F">
      <w:pPr>
        <w:rPr>
          <w:lang w:val="en-GB" w:eastAsia="en-US"/>
        </w:rPr>
      </w:pPr>
      <w:r w:rsidRPr="007D6948">
        <w:rPr>
          <w:lang w:val="en-GB" w:eastAsia="en-US"/>
        </w:rPr>
        <w:t xml:space="preserve">Both milestone and target for the result indicator shall refer to an achieved value for fully implemented operation/project. A fully implemented operation/project is such, in which actions have been implemented in full. </w:t>
      </w:r>
      <w:r w:rsidRPr="007D6948">
        <w:rPr>
          <w:lang w:val="en-GB" w:eastAsia="en-US"/>
        </w:rPr>
        <w:lastRenderedPageBreak/>
        <w:t>A partially implemented operation/project is such, for which the implementation has started, but which has not yet been fully implemented.</w:t>
      </w:r>
    </w:p>
    <w:p w14:paraId="3EDA578A" w14:textId="77777777" w:rsidR="000F1348" w:rsidRPr="007D6948" w:rsidRDefault="000F1348" w:rsidP="00AE7CEE">
      <w:pPr>
        <w:overflowPunct/>
        <w:textAlignment w:val="auto"/>
        <w:rPr>
          <w:rFonts w:eastAsia="Calibri" w:cs="Arial"/>
          <w:szCs w:val="24"/>
          <w:lang w:val="en-GB" w:eastAsia="bg-BG"/>
        </w:rPr>
      </w:pPr>
    </w:p>
    <w:p w14:paraId="595D1FE6" w14:textId="223CD97E" w:rsidR="005F52EE" w:rsidRPr="007D6948" w:rsidRDefault="003B1042" w:rsidP="005F52EE">
      <w:pPr>
        <w:pStyle w:val="Heading2"/>
        <w:numPr>
          <w:ilvl w:val="1"/>
          <w:numId w:val="1"/>
        </w:numPr>
        <w:spacing w:before="120"/>
        <w:rPr>
          <w:rFonts w:ascii="Arial" w:hAnsi="Arial" w:cs="Arial"/>
          <w:lang w:val="en-GB" w:eastAsia="en-US"/>
        </w:rPr>
      </w:pPr>
      <w:bookmarkStart w:id="23" w:name="_Toc405306924"/>
      <w:bookmarkStart w:id="24" w:name="_Toc384739710"/>
      <w:r w:rsidRPr="007D6948">
        <w:rPr>
          <w:rFonts w:ascii="Arial" w:hAnsi="Arial" w:cs="Arial"/>
          <w:lang w:val="en-GB" w:eastAsia="en-US"/>
        </w:rPr>
        <w:t xml:space="preserve">INTERVENTION LOGIC OF </w:t>
      </w:r>
      <w:r w:rsidR="00634F74" w:rsidRPr="007D6948">
        <w:rPr>
          <w:rFonts w:ascii="Arial" w:hAnsi="Arial" w:cs="Arial"/>
          <w:lang w:val="en-GB" w:eastAsia="en-US"/>
        </w:rPr>
        <w:t>PTC</w:t>
      </w:r>
      <w:r w:rsidR="005F52EE" w:rsidRPr="007D6948">
        <w:rPr>
          <w:rFonts w:ascii="Arial" w:hAnsi="Arial" w:cs="Arial"/>
          <w:lang w:val="en-GB" w:eastAsia="en-US"/>
        </w:rPr>
        <w:t xml:space="preserve"> 20</w:t>
      </w:r>
      <w:r w:rsidR="00634F74" w:rsidRPr="007D6948">
        <w:rPr>
          <w:rFonts w:ascii="Arial" w:hAnsi="Arial" w:cs="Arial"/>
          <w:lang w:val="en-GB" w:eastAsia="en-US"/>
        </w:rPr>
        <w:t>21</w:t>
      </w:r>
      <w:r w:rsidR="005F52EE" w:rsidRPr="007D6948">
        <w:rPr>
          <w:rFonts w:ascii="Arial" w:hAnsi="Arial" w:cs="Arial"/>
          <w:lang w:val="en-GB" w:eastAsia="en-US"/>
        </w:rPr>
        <w:t xml:space="preserve"> – 202</w:t>
      </w:r>
      <w:bookmarkEnd w:id="23"/>
      <w:r w:rsidR="00634F74" w:rsidRPr="007D6948">
        <w:rPr>
          <w:rFonts w:ascii="Arial" w:hAnsi="Arial" w:cs="Arial"/>
          <w:lang w:val="en-GB" w:eastAsia="en-US"/>
        </w:rPr>
        <w:t>7</w:t>
      </w:r>
      <w:r w:rsidR="005F52EE" w:rsidRPr="007D6948">
        <w:rPr>
          <w:rFonts w:ascii="Arial" w:hAnsi="Arial" w:cs="Arial"/>
          <w:lang w:val="en-GB" w:eastAsia="en-US"/>
        </w:rPr>
        <w:t xml:space="preserve"> </w:t>
      </w:r>
      <w:bookmarkEnd w:id="14"/>
      <w:bookmarkEnd w:id="24"/>
    </w:p>
    <w:p w14:paraId="40032E5D" w14:textId="77777777" w:rsidR="00265FB0" w:rsidRPr="007D6948" w:rsidRDefault="00265FB0" w:rsidP="005F52EE">
      <w:pPr>
        <w:overflowPunct/>
        <w:autoSpaceDE/>
        <w:autoSpaceDN/>
        <w:adjustRightInd/>
        <w:spacing w:before="120"/>
        <w:textAlignment w:val="auto"/>
        <w:rPr>
          <w:lang w:val="en-GB"/>
        </w:rPr>
      </w:pPr>
    </w:p>
    <w:p w14:paraId="0E46E1DD" w14:textId="6BC1DB36" w:rsidR="00B12060" w:rsidRPr="007D6948" w:rsidRDefault="00B12060" w:rsidP="005F52EE">
      <w:pPr>
        <w:overflowPunct/>
        <w:autoSpaceDE/>
        <w:autoSpaceDN/>
        <w:adjustRightInd/>
        <w:spacing w:before="120"/>
        <w:textAlignment w:val="auto"/>
        <w:rPr>
          <w:lang w:val="en-GB"/>
        </w:rPr>
      </w:pPr>
      <w:r w:rsidRPr="007D6948">
        <w:rPr>
          <w:lang w:val="en-GB"/>
        </w:rPr>
        <w:t xml:space="preserve">The overall objective of the </w:t>
      </w:r>
      <w:r w:rsidR="00265FB0" w:rsidRPr="007D6948">
        <w:rPr>
          <w:lang w:val="en-GB"/>
        </w:rPr>
        <w:t xml:space="preserve">Programme Transport Connectivity 2021-2027 as well as to the previous </w:t>
      </w:r>
      <w:r w:rsidRPr="007D6948">
        <w:rPr>
          <w:lang w:val="en-GB"/>
        </w:rPr>
        <w:t>Operational Programme Transport and Transport Infrastructure 2014-2020, an</w:t>
      </w:r>
      <w:r w:rsidR="009E1D39" w:rsidRPr="007D6948">
        <w:rPr>
          <w:lang w:val="en-GB"/>
        </w:rPr>
        <w:t>d of the Operational Programme Transport</w:t>
      </w:r>
      <w:r w:rsidRPr="007D6948">
        <w:rPr>
          <w:lang w:val="en-GB"/>
        </w:rPr>
        <w:t xml:space="preserve"> 2007-2013, is</w:t>
      </w:r>
      <w:r w:rsidR="00654CA8" w:rsidRPr="007D6948">
        <w:rPr>
          <w:lang w:val="en-GB"/>
        </w:rPr>
        <w:t>:</w:t>
      </w:r>
    </w:p>
    <w:p w14:paraId="0703882D" w14:textId="77777777" w:rsidR="00C57AA6" w:rsidRPr="007D6948" w:rsidRDefault="00C57AA6" w:rsidP="005F52EE">
      <w:pPr>
        <w:overflowPunct/>
        <w:autoSpaceDE/>
        <w:autoSpaceDN/>
        <w:adjustRightInd/>
        <w:spacing w:before="120"/>
        <w:textAlignment w:val="auto"/>
        <w:rPr>
          <w:rFonts w:cs="Arial"/>
          <w:lang w:val="en-GB" w:eastAsia="bg-BG"/>
        </w:rPr>
      </w:pPr>
    </w:p>
    <w:p w14:paraId="64217A5C" w14:textId="71B7091D" w:rsidR="005F52EE" w:rsidRPr="007D6948" w:rsidRDefault="006A32DE" w:rsidP="00B30600">
      <w:pPr>
        <w:pBdr>
          <w:top w:val="single" w:sz="8" w:space="1" w:color="7BA0CD"/>
          <w:left w:val="single" w:sz="8" w:space="1" w:color="7BA0CD"/>
          <w:bottom w:val="single" w:sz="8" w:space="1" w:color="7BA0CD"/>
          <w:right w:val="single" w:sz="8" w:space="1" w:color="7BA0CD"/>
        </w:pBdr>
        <w:overflowPunct/>
        <w:autoSpaceDE/>
        <w:autoSpaceDN/>
        <w:adjustRightInd/>
        <w:jc w:val="center"/>
        <w:textAlignment w:val="auto"/>
        <w:rPr>
          <w:rFonts w:ascii="Calibri" w:hAnsi="Calibri" w:cs="Arial"/>
          <w:color w:val="1F497D"/>
          <w:sz w:val="24"/>
          <w:szCs w:val="24"/>
          <w:lang w:val="en-GB" w:eastAsia="bg-BG"/>
        </w:rPr>
      </w:pPr>
      <w:r w:rsidRPr="007D6948">
        <w:rPr>
          <w:rFonts w:ascii="Arial Bold" w:hAnsi="Arial Bold" w:cs="Arial"/>
          <w:b/>
          <w:caps/>
          <w:color w:val="1F497D"/>
          <w:sz w:val="24"/>
          <w:szCs w:val="24"/>
          <w:lang w:val="en-GB" w:eastAsia="bg-BG"/>
        </w:rPr>
        <w:t>DEVELOPMENT</w:t>
      </w:r>
      <w:r w:rsidRPr="007D6948">
        <w:rPr>
          <w:rFonts w:ascii="Arial Bold" w:hAnsi="Arial Bold" w:cs="Arial"/>
          <w:b/>
          <w:color w:val="1F497D"/>
          <w:sz w:val="24"/>
          <w:szCs w:val="24"/>
          <w:lang w:val="en-GB" w:eastAsia="bg-BG"/>
        </w:rPr>
        <w:t xml:space="preserve"> </w:t>
      </w:r>
      <w:r w:rsidR="00FA38EC" w:rsidRPr="007D6948">
        <w:rPr>
          <w:rFonts w:ascii="Arial Bold" w:hAnsi="Arial Bold" w:cs="Arial"/>
          <w:b/>
          <w:caps/>
          <w:color w:val="1F497D"/>
          <w:sz w:val="24"/>
          <w:szCs w:val="24"/>
          <w:lang w:val="en-GB" w:eastAsia="bg-BG"/>
        </w:rPr>
        <w:t>of a sustainable transport system</w:t>
      </w:r>
    </w:p>
    <w:p w14:paraId="6034E716" w14:textId="77777777" w:rsidR="00265FB0" w:rsidRPr="007D6948" w:rsidRDefault="00265FB0" w:rsidP="008B2B1D">
      <w:pPr>
        <w:rPr>
          <w:lang w:val="en-GB"/>
        </w:rPr>
      </w:pPr>
    </w:p>
    <w:p w14:paraId="3188543E" w14:textId="77777777" w:rsidR="00D977A2" w:rsidRPr="007D6948" w:rsidRDefault="00D977A2" w:rsidP="00D977A2">
      <w:pPr>
        <w:spacing w:before="120"/>
        <w:rPr>
          <w:lang w:val="en-GB"/>
        </w:rPr>
      </w:pPr>
      <w:r w:rsidRPr="007D6948">
        <w:rPr>
          <w:lang w:val="en-GB"/>
        </w:rPr>
        <w:t>The following policy objectives have been identified to which the program will contribute:</w:t>
      </w:r>
    </w:p>
    <w:p w14:paraId="56148BF7" w14:textId="7E9780FA" w:rsidR="00D977A2" w:rsidRPr="007D6948" w:rsidRDefault="00D977A2" w:rsidP="00D977A2">
      <w:pPr>
        <w:spacing w:before="120"/>
        <w:rPr>
          <w:lang w:val="en-GB"/>
        </w:rPr>
      </w:pPr>
      <w:r w:rsidRPr="007D6948">
        <w:rPr>
          <w:lang w:val="en-GB"/>
        </w:rPr>
        <w:t xml:space="preserve">- Policy objective (PO 3): "A more connected Europe by </w:t>
      </w:r>
      <w:r w:rsidR="00CC11A1" w:rsidRPr="007D6948">
        <w:rPr>
          <w:lang w:val="en-GB"/>
        </w:rPr>
        <w:t>enhancing</w:t>
      </w:r>
      <w:r w:rsidRPr="007D6948">
        <w:rPr>
          <w:lang w:val="en-GB"/>
        </w:rPr>
        <w:t xml:space="preserve"> mobility" with a specific objective: "Developing a climate-resilient, secure, sustainable and intermodal TEN-T". </w:t>
      </w:r>
    </w:p>
    <w:p w14:paraId="6D4A68DB" w14:textId="561A6D63" w:rsidR="00D977A2" w:rsidRPr="007D6948" w:rsidRDefault="00D977A2" w:rsidP="00D977A2">
      <w:pPr>
        <w:spacing w:before="120"/>
        <w:rPr>
          <w:lang w:val="en-GB"/>
        </w:rPr>
      </w:pPr>
      <w:r w:rsidRPr="007D6948">
        <w:rPr>
          <w:lang w:val="en-GB"/>
        </w:rPr>
        <w:t>- Policy objective (PO 2):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 with a specific objective: “</w:t>
      </w:r>
      <w:r w:rsidR="00344C9C" w:rsidRPr="007D6948">
        <w:rPr>
          <w:lang w:val="en-GB"/>
        </w:rPr>
        <w:t>Promoting sustainable multimodal urban mobility, as part of transition to a net zero carbon economy</w:t>
      </w:r>
      <w:r w:rsidRPr="007D6948">
        <w:rPr>
          <w:lang w:val="en-GB"/>
        </w:rPr>
        <w:t xml:space="preserve">”. </w:t>
      </w:r>
    </w:p>
    <w:p w14:paraId="5AA58980" w14:textId="77777777" w:rsidR="00D977A2" w:rsidRPr="007D6948" w:rsidRDefault="00D977A2" w:rsidP="00D977A2">
      <w:pPr>
        <w:spacing w:before="120"/>
        <w:rPr>
          <w:lang w:val="en-GB"/>
        </w:rPr>
      </w:pPr>
      <w:r w:rsidRPr="007D6948">
        <w:rPr>
          <w:lang w:val="en-GB"/>
        </w:rPr>
        <w:t>The formulated priorities of the PO 3 under the program are:</w:t>
      </w:r>
    </w:p>
    <w:p w14:paraId="1B98DBBA" w14:textId="77777777" w:rsidR="00D977A2" w:rsidRPr="007D6948" w:rsidRDefault="00D977A2" w:rsidP="00D977A2">
      <w:pPr>
        <w:spacing w:before="120"/>
        <w:rPr>
          <w:lang w:val="en-GB"/>
        </w:rPr>
      </w:pPr>
      <w:r w:rsidRPr="007D6948">
        <w:rPr>
          <w:lang w:val="en-GB"/>
        </w:rPr>
        <w:t xml:space="preserve">- 1 "Development of railway infrastructure along the 'core' and 'comprehensive' Trans-European Transport Network"; </w:t>
      </w:r>
    </w:p>
    <w:p w14:paraId="52323B72" w14:textId="77777777" w:rsidR="00D977A2" w:rsidRPr="007D6948" w:rsidRDefault="00D977A2" w:rsidP="00D977A2">
      <w:pPr>
        <w:spacing w:before="120"/>
        <w:rPr>
          <w:lang w:val="en-GB"/>
        </w:rPr>
      </w:pPr>
      <w:r w:rsidRPr="007D6948">
        <w:rPr>
          <w:lang w:val="en-GB"/>
        </w:rPr>
        <w:t>- 2 „Development of road infrastructure along the ‘core’ Trans-European Transport Network</w:t>
      </w:r>
      <w:proofErr w:type="gramStart"/>
      <w:r w:rsidRPr="007D6948">
        <w:rPr>
          <w:lang w:val="en-GB"/>
        </w:rPr>
        <w:t>“ and</w:t>
      </w:r>
      <w:proofErr w:type="gramEnd"/>
      <w:r w:rsidRPr="007D6948">
        <w:rPr>
          <w:lang w:val="en-GB"/>
        </w:rPr>
        <w:t xml:space="preserve"> road connections;</w:t>
      </w:r>
    </w:p>
    <w:p w14:paraId="6C1F6C30" w14:textId="2332373D" w:rsidR="00D977A2" w:rsidRPr="007D6948" w:rsidRDefault="00D977A2" w:rsidP="00D977A2">
      <w:pPr>
        <w:spacing w:before="120"/>
        <w:rPr>
          <w:lang w:val="en-GB"/>
        </w:rPr>
      </w:pPr>
      <w:r w:rsidRPr="007D6948">
        <w:rPr>
          <w:lang w:val="en-GB"/>
        </w:rPr>
        <w:t xml:space="preserve">- 3 „Improvement of </w:t>
      </w:r>
      <w:proofErr w:type="spellStart"/>
      <w:r w:rsidRPr="007D6948">
        <w:rPr>
          <w:lang w:val="en-GB"/>
        </w:rPr>
        <w:t>intermodality</w:t>
      </w:r>
      <w:proofErr w:type="spellEnd"/>
      <w:r w:rsidRPr="007D6948">
        <w:rPr>
          <w:lang w:val="en-GB"/>
        </w:rPr>
        <w:t>, innovations, modernized traffic management systems, improving transport safety and security”.</w:t>
      </w:r>
    </w:p>
    <w:p w14:paraId="4DD7196E" w14:textId="77777777" w:rsidR="00CC11A1" w:rsidRPr="007D6948" w:rsidRDefault="00CC11A1" w:rsidP="00D977A2">
      <w:pPr>
        <w:spacing w:before="120"/>
        <w:rPr>
          <w:lang w:val="en-GB"/>
        </w:rPr>
      </w:pPr>
    </w:p>
    <w:p w14:paraId="0C865D3C" w14:textId="40C7D8DB" w:rsidR="00D977A2" w:rsidRPr="007D6948" w:rsidRDefault="00D977A2" w:rsidP="00D977A2">
      <w:pPr>
        <w:spacing w:before="120"/>
        <w:rPr>
          <w:lang w:val="en-GB"/>
        </w:rPr>
      </w:pPr>
      <w:r w:rsidRPr="007D6948">
        <w:rPr>
          <w:lang w:val="en-GB"/>
        </w:rPr>
        <w:t>The Priority 4 „</w:t>
      </w:r>
      <w:proofErr w:type="spellStart"/>
      <w:r w:rsidRPr="007D6948">
        <w:rPr>
          <w:lang w:val="en-GB"/>
        </w:rPr>
        <w:t>Intermodality</w:t>
      </w:r>
      <w:proofErr w:type="spellEnd"/>
      <w:r w:rsidRPr="007D6948">
        <w:rPr>
          <w:lang w:val="en-GB"/>
        </w:rPr>
        <w:t xml:space="preserve"> in urban areas</w:t>
      </w:r>
      <w:proofErr w:type="gramStart"/>
      <w:r w:rsidRPr="007D6948">
        <w:rPr>
          <w:lang w:val="en-GB"/>
        </w:rPr>
        <w:t>“ contributes</w:t>
      </w:r>
      <w:proofErr w:type="gramEnd"/>
      <w:r w:rsidRPr="007D6948">
        <w:rPr>
          <w:lang w:val="en-GB"/>
        </w:rPr>
        <w:t xml:space="preserve"> to the realization of PO 2.</w:t>
      </w:r>
    </w:p>
    <w:p w14:paraId="19B37A93" w14:textId="1E41EEE1" w:rsidR="00D977A2" w:rsidRPr="007D6948" w:rsidRDefault="00D977A2" w:rsidP="00D977A2">
      <w:pPr>
        <w:spacing w:before="120"/>
        <w:rPr>
          <w:lang w:val="en-GB"/>
        </w:rPr>
      </w:pPr>
      <w:r w:rsidRPr="007D6948">
        <w:rPr>
          <w:lang w:val="en-GB"/>
        </w:rPr>
        <w:t>In addition, priority "Technical Assistance" supports the implementation of the programme, increasing administrative capacity and public support.</w:t>
      </w:r>
    </w:p>
    <w:p w14:paraId="15722096" w14:textId="77777777" w:rsidR="00D977A2" w:rsidRPr="007D6948" w:rsidRDefault="00D977A2" w:rsidP="00D977A2">
      <w:pPr>
        <w:spacing w:before="120"/>
        <w:rPr>
          <w:lang w:val="en-GB"/>
        </w:rPr>
      </w:pPr>
      <w:r w:rsidRPr="007D6948">
        <w:rPr>
          <w:lang w:val="en-GB"/>
        </w:rPr>
        <w:t xml:space="preserve">The priorities of the PTC contribute to the implementation of the Strategy for Sustainable and Intelligent Mobility of the EC, which envisages the transport sector to significantly reduce its emissions and become more sustainable, and environmental mobility to be the new method for growth of the transport sector. </w:t>
      </w:r>
      <w:r w:rsidRPr="007D6948">
        <w:rPr>
          <w:b/>
          <w:lang w:val="en-GB"/>
        </w:rPr>
        <w:t>The envisaged investments promote the use of environmentally friendly modes of transport and alternative fuels, improve the quality of road infrastructure and contribute to reducing the harmful impact of transport on the environment. One of the main tasks defined in the strategy is the timely completion of the TEN-T network and the digital transformation.</w:t>
      </w:r>
      <w:r w:rsidRPr="007D6948">
        <w:rPr>
          <w:lang w:val="en-GB"/>
        </w:rPr>
        <w:t xml:space="preserve"> The planned investments under PTC for development of the TEN-T network on the territory of the country and for deployment and subsequent development of intelligent transport systems in the modes of transport will contribute to its implementation. The programme will also contribute to achieving the strategic goals of the national transport policy, defined in the Integrated Transport Strategy for the period up to 2030 ", namely "Increasing the efficiency and competitiveness of the transport sector", "Improving transport connectivity and accessibility" and "Limiting the negative effects of the development of the transport sector".</w:t>
      </w:r>
    </w:p>
    <w:p w14:paraId="5658E365" w14:textId="3EC2BF97" w:rsidR="00D977A2" w:rsidRPr="007D6948" w:rsidRDefault="00D977A2" w:rsidP="00D977A2">
      <w:pPr>
        <w:spacing w:before="120"/>
        <w:rPr>
          <w:lang w:val="en-GB"/>
        </w:rPr>
      </w:pPr>
      <w:r w:rsidRPr="007D6948">
        <w:rPr>
          <w:lang w:val="en-GB"/>
        </w:rPr>
        <w:t xml:space="preserve">The envisaged investments under the priority 1 will contribute to attracting passenger and freight traffic to the rail transport by improving the quality of the railway infrastructure. The development of the railway infrastructure on the Trans-European Transport Network is essential for achieving the strategic goals of the Strategy for Sustainable and Intelligent Mobility of EU, the national transport policy and for the implementation of the recommendations of the European Semester. </w:t>
      </w:r>
      <w:r w:rsidRPr="007D6948">
        <w:rPr>
          <w:b/>
          <w:lang w:val="en-GB"/>
        </w:rPr>
        <w:t>The planned investments will improve transport connectivity and accessibility while limiting the negative effects on the environment and climate, which will help to increase the efficiency of the transport sector and to promote economic development.</w:t>
      </w:r>
      <w:r w:rsidRPr="007D6948">
        <w:rPr>
          <w:lang w:val="en-GB"/>
        </w:rPr>
        <w:t xml:space="preserve"> Investments for development of railway infrastructure and improvement of </w:t>
      </w:r>
      <w:proofErr w:type="spellStart"/>
      <w:r w:rsidRPr="007D6948">
        <w:rPr>
          <w:lang w:val="en-GB"/>
        </w:rPr>
        <w:t>intermodality</w:t>
      </w:r>
      <w:proofErr w:type="spellEnd"/>
      <w:r w:rsidRPr="007D6948">
        <w:rPr>
          <w:lang w:val="en-GB"/>
        </w:rPr>
        <w:t xml:space="preserve"> are envisaged under Priority 3.   </w:t>
      </w:r>
    </w:p>
    <w:p w14:paraId="2B188FC8" w14:textId="77777777" w:rsidR="00D977A2" w:rsidRPr="007D6948" w:rsidRDefault="00D977A2" w:rsidP="00D977A2">
      <w:pPr>
        <w:spacing w:before="120"/>
        <w:rPr>
          <w:lang w:val="en-GB"/>
        </w:rPr>
      </w:pPr>
      <w:r w:rsidRPr="007D6948">
        <w:rPr>
          <w:lang w:val="en-GB"/>
        </w:rPr>
        <w:t xml:space="preserve">To eliminate "bottlenecks" on road infrastructure investments are foreseen under the priority 2. By improving connectivity and traffic safety, transport efficiency will be increased and the number of road accidents will be reduced. </w:t>
      </w:r>
      <w:r w:rsidRPr="007D6948">
        <w:rPr>
          <w:b/>
          <w:lang w:val="en-GB"/>
        </w:rPr>
        <w:t xml:space="preserve">The improved technical and operational parameters of the road infrastructure will also have a positive impact on the environment and the climate, which will be reflected in the reduction of the </w:t>
      </w:r>
      <w:r w:rsidRPr="007D6948">
        <w:rPr>
          <w:b/>
          <w:lang w:val="en-GB"/>
        </w:rPr>
        <w:lastRenderedPageBreak/>
        <w:t>emitted harmful emissions.</w:t>
      </w:r>
      <w:r w:rsidRPr="007D6948">
        <w:rPr>
          <w:lang w:val="en-GB"/>
        </w:rPr>
        <w:t xml:space="preserve"> The construction of the new sections will contribute both to the achievement of the strategic goals of the Strategy for Sustainable and Intelligent Mobility of EU, the national transport policy and to the implementation of the recommendations of the European Semester. </w:t>
      </w:r>
    </w:p>
    <w:p w14:paraId="6850A952" w14:textId="54C77626" w:rsidR="00D977A2" w:rsidRPr="007D6948" w:rsidRDefault="00D977A2" w:rsidP="00D977A2">
      <w:pPr>
        <w:spacing w:before="120"/>
        <w:rPr>
          <w:lang w:val="en-GB"/>
        </w:rPr>
      </w:pPr>
      <w:r w:rsidRPr="007D6948">
        <w:rPr>
          <w:lang w:val="en-GB"/>
        </w:rPr>
        <w:t xml:space="preserve">The priority 3 will ensure also the development of intelligent transport systems and the implementation of </w:t>
      </w:r>
      <w:r w:rsidRPr="007D6948">
        <w:rPr>
          <w:b/>
          <w:lang w:val="en-GB"/>
        </w:rPr>
        <w:t>innovative solutions for stable, intelligent, secure and intermodal TEN-T</w:t>
      </w:r>
      <w:r w:rsidRPr="007D6948">
        <w:rPr>
          <w:lang w:val="en-GB"/>
        </w:rPr>
        <w:t xml:space="preserve"> in correspondence to the goals of national transport policy and the European Semester recommendations. With the gradual completion of the Trans-European Transport Network, better integration of the national transport network with that of the EU and better connections with </w:t>
      </w:r>
      <w:r w:rsidR="007D6948" w:rsidRPr="007D6948">
        <w:rPr>
          <w:lang w:val="en-GB"/>
        </w:rPr>
        <w:t>neighbouring</w:t>
      </w:r>
      <w:r w:rsidRPr="007D6948">
        <w:rPr>
          <w:lang w:val="en-GB"/>
        </w:rPr>
        <w:t xml:space="preserve"> countries are expected.  Investments under priority 3</w:t>
      </w:r>
      <w:r w:rsidR="00344C9C" w:rsidRPr="007D6948">
        <w:rPr>
          <w:lang w:val="en-GB"/>
        </w:rPr>
        <w:t xml:space="preserve"> </w:t>
      </w:r>
      <w:r w:rsidR="007D6948" w:rsidRPr="007D6948">
        <w:rPr>
          <w:lang w:val="en-GB"/>
        </w:rPr>
        <w:t>are envisaged</w:t>
      </w:r>
      <w:r w:rsidRPr="007D6948">
        <w:rPr>
          <w:lang w:val="en-GB"/>
        </w:rPr>
        <w:t xml:space="preserve"> for development and expansion of inland waterways and seaports for public transport for multimodal operations, modernization and development of terminals and port fa</w:t>
      </w:r>
      <w:r w:rsidR="00344C9C" w:rsidRPr="007D6948">
        <w:rPr>
          <w:lang w:val="en-GB"/>
        </w:rPr>
        <w:t xml:space="preserve">cilities for combined transport. Investments are planned under priority 3 for the construction of infrastructure for </w:t>
      </w:r>
      <w:r w:rsidR="00344C9C" w:rsidRPr="007D6948">
        <w:rPr>
          <w:b/>
          <w:lang w:val="en-GB"/>
        </w:rPr>
        <w:t>alternative fuels</w:t>
      </w:r>
      <w:r w:rsidR="00344C9C" w:rsidRPr="007D6948">
        <w:rPr>
          <w:lang w:val="en-GB"/>
        </w:rPr>
        <w:t xml:space="preserve"> along the main directions of the national road network. The interventions are for the road sections between some of the largest cities in the country, where NPCAO identifies transport as an air pollutant. In addition, the construction of a charging infrastructure for alternative fuels in ports for public transport will be supported.  In addition, the planned investments under the Environment Program and the Regional Development Program for the period 2021-2027, for the replacement of high-emission cars with electric ones, will contribute to the achievement of the goals of the national and European transport policy. Investments </w:t>
      </w:r>
      <w:r w:rsidRPr="007D6948">
        <w:rPr>
          <w:lang w:val="en-GB"/>
        </w:rPr>
        <w:t xml:space="preserve">for development of the railway junctions </w:t>
      </w:r>
      <w:proofErr w:type="spellStart"/>
      <w:r w:rsidRPr="007D6948">
        <w:rPr>
          <w:lang w:val="en-GB"/>
        </w:rPr>
        <w:t>Gorna</w:t>
      </w:r>
      <w:proofErr w:type="spellEnd"/>
      <w:r w:rsidRPr="007D6948">
        <w:rPr>
          <w:lang w:val="en-GB"/>
        </w:rPr>
        <w:t xml:space="preserve"> </w:t>
      </w:r>
      <w:proofErr w:type="spellStart"/>
      <w:r w:rsidRPr="007D6948">
        <w:rPr>
          <w:lang w:val="en-GB"/>
        </w:rPr>
        <w:t>Oryahovitsa</w:t>
      </w:r>
      <w:proofErr w:type="spellEnd"/>
      <w:r w:rsidRPr="007D6948">
        <w:rPr>
          <w:lang w:val="en-GB"/>
        </w:rPr>
        <w:t>, Ruse and Varna</w:t>
      </w:r>
      <w:r w:rsidR="00344C9C" w:rsidRPr="007D6948">
        <w:rPr>
          <w:lang w:val="en-GB"/>
        </w:rPr>
        <w:t xml:space="preserve"> are planed under priority 3</w:t>
      </w:r>
      <w:r w:rsidRPr="007D6948">
        <w:rPr>
          <w:lang w:val="en-GB"/>
        </w:rPr>
        <w:t xml:space="preserve">.  The development and expansion of port facilities will create the necessary </w:t>
      </w:r>
      <w:r w:rsidRPr="007D6948">
        <w:rPr>
          <w:b/>
          <w:lang w:val="en-GB"/>
        </w:rPr>
        <w:t>conditions and prerequisites for multimodal operations</w:t>
      </w:r>
      <w:r w:rsidRPr="007D6948">
        <w:rPr>
          <w:lang w:val="en-GB"/>
        </w:rPr>
        <w:t xml:space="preserve">. </w:t>
      </w:r>
      <w:r w:rsidR="00344C9C" w:rsidRPr="007D6948">
        <w:rPr>
          <w:lang w:val="en-GB"/>
        </w:rPr>
        <w:t xml:space="preserve">Priority 4 envisages construction of railway connections to </w:t>
      </w:r>
      <w:proofErr w:type="spellStart"/>
      <w:r w:rsidR="00344C9C" w:rsidRPr="007D6948">
        <w:rPr>
          <w:lang w:val="en-GB"/>
        </w:rPr>
        <w:t>Bourgas</w:t>
      </w:r>
      <w:proofErr w:type="spellEnd"/>
      <w:r w:rsidR="00344C9C" w:rsidRPr="007D6948">
        <w:rPr>
          <w:lang w:val="en-GB"/>
        </w:rPr>
        <w:t xml:space="preserve"> Airport and Plovdiv Airport. </w:t>
      </w:r>
      <w:r w:rsidRPr="007D6948">
        <w:rPr>
          <w:lang w:val="en-GB"/>
        </w:rPr>
        <w:t xml:space="preserve">The construction of connections between the passenger railway stations and the airports of </w:t>
      </w:r>
      <w:proofErr w:type="spellStart"/>
      <w:r w:rsidRPr="007D6948">
        <w:rPr>
          <w:lang w:val="en-GB"/>
        </w:rPr>
        <w:t>Burgas</w:t>
      </w:r>
      <w:proofErr w:type="spellEnd"/>
      <w:r w:rsidRPr="007D6948">
        <w:rPr>
          <w:lang w:val="en-GB"/>
        </w:rPr>
        <w:t xml:space="preserve"> and Plovdiv, as well as the development of the railway junctions in </w:t>
      </w:r>
      <w:proofErr w:type="spellStart"/>
      <w:r w:rsidRPr="007D6948">
        <w:rPr>
          <w:lang w:val="en-GB"/>
        </w:rPr>
        <w:t>Gorna</w:t>
      </w:r>
      <w:proofErr w:type="spellEnd"/>
      <w:r w:rsidRPr="007D6948">
        <w:rPr>
          <w:lang w:val="en-GB"/>
        </w:rPr>
        <w:t xml:space="preserve"> </w:t>
      </w:r>
      <w:proofErr w:type="spellStart"/>
      <w:r w:rsidRPr="007D6948">
        <w:rPr>
          <w:lang w:val="en-GB"/>
        </w:rPr>
        <w:t>Oryahovitsa</w:t>
      </w:r>
      <w:proofErr w:type="spellEnd"/>
      <w:r w:rsidRPr="007D6948">
        <w:rPr>
          <w:lang w:val="en-GB"/>
        </w:rPr>
        <w:t xml:space="preserve">, Ruse and Varna will facilitate passengers using combined transport, will significantly reduce travel time between stations and airports and will create conditions to increase passenger traffic and to improve travel conditions and comfort. The use of public transport will be increased. </w:t>
      </w:r>
      <w:r w:rsidRPr="007D6948">
        <w:rPr>
          <w:b/>
          <w:lang w:val="en-GB"/>
        </w:rPr>
        <w:t>This will reduce congestion, noise and pollution levels, as well as road accidents. The projects implementation will have a positive effect on the environment and the climate, which is mainly reflected in the reduction of harmful emissions while reducing the use of road transport in these cities.</w:t>
      </w:r>
      <w:r w:rsidRPr="007D6948">
        <w:rPr>
          <w:lang w:val="en-GB"/>
        </w:rPr>
        <w:t xml:space="preserve"> This will create opportunities also for achieving sustainable multimodal urban mobility.</w:t>
      </w:r>
    </w:p>
    <w:p w14:paraId="797C9B6F" w14:textId="2D833BA8" w:rsidR="00D977A2" w:rsidRPr="007D6948" w:rsidRDefault="00D977A2" w:rsidP="00D977A2">
      <w:pPr>
        <w:spacing w:before="120"/>
        <w:rPr>
          <w:i/>
          <w:lang w:val="en-GB"/>
        </w:rPr>
      </w:pPr>
      <w:r w:rsidRPr="007D6948">
        <w:rPr>
          <w:lang w:val="en-GB"/>
        </w:rPr>
        <w:t xml:space="preserve">Climate change could have significant economic and social consequences and adverse effects including in transport. </w:t>
      </w:r>
      <w:r w:rsidRPr="007D6948">
        <w:rPr>
          <w:b/>
          <w:lang w:val="en-GB"/>
        </w:rPr>
        <w:t>Reducing harmful emissions into the air could be achieved as a result of improved technical and operational parameters of transport infrastructure, leading to traffic optimization and congestion reduction, as well as the promotion of the use of environmentally friendly modes of transport,</w:t>
      </w:r>
      <w:r w:rsidR="00505BBD" w:rsidRPr="007D6948">
        <w:rPr>
          <w:b/>
          <w:lang w:val="en-GB"/>
        </w:rPr>
        <w:t xml:space="preserve"> </w:t>
      </w:r>
      <w:r w:rsidRPr="007D6948">
        <w:rPr>
          <w:b/>
          <w:lang w:val="en-GB"/>
        </w:rPr>
        <w:t>including the construction of charging infrastructure for alternative fuels, in accordance with the National Integrated Energy and Climate Plan. The implementation of the programme will make a concrete contribution to climate change policy, mainly by increasing the share of rail transport, upgrading road infrastructure to ensure optimum road speeds under optimum motor mode and creating the necessary prerequisites for the use of alternative fuels in transport.</w:t>
      </w:r>
      <w:r w:rsidRPr="007D6948">
        <w:rPr>
          <w:i/>
          <w:lang w:val="en-GB"/>
        </w:rPr>
        <w:t xml:space="preserve"> </w:t>
      </w:r>
    </w:p>
    <w:p w14:paraId="3C63D9B3" w14:textId="77777777" w:rsidR="00D977A2" w:rsidRPr="007D6948" w:rsidRDefault="00D977A2" w:rsidP="00D977A2">
      <w:pPr>
        <w:spacing w:before="120"/>
        <w:rPr>
          <w:lang w:val="en-GB"/>
        </w:rPr>
      </w:pPr>
      <w:r w:rsidRPr="007D6948">
        <w:rPr>
          <w:lang w:val="en-GB"/>
        </w:rPr>
        <w:t xml:space="preserve">The investments envisaged will contribute to the achievement of a </w:t>
      </w:r>
      <w:r w:rsidRPr="007D6948">
        <w:rPr>
          <w:b/>
          <w:lang w:val="en-GB"/>
        </w:rPr>
        <w:t>sustainable transport system, create the necessary prerequisites for improving the mobility of persons and goods</w:t>
      </w:r>
      <w:r w:rsidRPr="007D6948">
        <w:rPr>
          <w:lang w:val="en-GB"/>
        </w:rPr>
        <w:t xml:space="preserve">, which will encourage the development of the internal market and the competitiveness of the Community, territorial, economic and social cohesion and the protection of environment. </w:t>
      </w:r>
    </w:p>
    <w:p w14:paraId="1AFF355A" w14:textId="4873F7BD" w:rsidR="00D977A2" w:rsidRPr="007D6948" w:rsidRDefault="00D977A2" w:rsidP="005F52EE">
      <w:pPr>
        <w:spacing w:before="120"/>
        <w:rPr>
          <w:lang w:val="en-GB"/>
        </w:rPr>
      </w:pPr>
    </w:p>
    <w:p w14:paraId="23F3EDCC" w14:textId="084ED552" w:rsidR="00F66EFE" w:rsidRPr="007D6948" w:rsidRDefault="00F66EFE" w:rsidP="005F52EE">
      <w:pPr>
        <w:spacing w:before="120"/>
        <w:rPr>
          <w:b/>
          <w:i/>
          <w:lang w:val="en-GB"/>
        </w:rPr>
      </w:pPr>
      <w:r w:rsidRPr="007D6948">
        <w:rPr>
          <w:b/>
          <w:i/>
          <w:lang w:val="en-GB"/>
        </w:rPr>
        <w:t>Summary:</w:t>
      </w:r>
    </w:p>
    <w:p w14:paraId="535A715F" w14:textId="77777777" w:rsidR="00F66EFE" w:rsidRPr="007D6948" w:rsidRDefault="00F66EFE" w:rsidP="005F52EE">
      <w:pPr>
        <w:spacing w:before="120"/>
        <w:rPr>
          <w:lang w:val="en-GB"/>
        </w:rPr>
      </w:pPr>
    </w:p>
    <w:p w14:paraId="74721185" w14:textId="7A89C881" w:rsidR="005F52EE" w:rsidRPr="007D6948" w:rsidRDefault="0062652F" w:rsidP="005F52EE">
      <w:pPr>
        <w:spacing w:before="120"/>
        <w:rPr>
          <w:lang w:val="en-GB"/>
        </w:rPr>
      </w:pPr>
      <w:r w:rsidRPr="007D6948">
        <w:rPr>
          <w:lang w:val="en-GB"/>
        </w:rPr>
        <w:t>First</w:t>
      </w:r>
      <w:r w:rsidR="005F52EE" w:rsidRPr="007D6948">
        <w:rPr>
          <w:lang w:val="en-GB"/>
        </w:rPr>
        <w:t xml:space="preserve"> </w:t>
      </w:r>
      <w:r w:rsidR="00D440F1" w:rsidRPr="007D6948">
        <w:rPr>
          <w:lang w:val="en-GB"/>
        </w:rPr>
        <w:t>objective</w:t>
      </w:r>
      <w:r w:rsidRPr="007D6948">
        <w:rPr>
          <w:lang w:val="en-GB"/>
        </w:rPr>
        <w:t xml:space="preserve"> </w:t>
      </w:r>
      <w:r w:rsidR="00062FB7" w:rsidRPr="007D6948">
        <w:rPr>
          <w:lang w:val="en-GB"/>
        </w:rPr>
        <w:t xml:space="preserve">of Transport </w:t>
      </w:r>
      <w:r w:rsidR="00C57AA6" w:rsidRPr="007D6948">
        <w:rPr>
          <w:lang w:val="en-GB"/>
        </w:rPr>
        <w:t>Connectivity Programme</w:t>
      </w:r>
      <w:r w:rsidR="00062FB7" w:rsidRPr="007D6948">
        <w:rPr>
          <w:lang w:val="en-GB"/>
        </w:rPr>
        <w:t xml:space="preserve"> 20</w:t>
      </w:r>
      <w:r w:rsidR="00C57AA6" w:rsidRPr="007D6948">
        <w:rPr>
          <w:lang w:val="en-GB"/>
        </w:rPr>
        <w:t>2</w:t>
      </w:r>
      <w:r w:rsidR="00062FB7" w:rsidRPr="007D6948">
        <w:rPr>
          <w:lang w:val="en-GB"/>
        </w:rPr>
        <w:t>1-202</w:t>
      </w:r>
      <w:r w:rsidR="00C57AA6" w:rsidRPr="007D6948">
        <w:rPr>
          <w:lang w:val="en-GB"/>
        </w:rPr>
        <w:t>7</w:t>
      </w:r>
      <w:r w:rsidR="00062FB7" w:rsidRPr="007D6948">
        <w:rPr>
          <w:lang w:val="en-GB"/>
        </w:rPr>
        <w:t xml:space="preserve"> </w:t>
      </w:r>
      <w:r w:rsidRPr="007D6948">
        <w:rPr>
          <w:lang w:val="en-GB"/>
        </w:rPr>
        <w:t>is as follows:</w:t>
      </w:r>
    </w:p>
    <w:p w14:paraId="57170DA8" w14:textId="0B4E49C5" w:rsidR="00656367" w:rsidRPr="007D6948" w:rsidRDefault="00C57AA6" w:rsidP="00C57AA6">
      <w:pPr>
        <w:pBdr>
          <w:top w:val="single" w:sz="8" w:space="1" w:color="7BA0CD"/>
          <w:left w:val="single" w:sz="8" w:space="4" w:color="7BA0CD"/>
          <w:bottom w:val="single" w:sz="8" w:space="1" w:color="7BA0CD"/>
          <w:right w:val="single" w:sz="8" w:space="4" w:color="7BA0CD"/>
        </w:pBdr>
        <w:spacing w:before="120"/>
        <w:rPr>
          <w:rFonts w:ascii="Arial Bold" w:hAnsi="Arial Bold"/>
          <w:b/>
          <w:smallCaps/>
          <w:color w:val="1F497D"/>
          <w:lang w:val="en-GB"/>
        </w:rPr>
      </w:pPr>
      <w:r w:rsidRPr="007D6948">
        <w:rPr>
          <w:rFonts w:ascii="Arial Bold" w:hAnsi="Arial Bold"/>
          <w:b/>
          <w:smallCaps/>
          <w:color w:val="1F497D"/>
          <w:lang w:val="en-GB"/>
        </w:rPr>
        <w:t xml:space="preserve">Policy objective (PO 3): "A more connected Europe by </w:t>
      </w:r>
      <w:r w:rsidR="00CC11A1" w:rsidRPr="007D6948">
        <w:rPr>
          <w:rFonts w:ascii="Arial Bold" w:hAnsi="Arial Bold"/>
          <w:b/>
          <w:smallCaps/>
          <w:color w:val="1F497D"/>
          <w:lang w:val="en-GB"/>
        </w:rPr>
        <w:t>enhancing</w:t>
      </w:r>
      <w:r w:rsidRPr="007D6948">
        <w:rPr>
          <w:rFonts w:ascii="Arial Bold" w:hAnsi="Arial Bold"/>
          <w:b/>
          <w:smallCaps/>
          <w:color w:val="1F497D"/>
          <w:lang w:val="en-GB"/>
        </w:rPr>
        <w:t xml:space="preserve"> mobility" with a specific objective: "Developing a climate-resilient, secure, sustainable and intermodal TEN-T"</w:t>
      </w:r>
    </w:p>
    <w:p w14:paraId="2A73C711" w14:textId="5EC18292" w:rsidR="00C0526A" w:rsidRPr="007D6948" w:rsidRDefault="00C0526A" w:rsidP="00062FB7">
      <w:pPr>
        <w:spacing w:before="120"/>
        <w:rPr>
          <w:lang w:val="en-GB"/>
        </w:rPr>
      </w:pPr>
      <w:r w:rsidRPr="007D6948">
        <w:rPr>
          <w:lang w:val="en-GB"/>
        </w:rPr>
        <w:t>For the purposes of achievement of this objective the strategy of the PT</w:t>
      </w:r>
      <w:r w:rsidR="00C57AA6" w:rsidRPr="007D6948">
        <w:rPr>
          <w:lang w:val="en-GB"/>
        </w:rPr>
        <w:t>C</w:t>
      </w:r>
      <w:r w:rsidRPr="007D6948">
        <w:rPr>
          <w:lang w:val="en-GB"/>
        </w:rPr>
        <w:t xml:space="preserve"> 20</w:t>
      </w:r>
      <w:r w:rsidR="00C57AA6" w:rsidRPr="007D6948">
        <w:rPr>
          <w:lang w:val="en-GB"/>
        </w:rPr>
        <w:t>2</w:t>
      </w:r>
      <w:r w:rsidRPr="007D6948">
        <w:rPr>
          <w:lang w:val="en-GB"/>
        </w:rPr>
        <w:t>1-202</w:t>
      </w:r>
      <w:r w:rsidR="00C57AA6" w:rsidRPr="007D6948">
        <w:rPr>
          <w:lang w:val="en-GB"/>
        </w:rPr>
        <w:t>7</w:t>
      </w:r>
      <w:r w:rsidRPr="007D6948">
        <w:rPr>
          <w:lang w:val="en-GB"/>
        </w:rPr>
        <w:t xml:space="preserve"> focuses on </w:t>
      </w:r>
      <w:r w:rsidR="00C57AA6" w:rsidRPr="007D6948">
        <w:rPr>
          <w:lang w:val="en-GB"/>
        </w:rPr>
        <w:t>the following priorities:</w:t>
      </w:r>
    </w:p>
    <w:p w14:paraId="64895F91" w14:textId="77777777" w:rsidR="00CC11A1" w:rsidRPr="007D6948" w:rsidRDefault="00CC11A1" w:rsidP="00CC11A1">
      <w:pPr>
        <w:spacing w:before="120"/>
        <w:rPr>
          <w:lang w:val="en-GB"/>
        </w:rPr>
      </w:pPr>
      <w:r w:rsidRPr="007D6948">
        <w:rPr>
          <w:lang w:val="en-GB"/>
        </w:rPr>
        <w:t xml:space="preserve">- 1 "Development of railway infrastructure along the 'core' and 'comprehensive' Trans-European Transport Network"; </w:t>
      </w:r>
    </w:p>
    <w:p w14:paraId="05243BEF" w14:textId="77777777" w:rsidR="00CC11A1" w:rsidRPr="007D6948" w:rsidRDefault="00CC11A1" w:rsidP="00CC11A1">
      <w:pPr>
        <w:spacing w:before="120"/>
        <w:rPr>
          <w:lang w:val="en-GB"/>
        </w:rPr>
      </w:pPr>
      <w:r w:rsidRPr="007D6948">
        <w:rPr>
          <w:lang w:val="en-GB"/>
        </w:rPr>
        <w:t>- 2 „Development of road infrastructure along the ‘core’ Trans-European Transport Network</w:t>
      </w:r>
      <w:proofErr w:type="gramStart"/>
      <w:r w:rsidRPr="007D6948">
        <w:rPr>
          <w:lang w:val="en-GB"/>
        </w:rPr>
        <w:t>“ and</w:t>
      </w:r>
      <w:proofErr w:type="gramEnd"/>
      <w:r w:rsidRPr="007D6948">
        <w:rPr>
          <w:lang w:val="en-GB"/>
        </w:rPr>
        <w:t xml:space="preserve"> road connections;</w:t>
      </w:r>
    </w:p>
    <w:p w14:paraId="5A1BF5C5" w14:textId="77777777" w:rsidR="00CC11A1" w:rsidRPr="007D6948" w:rsidRDefault="00CC11A1" w:rsidP="00CC11A1">
      <w:pPr>
        <w:spacing w:before="120"/>
        <w:rPr>
          <w:lang w:val="en-GB"/>
        </w:rPr>
      </w:pPr>
      <w:r w:rsidRPr="007D6948">
        <w:rPr>
          <w:lang w:val="en-GB"/>
        </w:rPr>
        <w:t xml:space="preserve">- 3 „Improvement of </w:t>
      </w:r>
      <w:proofErr w:type="spellStart"/>
      <w:r w:rsidRPr="007D6948">
        <w:rPr>
          <w:lang w:val="en-GB"/>
        </w:rPr>
        <w:t>intermodality</w:t>
      </w:r>
      <w:proofErr w:type="spellEnd"/>
      <w:r w:rsidRPr="007D6948">
        <w:rPr>
          <w:lang w:val="en-GB"/>
        </w:rPr>
        <w:t>, innovations, modernized traffic management systems, improving transport safety and security”.</w:t>
      </w:r>
    </w:p>
    <w:p w14:paraId="70915EE3" w14:textId="77777777" w:rsidR="00C57AA6" w:rsidRPr="007D6948" w:rsidRDefault="00C57AA6" w:rsidP="00062FB7">
      <w:pPr>
        <w:spacing w:before="120"/>
        <w:rPr>
          <w:lang w:val="en-GB"/>
        </w:rPr>
      </w:pPr>
    </w:p>
    <w:p w14:paraId="36A89345" w14:textId="34DCEC78" w:rsidR="00062FB7" w:rsidRPr="007D6948" w:rsidRDefault="00C0526A" w:rsidP="00062FB7">
      <w:pPr>
        <w:spacing w:before="120"/>
        <w:rPr>
          <w:lang w:val="en-GB"/>
        </w:rPr>
      </w:pPr>
      <w:r w:rsidRPr="007D6948">
        <w:rPr>
          <w:lang w:val="en-GB"/>
        </w:rPr>
        <w:t>S</w:t>
      </w:r>
      <w:r w:rsidR="00062FB7" w:rsidRPr="007D6948">
        <w:rPr>
          <w:lang w:val="en-GB"/>
        </w:rPr>
        <w:t>econd</w:t>
      </w:r>
      <w:r w:rsidR="005F52EE" w:rsidRPr="007D6948">
        <w:rPr>
          <w:lang w:val="en-GB"/>
        </w:rPr>
        <w:t xml:space="preserve"> </w:t>
      </w:r>
      <w:r w:rsidR="00D440F1" w:rsidRPr="007D6948">
        <w:rPr>
          <w:lang w:val="en-GB"/>
        </w:rPr>
        <w:t>objective</w:t>
      </w:r>
      <w:r w:rsidR="005F52EE" w:rsidRPr="007D6948">
        <w:rPr>
          <w:lang w:val="en-GB"/>
        </w:rPr>
        <w:t xml:space="preserve"> </w:t>
      </w:r>
      <w:r w:rsidR="00062FB7" w:rsidRPr="007D6948">
        <w:rPr>
          <w:lang w:val="en-GB"/>
        </w:rPr>
        <w:t xml:space="preserve">of </w:t>
      </w:r>
      <w:r w:rsidR="001F210B" w:rsidRPr="007D6948">
        <w:rPr>
          <w:lang w:val="en-GB"/>
        </w:rPr>
        <w:t xml:space="preserve">Transport </w:t>
      </w:r>
      <w:r w:rsidR="00C57AA6" w:rsidRPr="007D6948">
        <w:rPr>
          <w:lang w:val="en-GB"/>
        </w:rPr>
        <w:t>Connectivity Programme</w:t>
      </w:r>
      <w:r w:rsidR="001F210B" w:rsidRPr="007D6948">
        <w:rPr>
          <w:lang w:val="en-GB"/>
        </w:rPr>
        <w:t xml:space="preserve"> 20</w:t>
      </w:r>
      <w:r w:rsidR="00C57AA6" w:rsidRPr="007D6948">
        <w:rPr>
          <w:lang w:val="en-GB"/>
        </w:rPr>
        <w:t>2</w:t>
      </w:r>
      <w:r w:rsidR="001F210B" w:rsidRPr="007D6948">
        <w:rPr>
          <w:lang w:val="en-GB"/>
        </w:rPr>
        <w:t>1-202</w:t>
      </w:r>
      <w:r w:rsidR="00C57AA6" w:rsidRPr="007D6948">
        <w:rPr>
          <w:lang w:val="en-GB"/>
        </w:rPr>
        <w:t>7</w:t>
      </w:r>
      <w:r w:rsidR="005F52EE" w:rsidRPr="007D6948">
        <w:rPr>
          <w:lang w:val="en-GB"/>
        </w:rPr>
        <w:t xml:space="preserve"> </w:t>
      </w:r>
      <w:r w:rsidR="00062FB7" w:rsidRPr="007D6948">
        <w:rPr>
          <w:lang w:val="en-GB"/>
        </w:rPr>
        <w:t>is as follows:</w:t>
      </w:r>
    </w:p>
    <w:p w14:paraId="7C268B77" w14:textId="62F35252" w:rsidR="007625AF" w:rsidRPr="007D6948" w:rsidRDefault="00C57AA6" w:rsidP="00C57AA6">
      <w:pPr>
        <w:pBdr>
          <w:top w:val="single" w:sz="8" w:space="1" w:color="7BA0CD"/>
          <w:left w:val="single" w:sz="8" w:space="4" w:color="7BA0CD"/>
          <w:bottom w:val="single" w:sz="8" w:space="1" w:color="7BA0CD"/>
          <w:right w:val="single" w:sz="8" w:space="4" w:color="7BA0CD"/>
        </w:pBdr>
        <w:spacing w:before="120"/>
        <w:rPr>
          <w:rFonts w:ascii="Arial Bold" w:hAnsi="Arial Bold"/>
          <w:b/>
          <w:smallCaps/>
          <w:color w:val="1F497D"/>
          <w:lang w:val="en-GB"/>
        </w:rPr>
      </w:pPr>
      <w:r w:rsidRPr="007D6948">
        <w:rPr>
          <w:rFonts w:ascii="Arial Bold" w:hAnsi="Arial Bold"/>
          <w:b/>
          <w:smallCaps/>
          <w:color w:val="1F497D"/>
          <w:lang w:val="en-GB"/>
        </w:rPr>
        <w:lastRenderedPageBreak/>
        <w:t>Policy objective (PO 2):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 with a specific objective: “Promoting sustainable multimodal urban mobility, as part of transition to a net zero carbon economy”</w:t>
      </w:r>
    </w:p>
    <w:p w14:paraId="06810F69" w14:textId="52FE8F75" w:rsidR="00C57AA6" w:rsidRPr="007D6948" w:rsidRDefault="00C57AA6" w:rsidP="00C57AA6">
      <w:pPr>
        <w:suppressAutoHyphens/>
        <w:overflowPunct/>
        <w:autoSpaceDE/>
        <w:autoSpaceDN/>
        <w:adjustRightInd/>
        <w:spacing w:before="120"/>
        <w:textAlignment w:val="auto"/>
        <w:rPr>
          <w:rFonts w:cs="Arial"/>
          <w:lang w:val="en-GB" w:eastAsia="ar-SA"/>
        </w:rPr>
      </w:pPr>
      <w:r w:rsidRPr="007D6948">
        <w:rPr>
          <w:rFonts w:cs="Arial"/>
          <w:lang w:val="en-GB" w:eastAsia="ar-SA"/>
        </w:rPr>
        <w:t>For the purposes of achievement of this objective the strategy of the PTC 2021-2027 focuses on the following priority:</w:t>
      </w:r>
    </w:p>
    <w:p w14:paraId="0AD24CA8" w14:textId="77777777" w:rsidR="006F3057" w:rsidRPr="007D6948" w:rsidRDefault="006F3057" w:rsidP="00C57AA6">
      <w:pPr>
        <w:suppressAutoHyphens/>
        <w:overflowPunct/>
        <w:autoSpaceDE/>
        <w:autoSpaceDN/>
        <w:adjustRightInd/>
        <w:spacing w:before="120"/>
        <w:textAlignment w:val="auto"/>
        <w:rPr>
          <w:rFonts w:cs="Arial"/>
          <w:lang w:val="en-GB" w:eastAsia="ar-SA"/>
        </w:rPr>
      </w:pPr>
    </w:p>
    <w:p w14:paraId="0A0377C3" w14:textId="37A4113A" w:rsidR="00CC11A1" w:rsidRPr="007D6948" w:rsidRDefault="00CC11A1" w:rsidP="00CC11A1">
      <w:pPr>
        <w:spacing w:before="120"/>
        <w:rPr>
          <w:lang w:val="en-GB"/>
        </w:rPr>
      </w:pPr>
      <w:r w:rsidRPr="007D6948">
        <w:rPr>
          <w:lang w:val="en-GB"/>
        </w:rPr>
        <w:t>- The Priority 4 „</w:t>
      </w:r>
      <w:proofErr w:type="spellStart"/>
      <w:r w:rsidRPr="007D6948">
        <w:rPr>
          <w:lang w:val="en-GB"/>
        </w:rPr>
        <w:t>Intermodality</w:t>
      </w:r>
      <w:proofErr w:type="spellEnd"/>
      <w:r w:rsidRPr="007D6948">
        <w:rPr>
          <w:lang w:val="en-GB"/>
        </w:rPr>
        <w:t xml:space="preserve"> in urban areas</w:t>
      </w:r>
      <w:proofErr w:type="gramStart"/>
      <w:r w:rsidRPr="007D6948">
        <w:rPr>
          <w:lang w:val="en-GB"/>
        </w:rPr>
        <w:t>“ contributes</w:t>
      </w:r>
      <w:proofErr w:type="gramEnd"/>
      <w:r w:rsidRPr="007D6948">
        <w:rPr>
          <w:lang w:val="en-GB"/>
        </w:rPr>
        <w:t xml:space="preserve"> to the realization of PO 2.</w:t>
      </w:r>
    </w:p>
    <w:p w14:paraId="355684AB" w14:textId="77777777" w:rsidR="00CC11A1" w:rsidRPr="007D6948" w:rsidRDefault="00CC11A1" w:rsidP="00CC11A1">
      <w:pPr>
        <w:spacing w:before="120"/>
        <w:rPr>
          <w:lang w:val="en-GB"/>
        </w:rPr>
      </w:pPr>
    </w:p>
    <w:p w14:paraId="421622F8" w14:textId="5F3953F3" w:rsidR="00CC11A1" w:rsidRPr="007D6948" w:rsidRDefault="00CC11A1" w:rsidP="00CC11A1">
      <w:pPr>
        <w:spacing w:before="120"/>
        <w:rPr>
          <w:lang w:val="en-GB"/>
        </w:rPr>
      </w:pPr>
      <w:r w:rsidRPr="007D6948">
        <w:rPr>
          <w:lang w:val="en-GB"/>
        </w:rPr>
        <w:t>In addition, priority "Technical Assistance" supports the implementation of the programme, increasing administrative capacity and public support.</w:t>
      </w:r>
    </w:p>
    <w:p w14:paraId="78545809" w14:textId="77777777" w:rsidR="00CC11A1" w:rsidRPr="007D6948" w:rsidRDefault="00CC11A1" w:rsidP="005F52EE">
      <w:pPr>
        <w:suppressAutoHyphens/>
        <w:overflowPunct/>
        <w:autoSpaceDE/>
        <w:autoSpaceDN/>
        <w:adjustRightInd/>
        <w:spacing w:before="120"/>
        <w:textAlignment w:val="auto"/>
        <w:rPr>
          <w:rFonts w:cs="Arial"/>
          <w:lang w:val="en-GB" w:eastAsia="ar-SA"/>
        </w:rPr>
        <w:sectPr w:rsidR="00CC11A1" w:rsidRPr="007D6948" w:rsidSect="00E63F50">
          <w:pgSz w:w="11906" w:h="16838"/>
          <w:pgMar w:top="719" w:right="993" w:bottom="709" w:left="1135" w:header="708" w:footer="708" w:gutter="0"/>
          <w:cols w:space="708"/>
          <w:rtlGutter/>
          <w:docGrid w:linePitch="360"/>
        </w:sectPr>
      </w:pPr>
    </w:p>
    <w:p w14:paraId="7AA2C9FD" w14:textId="77BC5D8D" w:rsidR="005F52EE" w:rsidRPr="007D6948" w:rsidRDefault="006F09FF" w:rsidP="005F52EE">
      <w:pPr>
        <w:pStyle w:val="Heading3"/>
        <w:numPr>
          <w:ilvl w:val="2"/>
          <w:numId w:val="1"/>
        </w:numPr>
        <w:ind w:left="851" w:hanging="567"/>
        <w:rPr>
          <w:rFonts w:ascii="Arial" w:hAnsi="Arial" w:cs="Arial"/>
          <w:lang w:val="en-GB"/>
        </w:rPr>
      </w:pPr>
      <w:bookmarkStart w:id="25" w:name="_Toc364753719"/>
      <w:bookmarkStart w:id="26" w:name="_Toc384739711"/>
      <w:bookmarkStart w:id="27" w:name="_Toc405306925"/>
      <w:r w:rsidRPr="007D6948">
        <w:rPr>
          <w:rFonts w:ascii="Arial" w:hAnsi="Arial" w:cs="Arial"/>
          <w:lang w:val="en-GB"/>
        </w:rPr>
        <w:lastRenderedPageBreak/>
        <w:t xml:space="preserve">Intervention logic </w:t>
      </w:r>
      <w:r w:rsidR="00062EB9" w:rsidRPr="007D6948">
        <w:rPr>
          <w:rFonts w:ascii="Arial" w:hAnsi="Arial" w:cs="Arial"/>
          <w:lang w:val="en-GB"/>
        </w:rPr>
        <w:t>under Priority</w:t>
      </w:r>
      <w:bookmarkEnd w:id="25"/>
      <w:r w:rsidR="00583512" w:rsidRPr="007D6948">
        <w:rPr>
          <w:rFonts w:ascii="Arial" w:hAnsi="Arial" w:cs="Arial"/>
          <w:lang w:val="en-GB"/>
        </w:rPr>
        <w:t xml:space="preserve"> </w:t>
      </w:r>
      <w:r w:rsidR="005F52EE" w:rsidRPr="007D6948">
        <w:rPr>
          <w:rFonts w:ascii="Arial" w:hAnsi="Arial" w:cs="Arial"/>
          <w:lang w:val="en-GB"/>
        </w:rPr>
        <w:t>1</w:t>
      </w:r>
      <w:bookmarkEnd w:id="26"/>
      <w:bookmarkEnd w:id="27"/>
    </w:p>
    <w:p w14:paraId="522BE06D" w14:textId="36F6AFE3" w:rsidR="005F52EE" w:rsidRPr="007D6948" w:rsidRDefault="00333031" w:rsidP="0026124C">
      <w:pPr>
        <w:spacing w:after="120"/>
        <w:ind w:left="851"/>
        <w:rPr>
          <w:rFonts w:asciiTheme="minorHAnsi" w:hAnsiTheme="minorHAnsi"/>
          <w:b/>
          <w:noProof/>
          <w:sz w:val="22"/>
          <w:szCs w:val="22"/>
          <w:lang w:val="en-GB" w:eastAsia="bg-BG"/>
        </w:rPr>
      </w:pPr>
      <w:r w:rsidRPr="007D6948">
        <w:rPr>
          <w:rFonts w:ascii="Arial Bold" w:hAnsi="Arial Bold"/>
          <w:b/>
          <w:smallCaps/>
          <w:sz w:val="22"/>
          <w:szCs w:val="22"/>
          <w:lang w:val="en-GB"/>
        </w:rPr>
        <w:t>Development of railway infrastructure along the “core” and “comprehensive” Trans-European Transport Network</w:t>
      </w:r>
      <w:r w:rsidR="0026124C" w:rsidRPr="007D6948">
        <w:rPr>
          <w:rFonts w:ascii="Arial Bold" w:hAnsi="Arial Bold"/>
          <w:b/>
          <w:smallCaps/>
          <w:sz w:val="22"/>
          <w:szCs w:val="22"/>
          <w:lang w:val="en-GB"/>
        </w:rPr>
        <w:tab/>
      </w:r>
      <w:r w:rsidR="0026124C" w:rsidRPr="007D6948">
        <w:rPr>
          <w:rFonts w:ascii="Arial Bold" w:hAnsi="Arial Bold"/>
          <w:b/>
          <w:smallCaps/>
          <w:sz w:val="22"/>
          <w:szCs w:val="22"/>
          <w:lang w:val="en-GB"/>
        </w:rPr>
        <w:tab/>
      </w:r>
    </w:p>
    <w:p w14:paraId="30C666AA" w14:textId="77777777" w:rsidR="00BB4026" w:rsidRPr="007D6948" w:rsidRDefault="00BB4026" w:rsidP="0026124C">
      <w:pPr>
        <w:spacing w:after="120"/>
        <w:ind w:left="851"/>
        <w:rPr>
          <w:rFonts w:asciiTheme="minorHAnsi" w:hAnsiTheme="minorHAnsi"/>
          <w:b/>
          <w:sz w:val="22"/>
          <w:szCs w:val="22"/>
          <w:lang w:val="en-GB"/>
        </w:rPr>
      </w:pPr>
    </w:p>
    <w:tbl>
      <w:tblPr>
        <w:tblW w:w="15508" w:type="dxa"/>
        <w:tblInd w:w="108"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2995"/>
        <w:gridCol w:w="4171"/>
        <w:gridCol w:w="4171"/>
        <w:gridCol w:w="4171"/>
      </w:tblGrid>
      <w:tr w:rsidR="005F52EE" w:rsidRPr="007D6948" w14:paraId="6A2DA79E" w14:textId="77777777" w:rsidTr="00A00D5D">
        <w:trPr>
          <w:tblHeader/>
        </w:trPr>
        <w:tc>
          <w:tcPr>
            <w:tcW w:w="15508" w:type="dxa"/>
            <w:gridSpan w:val="4"/>
            <w:shd w:val="clear" w:color="auto" w:fill="4F81BD"/>
            <w:vAlign w:val="center"/>
          </w:tcPr>
          <w:p w14:paraId="539880F1" w14:textId="62600030" w:rsidR="005F52EE" w:rsidRPr="007D6948" w:rsidRDefault="00BB4026" w:rsidP="00BB4026">
            <w:pPr>
              <w:tabs>
                <w:tab w:val="left" w:pos="3153"/>
              </w:tabs>
              <w:spacing w:before="120" w:after="120"/>
              <w:ind w:left="3436" w:hanging="3436"/>
              <w:jc w:val="left"/>
              <w:rPr>
                <w:rFonts w:cs="Arial"/>
                <w:b/>
                <w:color w:val="FFFFFF"/>
                <w:lang w:val="en-GB" w:eastAsia="bg-BG"/>
              </w:rPr>
            </w:pPr>
            <w:r w:rsidRPr="007D6948">
              <w:rPr>
                <w:rFonts w:cs="Arial"/>
                <w:b/>
                <w:color w:val="FFFFFF"/>
                <w:lang w:val="en-GB" w:eastAsia="bg-BG"/>
              </w:rPr>
              <w:t>Policy objective</w:t>
            </w:r>
            <w:r w:rsidR="005F52EE" w:rsidRPr="007D6948">
              <w:rPr>
                <w:rFonts w:cs="Arial"/>
                <w:b/>
                <w:color w:val="FFFFFF"/>
                <w:lang w:val="en-GB" w:eastAsia="bg-BG"/>
              </w:rPr>
              <w:t>:</w:t>
            </w:r>
            <w:r w:rsidR="005F52EE" w:rsidRPr="007D6948">
              <w:rPr>
                <w:rFonts w:cs="Arial"/>
                <w:b/>
                <w:color w:val="FFFFFF"/>
                <w:lang w:val="en-GB" w:eastAsia="bg-BG"/>
              </w:rPr>
              <w:tab/>
            </w:r>
            <w:r w:rsidRPr="007D6948">
              <w:rPr>
                <w:rFonts w:cs="Arial"/>
                <w:b/>
                <w:color w:val="FFFFFF"/>
                <w:lang w:val="en-GB" w:eastAsia="bg-BG"/>
              </w:rPr>
              <w:t>Policy objective (PO 3): "A more connected Europe by enhancing mobility" with a specific objective</w:t>
            </w:r>
          </w:p>
          <w:p w14:paraId="1C979178" w14:textId="2A767700" w:rsidR="009903BE" w:rsidRPr="007D6948" w:rsidRDefault="00D440F1" w:rsidP="009903BE">
            <w:pPr>
              <w:spacing w:before="120" w:after="120"/>
              <w:ind w:left="3153" w:hanging="3153"/>
              <w:jc w:val="left"/>
              <w:rPr>
                <w:b/>
                <w:color w:val="FFFFFF"/>
                <w:lang w:val="en-GB"/>
              </w:rPr>
            </w:pPr>
            <w:r w:rsidRPr="007D6948">
              <w:rPr>
                <w:b/>
                <w:color w:val="FFFFFF"/>
                <w:lang w:val="en-GB"/>
              </w:rPr>
              <w:t>Specific objective</w:t>
            </w:r>
            <w:r w:rsidR="005F52EE" w:rsidRPr="007D6948">
              <w:rPr>
                <w:b/>
                <w:color w:val="FFFFFF"/>
                <w:lang w:val="en-GB"/>
              </w:rPr>
              <w:t>:</w:t>
            </w:r>
            <w:r w:rsidR="005F52EE" w:rsidRPr="007D6948">
              <w:rPr>
                <w:b/>
                <w:color w:val="FFFFFF"/>
                <w:lang w:val="en-GB"/>
              </w:rPr>
              <w:tab/>
            </w:r>
            <w:r w:rsidR="00BB4026" w:rsidRPr="007D6948">
              <w:rPr>
                <w:b/>
                <w:color w:val="FFFFFF"/>
                <w:lang w:val="en-GB"/>
              </w:rPr>
              <w:t>"Developing a climate-resilient, secure, sustainable and intermodal TEN-T"</w:t>
            </w:r>
          </w:p>
          <w:p w14:paraId="7DB45BFE" w14:textId="6C095420" w:rsidR="0094721E" w:rsidRPr="007D6948" w:rsidRDefault="00080E3B" w:rsidP="0094721E">
            <w:pPr>
              <w:spacing w:before="120" w:after="120"/>
              <w:ind w:left="3153" w:hanging="3153"/>
              <w:jc w:val="left"/>
              <w:rPr>
                <w:b/>
                <w:color w:val="FFFFFF"/>
                <w:lang w:val="en-GB"/>
              </w:rPr>
            </w:pPr>
            <w:r w:rsidRPr="007D6948">
              <w:rPr>
                <w:b/>
                <w:color w:val="FFFFFF"/>
                <w:lang w:val="en-GB"/>
              </w:rPr>
              <w:t xml:space="preserve">Intended </w:t>
            </w:r>
            <w:r w:rsidR="00AD69EF" w:rsidRPr="007D6948">
              <w:rPr>
                <w:b/>
                <w:color w:val="FFFFFF"/>
                <w:lang w:val="en-GB"/>
              </w:rPr>
              <w:t>ou</w:t>
            </w:r>
            <w:r w:rsidRPr="007D6948">
              <w:rPr>
                <w:b/>
                <w:color w:val="FFFFFF"/>
                <w:lang w:val="en-GB"/>
              </w:rPr>
              <w:t>tputs</w:t>
            </w:r>
            <w:r w:rsidR="00D45939" w:rsidRPr="007D6948">
              <w:rPr>
                <w:b/>
                <w:color w:val="FFFFFF"/>
                <w:lang w:val="en-GB"/>
              </w:rPr>
              <w:t>:</w:t>
            </w:r>
            <w:r w:rsidR="00D45939" w:rsidRPr="007D6948">
              <w:rPr>
                <w:b/>
                <w:color w:val="FFFFFF"/>
                <w:lang w:val="en-GB"/>
              </w:rPr>
              <w:tab/>
              <w:t xml:space="preserve">1. </w:t>
            </w:r>
            <w:r w:rsidR="009903BE" w:rsidRPr="007D6948">
              <w:rPr>
                <w:b/>
                <w:color w:val="FFFFFF"/>
                <w:lang w:val="en-GB"/>
              </w:rPr>
              <w:t>Increased</w:t>
            </w:r>
            <w:r w:rsidR="005F52EE" w:rsidRPr="007D6948">
              <w:rPr>
                <w:b/>
                <w:color w:val="FFFFFF"/>
                <w:lang w:val="en-GB"/>
              </w:rPr>
              <w:t xml:space="preserve"> </w:t>
            </w:r>
            <w:r w:rsidR="00D45939" w:rsidRPr="007D6948">
              <w:rPr>
                <w:b/>
                <w:i/>
                <w:color w:val="FFFFFF"/>
                <w:lang w:val="en-GB"/>
              </w:rPr>
              <w:t>Length of rail reconstructed or upgraded - TEN-T (core and comprehensive network)</w:t>
            </w:r>
          </w:p>
          <w:p w14:paraId="077E486D" w14:textId="5919A695" w:rsidR="005F52EE" w:rsidRPr="007D6948" w:rsidRDefault="0094721E" w:rsidP="00D45939">
            <w:pPr>
              <w:spacing w:before="120" w:after="120"/>
              <w:ind w:left="3153" w:hanging="3153"/>
              <w:jc w:val="left"/>
              <w:rPr>
                <w:b/>
                <w:color w:val="FFFFFF"/>
                <w:lang w:val="en-GB"/>
              </w:rPr>
            </w:pPr>
            <w:r w:rsidRPr="007D6948">
              <w:rPr>
                <w:b/>
                <w:color w:val="FFFFFF"/>
                <w:lang w:val="en-GB"/>
              </w:rPr>
              <w:tab/>
            </w:r>
            <w:r w:rsidR="005F52EE" w:rsidRPr="007D6948">
              <w:rPr>
                <w:b/>
                <w:color w:val="FFFFFF"/>
                <w:lang w:val="en-GB"/>
              </w:rPr>
              <w:t>2.</w:t>
            </w:r>
            <w:r w:rsidR="005F52EE" w:rsidRPr="007D6948">
              <w:rPr>
                <w:b/>
                <w:color w:val="FFFFFF"/>
                <w:lang w:val="en-GB"/>
              </w:rPr>
              <w:tab/>
            </w:r>
            <w:r w:rsidR="00D45939" w:rsidRPr="007D6948">
              <w:rPr>
                <w:b/>
                <w:color w:val="FFFFFF"/>
                <w:lang w:val="en-GB"/>
              </w:rPr>
              <w:t>Increased</w:t>
            </w:r>
            <w:r w:rsidR="00D45939" w:rsidRPr="007D6948">
              <w:rPr>
                <w:b/>
                <w:i/>
                <w:color w:val="FFFFFF"/>
                <w:lang w:val="en-GB"/>
              </w:rPr>
              <w:t xml:space="preserve"> Length of new rail  - TEN-T (core and comprehensive network) </w:t>
            </w:r>
            <w:r w:rsidR="00D45939" w:rsidRPr="007D6948">
              <w:rPr>
                <w:b/>
                <w:color w:val="FFFFFF"/>
                <w:lang w:val="en-GB"/>
              </w:rPr>
              <w:t xml:space="preserve"> </w:t>
            </w:r>
          </w:p>
          <w:p w14:paraId="38187883" w14:textId="77777777" w:rsidR="00530442" w:rsidRPr="007D6948" w:rsidRDefault="00530442" w:rsidP="00D45939">
            <w:pPr>
              <w:spacing w:before="120" w:after="120"/>
              <w:ind w:left="3153" w:hanging="3153"/>
              <w:jc w:val="left"/>
              <w:rPr>
                <w:b/>
                <w:color w:val="FFFFFF"/>
                <w:lang w:val="en-GB"/>
              </w:rPr>
            </w:pPr>
          </w:p>
          <w:p w14:paraId="68DDA621" w14:textId="77777777" w:rsidR="00080E3B" w:rsidRPr="007D6948" w:rsidRDefault="00080E3B" w:rsidP="00530442">
            <w:pPr>
              <w:tabs>
                <w:tab w:val="left" w:pos="2587"/>
              </w:tabs>
              <w:spacing w:before="120" w:after="120"/>
              <w:ind w:left="3153" w:hanging="3153"/>
              <w:jc w:val="left"/>
              <w:rPr>
                <w:b/>
                <w:color w:val="FFFFFF"/>
                <w:lang w:val="en-GB"/>
              </w:rPr>
            </w:pPr>
            <w:r w:rsidRPr="007D6948">
              <w:rPr>
                <w:b/>
                <w:color w:val="FFFFFF"/>
                <w:lang w:val="en-GB"/>
              </w:rPr>
              <w:t xml:space="preserve">Intended results: </w:t>
            </w:r>
            <w:r w:rsidR="00530442" w:rsidRPr="007D6948">
              <w:rPr>
                <w:b/>
                <w:color w:val="FFFFFF"/>
                <w:lang w:val="en-GB"/>
              </w:rPr>
              <w:t xml:space="preserve">                          </w:t>
            </w:r>
            <w:r w:rsidR="00F0057C" w:rsidRPr="007D6948">
              <w:rPr>
                <w:b/>
                <w:color w:val="FFFFFF"/>
                <w:lang w:val="en-GB"/>
              </w:rPr>
              <w:t xml:space="preserve"> </w:t>
            </w:r>
            <w:r w:rsidR="00530442" w:rsidRPr="007D6948">
              <w:rPr>
                <w:b/>
                <w:color w:val="FFFFFF"/>
                <w:lang w:val="en-GB"/>
              </w:rPr>
              <w:t>Increased transport on rail</w:t>
            </w:r>
          </w:p>
          <w:p w14:paraId="4D91B731" w14:textId="20C962BD" w:rsidR="00323BAB" w:rsidRPr="007D6948" w:rsidRDefault="00323BAB" w:rsidP="00530442">
            <w:pPr>
              <w:tabs>
                <w:tab w:val="left" w:pos="2587"/>
              </w:tabs>
              <w:spacing w:before="120" w:after="120"/>
              <w:ind w:left="3153" w:hanging="3153"/>
              <w:jc w:val="left"/>
              <w:rPr>
                <w:b/>
                <w:color w:val="FFFFFF"/>
                <w:lang w:val="en-GB"/>
              </w:rPr>
            </w:pPr>
          </w:p>
        </w:tc>
      </w:tr>
      <w:tr w:rsidR="005F52EE" w:rsidRPr="007D6948" w14:paraId="19AE89E3" w14:textId="77777777" w:rsidTr="00A00D5D">
        <w:trPr>
          <w:tblHeader/>
        </w:trPr>
        <w:tc>
          <w:tcPr>
            <w:tcW w:w="2995" w:type="dxa"/>
            <w:shd w:val="clear" w:color="auto" w:fill="4F81BD"/>
            <w:vAlign w:val="center"/>
          </w:tcPr>
          <w:p w14:paraId="748449E9" w14:textId="77777777" w:rsidR="005F52EE" w:rsidRPr="007D6948" w:rsidRDefault="009C4B8E" w:rsidP="00A00D5D">
            <w:pPr>
              <w:spacing w:before="120" w:after="120"/>
              <w:jc w:val="center"/>
              <w:rPr>
                <w:b/>
                <w:color w:val="FFFFFF"/>
                <w:lang w:val="en-GB"/>
              </w:rPr>
            </w:pPr>
            <w:r w:rsidRPr="007D6948">
              <w:rPr>
                <w:b/>
                <w:color w:val="FFFFFF"/>
                <w:lang w:val="en-GB"/>
              </w:rPr>
              <w:t xml:space="preserve">Indicative eligible </w:t>
            </w:r>
            <w:r w:rsidR="0070448C" w:rsidRPr="007D6948">
              <w:rPr>
                <w:b/>
                <w:color w:val="FFFFFF"/>
                <w:lang w:val="en-GB"/>
              </w:rPr>
              <w:t xml:space="preserve"> actions/interventions</w:t>
            </w:r>
          </w:p>
        </w:tc>
        <w:tc>
          <w:tcPr>
            <w:tcW w:w="4171" w:type="dxa"/>
            <w:shd w:val="clear" w:color="auto" w:fill="4F81BD"/>
          </w:tcPr>
          <w:p w14:paraId="121476F8" w14:textId="77777777" w:rsidR="005F52EE" w:rsidRPr="007D6948" w:rsidRDefault="00463D8E" w:rsidP="00A00D5D">
            <w:pPr>
              <w:spacing w:before="120" w:after="120"/>
              <w:jc w:val="center"/>
              <w:rPr>
                <w:b/>
                <w:color w:val="FFFFFF"/>
                <w:lang w:val="en-GB"/>
              </w:rPr>
            </w:pPr>
            <w:r w:rsidRPr="007D6948">
              <w:rPr>
                <w:b/>
                <w:color w:val="FFFFFF"/>
                <w:lang w:val="en-GB"/>
              </w:rPr>
              <w:t>Priority projects</w:t>
            </w:r>
          </w:p>
        </w:tc>
        <w:tc>
          <w:tcPr>
            <w:tcW w:w="4171" w:type="dxa"/>
            <w:shd w:val="clear" w:color="auto" w:fill="4F81BD"/>
          </w:tcPr>
          <w:p w14:paraId="3624BD5E" w14:textId="77777777" w:rsidR="005F52EE" w:rsidRPr="007D6948" w:rsidRDefault="00EF6426" w:rsidP="00A00D5D">
            <w:pPr>
              <w:spacing w:before="120" w:after="120"/>
              <w:jc w:val="center"/>
              <w:rPr>
                <w:b/>
                <w:color w:val="FFFFFF"/>
                <w:lang w:val="en-GB"/>
              </w:rPr>
            </w:pPr>
            <w:r w:rsidRPr="007D6948">
              <w:rPr>
                <w:b/>
                <w:color w:val="FFFFFF"/>
                <w:lang w:val="en-GB"/>
              </w:rPr>
              <w:t xml:space="preserve">Output indicators </w:t>
            </w:r>
          </w:p>
        </w:tc>
        <w:tc>
          <w:tcPr>
            <w:tcW w:w="4171" w:type="dxa"/>
            <w:shd w:val="clear" w:color="auto" w:fill="4F81BD"/>
          </w:tcPr>
          <w:p w14:paraId="3A819E9C" w14:textId="5296C7BF" w:rsidR="005F52EE" w:rsidRPr="007D6948" w:rsidRDefault="00983180" w:rsidP="00A00D5D">
            <w:pPr>
              <w:spacing w:before="120" w:after="120"/>
              <w:jc w:val="center"/>
              <w:rPr>
                <w:b/>
                <w:color w:val="FFFFFF"/>
                <w:lang w:val="en-GB"/>
              </w:rPr>
            </w:pPr>
            <w:r w:rsidRPr="007D6948">
              <w:rPr>
                <w:b/>
                <w:color w:val="FFFFFF"/>
                <w:lang w:val="en-GB"/>
              </w:rPr>
              <w:t>Result</w:t>
            </w:r>
            <w:r w:rsidR="00E45366" w:rsidRPr="007D6948">
              <w:rPr>
                <w:b/>
                <w:color w:val="FFFFFF"/>
                <w:lang w:val="en-GB"/>
              </w:rPr>
              <w:t xml:space="preserve"> indicators</w:t>
            </w:r>
          </w:p>
        </w:tc>
      </w:tr>
      <w:tr w:rsidR="005F52EE" w:rsidRPr="007D6948" w14:paraId="5BD479B6" w14:textId="77777777" w:rsidTr="00A00D5D">
        <w:trPr>
          <w:trHeight w:val="726"/>
        </w:trPr>
        <w:tc>
          <w:tcPr>
            <w:tcW w:w="2995" w:type="dxa"/>
          </w:tcPr>
          <w:p w14:paraId="57EC7A51" w14:textId="2FF7A0CE" w:rsidR="00CB6950" w:rsidRPr="007D6948" w:rsidRDefault="00210C03" w:rsidP="009718A6">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Construction, modernization, rehabilitation, electrification and deployment of signalling and telecommunications of railway sections and technical assistance measures for the preparation / completion of investment projects for the development of railway infrastructure on the Trans-European Transport Network</w:t>
            </w:r>
          </w:p>
        </w:tc>
        <w:tc>
          <w:tcPr>
            <w:tcW w:w="4171" w:type="dxa"/>
          </w:tcPr>
          <w:p w14:paraId="048C252C" w14:textId="77777777" w:rsidR="00583C3E" w:rsidRPr="007D6948" w:rsidRDefault="00583C3E" w:rsidP="009718A6">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 xml:space="preserve">1. Modernization of the Sofia - Plovdiv railway line: railway section Elin </w:t>
            </w:r>
            <w:proofErr w:type="spellStart"/>
            <w:r w:rsidRPr="007D6948">
              <w:rPr>
                <w:rFonts w:cs="Arial"/>
                <w:color w:val="000000"/>
                <w:lang w:val="en-GB" w:eastAsia="bg-BG"/>
              </w:rPr>
              <w:t>Pelin-Kostenets</w:t>
            </w:r>
            <w:proofErr w:type="spellEnd"/>
            <w:r w:rsidRPr="007D6948">
              <w:rPr>
                <w:rFonts w:cs="Arial"/>
                <w:color w:val="000000"/>
                <w:lang w:val="en-GB" w:eastAsia="bg-BG"/>
              </w:rPr>
              <w:t>, phase 2</w:t>
            </w:r>
          </w:p>
          <w:p w14:paraId="194ACB18" w14:textId="77777777" w:rsidR="00583C3E" w:rsidRPr="007D6948" w:rsidRDefault="00583C3E" w:rsidP="009718A6">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 xml:space="preserve">2. Modernization of the Sofia - Dragoman - Serbian border railway line, railway section </w:t>
            </w:r>
            <w:proofErr w:type="spellStart"/>
            <w:r w:rsidRPr="007D6948">
              <w:rPr>
                <w:rFonts w:cs="Arial"/>
                <w:color w:val="000000"/>
                <w:lang w:val="en-GB" w:eastAsia="bg-BG"/>
              </w:rPr>
              <w:t>Voluyak</w:t>
            </w:r>
            <w:proofErr w:type="spellEnd"/>
            <w:r w:rsidRPr="007D6948">
              <w:rPr>
                <w:rFonts w:cs="Arial"/>
                <w:color w:val="000000"/>
                <w:lang w:val="en-GB" w:eastAsia="bg-BG"/>
              </w:rPr>
              <w:t xml:space="preserve"> – Dragoman phase 2</w:t>
            </w:r>
          </w:p>
          <w:p w14:paraId="6C8DA0DA" w14:textId="77777777" w:rsidR="00583C3E" w:rsidRPr="007D6948" w:rsidRDefault="00583C3E" w:rsidP="009718A6">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3. Modernization of the Sofia-Pernik-</w:t>
            </w:r>
            <w:proofErr w:type="spellStart"/>
            <w:r w:rsidRPr="007D6948">
              <w:rPr>
                <w:rFonts w:cs="Arial"/>
                <w:color w:val="000000"/>
                <w:lang w:val="en-GB" w:eastAsia="bg-BG"/>
              </w:rPr>
              <w:t>Radomir</w:t>
            </w:r>
            <w:proofErr w:type="spellEnd"/>
            <w:r w:rsidRPr="007D6948">
              <w:rPr>
                <w:rFonts w:cs="Arial"/>
                <w:color w:val="000000"/>
                <w:lang w:val="en-GB" w:eastAsia="bg-BG"/>
              </w:rPr>
              <w:t xml:space="preserve"> railway line, section Pernik-</w:t>
            </w:r>
            <w:proofErr w:type="spellStart"/>
            <w:r w:rsidRPr="007D6948">
              <w:rPr>
                <w:rFonts w:cs="Arial"/>
                <w:color w:val="000000"/>
                <w:lang w:val="en-GB" w:eastAsia="bg-BG"/>
              </w:rPr>
              <w:t>Radomir</w:t>
            </w:r>
            <w:proofErr w:type="spellEnd"/>
            <w:r w:rsidRPr="007D6948">
              <w:rPr>
                <w:rFonts w:cs="Arial"/>
                <w:color w:val="000000"/>
                <w:lang w:val="en-GB" w:eastAsia="bg-BG"/>
              </w:rPr>
              <w:t xml:space="preserve"> </w:t>
            </w:r>
          </w:p>
          <w:p w14:paraId="7BC4E703" w14:textId="77777777" w:rsidR="00583C3E" w:rsidRPr="007D6948" w:rsidRDefault="00583C3E" w:rsidP="009718A6">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4. Construction of railway connection between Bulgaria and R. Northern Macedonia</w:t>
            </w:r>
          </w:p>
          <w:p w14:paraId="7D041F10" w14:textId="77777777" w:rsidR="00583C3E" w:rsidRPr="007D6948" w:rsidRDefault="00583C3E" w:rsidP="009718A6">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 xml:space="preserve">5. Completion of the facilities along the </w:t>
            </w:r>
            <w:proofErr w:type="spellStart"/>
            <w:r w:rsidRPr="007D6948">
              <w:rPr>
                <w:rFonts w:cs="Arial"/>
                <w:color w:val="000000"/>
                <w:lang w:val="en-GB" w:eastAsia="bg-BG"/>
              </w:rPr>
              <w:t>Karnobat-Sindel</w:t>
            </w:r>
            <w:proofErr w:type="spellEnd"/>
            <w:r w:rsidRPr="007D6948">
              <w:rPr>
                <w:rFonts w:cs="Arial"/>
                <w:color w:val="000000"/>
                <w:lang w:val="en-GB" w:eastAsia="bg-BG"/>
              </w:rPr>
              <w:t xml:space="preserve"> railway line</w:t>
            </w:r>
          </w:p>
          <w:p w14:paraId="39CD15B8" w14:textId="77777777" w:rsidR="00583C3E" w:rsidRPr="007D6948" w:rsidRDefault="00583C3E" w:rsidP="009718A6">
            <w:pPr>
              <w:overflowPunct/>
              <w:autoSpaceDE/>
              <w:autoSpaceDN/>
              <w:adjustRightInd/>
              <w:spacing w:before="60" w:after="60"/>
              <w:textAlignment w:val="auto"/>
              <w:rPr>
                <w:rFonts w:cs="Arial"/>
                <w:bCs/>
                <w:color w:val="000000"/>
                <w:lang w:val="en-GB" w:eastAsia="bg-BG"/>
              </w:rPr>
            </w:pPr>
            <w:r w:rsidRPr="007D6948">
              <w:rPr>
                <w:rFonts w:cs="Arial"/>
                <w:bCs/>
                <w:color w:val="000000"/>
                <w:lang w:val="en-GB" w:eastAsia="bg-BG"/>
              </w:rPr>
              <w:t>6. Modernization of the Sofia-Pernik-</w:t>
            </w:r>
            <w:proofErr w:type="spellStart"/>
            <w:r w:rsidRPr="007D6948">
              <w:rPr>
                <w:rFonts w:cs="Arial"/>
                <w:bCs/>
                <w:color w:val="000000"/>
                <w:lang w:val="en-GB" w:eastAsia="bg-BG"/>
              </w:rPr>
              <w:t>Radomir</w:t>
            </w:r>
            <w:proofErr w:type="spellEnd"/>
            <w:r w:rsidRPr="007D6948">
              <w:rPr>
                <w:rFonts w:cs="Arial"/>
                <w:bCs/>
                <w:color w:val="000000"/>
                <w:lang w:val="en-GB" w:eastAsia="bg-BG"/>
              </w:rPr>
              <w:t xml:space="preserve"> railway line, section Sofia-Pernik</w:t>
            </w:r>
          </w:p>
          <w:p w14:paraId="149FA006" w14:textId="3041CF3E" w:rsidR="00583C3E" w:rsidRPr="007D6948" w:rsidRDefault="00583C3E" w:rsidP="009718A6">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 xml:space="preserve">7. Deployment of ERTMS, level 1 on lines beyond the abovementioned.      </w:t>
            </w:r>
          </w:p>
          <w:p w14:paraId="229BFD36" w14:textId="77777777" w:rsidR="002C5A15" w:rsidRPr="007D6948" w:rsidRDefault="002C5A15" w:rsidP="00583C3E">
            <w:pPr>
              <w:overflowPunct/>
              <w:autoSpaceDE/>
              <w:autoSpaceDN/>
              <w:adjustRightInd/>
              <w:spacing w:before="60" w:after="60"/>
              <w:jc w:val="left"/>
              <w:textAlignment w:val="auto"/>
              <w:rPr>
                <w:rFonts w:cs="Arial"/>
                <w:color w:val="000000"/>
                <w:lang w:val="en-GB" w:eastAsia="bg-BG"/>
              </w:rPr>
            </w:pPr>
          </w:p>
        </w:tc>
        <w:tc>
          <w:tcPr>
            <w:tcW w:w="4171" w:type="dxa"/>
          </w:tcPr>
          <w:p w14:paraId="64579C44" w14:textId="2A3A0394" w:rsidR="005F52EE" w:rsidRPr="007D6948" w:rsidRDefault="003B4BE4" w:rsidP="009718A6">
            <w:pPr>
              <w:overflowPunct/>
              <w:autoSpaceDE/>
              <w:autoSpaceDN/>
              <w:adjustRightInd/>
              <w:textAlignment w:val="auto"/>
              <w:rPr>
                <w:rFonts w:cs="Arial"/>
                <w:color w:val="000000"/>
                <w:lang w:val="en-GB" w:eastAsia="bg-BG" w:bidi="bg-BG"/>
              </w:rPr>
            </w:pPr>
            <w:r w:rsidRPr="007D6948">
              <w:rPr>
                <w:rFonts w:cs="Arial"/>
                <w:color w:val="000000"/>
                <w:lang w:val="en-GB" w:eastAsia="bg-BG" w:bidi="bg-BG"/>
              </w:rPr>
              <w:t xml:space="preserve">RCO </w:t>
            </w:r>
            <w:r w:rsidR="0025278D" w:rsidRPr="007D6948">
              <w:rPr>
                <w:rFonts w:cs="Arial"/>
                <w:color w:val="000000"/>
                <w:lang w:val="en-GB" w:eastAsia="bg-BG" w:bidi="bg-BG"/>
              </w:rPr>
              <w:t xml:space="preserve">49 - Length of </w:t>
            </w:r>
            <w:r w:rsidR="0025278D" w:rsidRPr="007D6948">
              <w:rPr>
                <w:rFonts w:cs="Arial"/>
                <w:color w:val="000000"/>
                <w:lang w:val="en-GB" w:eastAsia="bg-BG"/>
              </w:rPr>
              <w:t xml:space="preserve">rail </w:t>
            </w:r>
            <w:r w:rsidR="0025278D" w:rsidRPr="007D6948">
              <w:rPr>
                <w:rFonts w:cs="Arial"/>
                <w:color w:val="000000"/>
                <w:lang w:val="en-GB" w:eastAsia="bg-BG" w:bidi="bg-BG"/>
              </w:rPr>
              <w:t>reconstructed or upgraded  - TEN-T (</w:t>
            </w:r>
            <w:r w:rsidR="0025278D" w:rsidRPr="007D6948">
              <w:rPr>
                <w:rFonts w:cs="Arial"/>
                <w:color w:val="000000"/>
                <w:lang w:val="en-GB" w:eastAsia="bg-BG"/>
              </w:rPr>
              <w:t>core</w:t>
            </w:r>
            <w:r w:rsidR="0025278D" w:rsidRPr="007D6948">
              <w:rPr>
                <w:rFonts w:cs="Arial"/>
                <w:color w:val="000000"/>
                <w:lang w:val="en-GB" w:eastAsia="bg-BG" w:bidi="bg-BG"/>
              </w:rPr>
              <w:t xml:space="preserve"> and</w:t>
            </w:r>
            <w:r w:rsidR="0025278D" w:rsidRPr="007D6948">
              <w:rPr>
                <w:rFonts w:cs="Arial"/>
                <w:color w:val="000000"/>
                <w:lang w:val="en-GB" w:eastAsia="bg-BG"/>
              </w:rPr>
              <w:t xml:space="preserve"> comprehensive</w:t>
            </w:r>
            <w:r w:rsidR="0025278D" w:rsidRPr="007D6948">
              <w:rPr>
                <w:rFonts w:cs="Arial"/>
                <w:color w:val="000000"/>
                <w:lang w:val="en-GB" w:eastAsia="bg-BG" w:bidi="bg-BG"/>
              </w:rPr>
              <w:t xml:space="preserve"> network)</w:t>
            </w:r>
          </w:p>
          <w:p w14:paraId="02F867A1" w14:textId="77777777" w:rsidR="0025278D" w:rsidRPr="007D6948" w:rsidRDefault="0025278D" w:rsidP="009718A6">
            <w:pPr>
              <w:overflowPunct/>
              <w:autoSpaceDE/>
              <w:autoSpaceDN/>
              <w:adjustRightInd/>
              <w:textAlignment w:val="auto"/>
              <w:rPr>
                <w:rFonts w:cs="Arial"/>
                <w:color w:val="000000"/>
                <w:lang w:val="en-GB" w:eastAsia="bg-BG" w:bidi="bg-BG"/>
              </w:rPr>
            </w:pPr>
          </w:p>
          <w:p w14:paraId="7B676AA1" w14:textId="77777777" w:rsidR="0025278D" w:rsidRPr="007D6948" w:rsidRDefault="003B4BE4" w:rsidP="009718A6">
            <w:pPr>
              <w:overflowPunct/>
              <w:autoSpaceDE/>
              <w:autoSpaceDN/>
              <w:adjustRightInd/>
              <w:textAlignment w:val="auto"/>
              <w:rPr>
                <w:rFonts w:cs="Arial"/>
                <w:color w:val="000000"/>
                <w:lang w:val="en-GB" w:eastAsia="bg-BG" w:bidi="bg-BG"/>
              </w:rPr>
            </w:pPr>
            <w:r w:rsidRPr="007D6948">
              <w:rPr>
                <w:rFonts w:cs="Arial"/>
                <w:color w:val="000000"/>
                <w:lang w:val="en-GB" w:eastAsia="bg-BG" w:bidi="bg-BG"/>
              </w:rPr>
              <w:t xml:space="preserve">RCO </w:t>
            </w:r>
            <w:r w:rsidR="00BE38FD" w:rsidRPr="007D6948">
              <w:rPr>
                <w:rFonts w:cs="Arial"/>
                <w:color w:val="000000"/>
                <w:lang w:val="en-GB" w:eastAsia="bg-BG" w:bidi="bg-BG"/>
              </w:rPr>
              <w:t>47 -</w:t>
            </w:r>
            <w:r w:rsidR="0025278D" w:rsidRPr="007D6948">
              <w:rPr>
                <w:rFonts w:cs="Arial"/>
                <w:color w:val="000000"/>
                <w:lang w:val="en-GB" w:eastAsia="bg-BG"/>
              </w:rPr>
              <w:t xml:space="preserve"> </w:t>
            </w:r>
            <w:r w:rsidR="0025278D" w:rsidRPr="007D6948">
              <w:rPr>
                <w:rFonts w:cs="Arial"/>
                <w:color w:val="000000"/>
                <w:lang w:val="en-GB" w:eastAsia="bg-BG" w:bidi="bg-BG"/>
              </w:rPr>
              <w:t>Length of</w:t>
            </w:r>
            <w:r w:rsidR="0025278D" w:rsidRPr="007D6948">
              <w:rPr>
                <w:rFonts w:cs="Arial"/>
                <w:color w:val="000000"/>
                <w:lang w:val="en-GB" w:eastAsia="bg-BG"/>
              </w:rPr>
              <w:t xml:space="preserve"> new rail supported </w:t>
            </w:r>
            <w:r w:rsidR="0025278D" w:rsidRPr="007D6948">
              <w:rPr>
                <w:rFonts w:cs="Arial"/>
                <w:color w:val="000000"/>
                <w:lang w:val="en-GB" w:eastAsia="bg-BG" w:bidi="bg-BG"/>
              </w:rPr>
              <w:t>- TEN-T (</w:t>
            </w:r>
            <w:r w:rsidR="0025278D" w:rsidRPr="007D6948">
              <w:rPr>
                <w:rFonts w:cs="Arial"/>
                <w:color w:val="000000"/>
                <w:lang w:val="en-GB" w:eastAsia="bg-BG"/>
              </w:rPr>
              <w:t>core</w:t>
            </w:r>
            <w:r w:rsidR="0025278D" w:rsidRPr="007D6948">
              <w:rPr>
                <w:rFonts w:cs="Arial"/>
                <w:color w:val="000000"/>
                <w:lang w:val="en-GB" w:eastAsia="bg-BG" w:bidi="bg-BG"/>
              </w:rPr>
              <w:t xml:space="preserve"> and</w:t>
            </w:r>
            <w:r w:rsidR="0025278D" w:rsidRPr="007D6948">
              <w:rPr>
                <w:rFonts w:cs="Arial"/>
                <w:color w:val="000000"/>
                <w:lang w:val="en-GB" w:eastAsia="bg-BG"/>
              </w:rPr>
              <w:t xml:space="preserve"> comprehensive</w:t>
            </w:r>
            <w:r w:rsidR="0025278D" w:rsidRPr="007D6948">
              <w:rPr>
                <w:rFonts w:cs="Arial"/>
                <w:color w:val="000000"/>
                <w:lang w:val="en-GB" w:eastAsia="bg-BG" w:bidi="bg-BG"/>
              </w:rPr>
              <w:t xml:space="preserve"> network)</w:t>
            </w:r>
          </w:p>
          <w:p w14:paraId="437E4BF9" w14:textId="77777777" w:rsidR="00F503BF" w:rsidRPr="007D6948" w:rsidRDefault="00F503BF" w:rsidP="009718A6">
            <w:pPr>
              <w:overflowPunct/>
              <w:autoSpaceDE/>
              <w:autoSpaceDN/>
              <w:adjustRightInd/>
              <w:textAlignment w:val="auto"/>
              <w:rPr>
                <w:rFonts w:cs="Arial"/>
                <w:color w:val="000000"/>
                <w:lang w:val="en-GB" w:eastAsia="bg-BG" w:bidi="bg-BG"/>
              </w:rPr>
            </w:pPr>
          </w:p>
          <w:p w14:paraId="2FFD2037" w14:textId="35E543AC" w:rsidR="00F503BF" w:rsidRPr="007D6948" w:rsidRDefault="00F503BF" w:rsidP="006E19E8">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Number of projects under implementation</w:t>
            </w:r>
          </w:p>
          <w:p w14:paraId="1CC9ABE9" w14:textId="3761F4DA" w:rsidR="00F503BF" w:rsidRPr="007D6948" w:rsidRDefault="00F503BF" w:rsidP="00044576">
            <w:pPr>
              <w:pStyle w:val="ListParagraph"/>
              <w:overflowPunct/>
              <w:autoSpaceDE/>
              <w:autoSpaceDN/>
              <w:adjustRightInd/>
              <w:spacing w:before="60" w:after="60"/>
              <w:ind w:left="239"/>
              <w:textAlignment w:val="auto"/>
              <w:rPr>
                <w:rFonts w:cs="Arial"/>
                <w:color w:val="000000"/>
                <w:highlight w:val="cyan"/>
                <w:lang w:val="en-GB" w:eastAsia="bg-BG"/>
              </w:rPr>
            </w:pPr>
          </w:p>
          <w:p w14:paraId="25DF7665" w14:textId="023BA336" w:rsidR="00F503BF" w:rsidRPr="007D6948" w:rsidRDefault="00F503BF" w:rsidP="00044576">
            <w:pPr>
              <w:overflowPunct/>
              <w:autoSpaceDE/>
              <w:autoSpaceDN/>
              <w:adjustRightInd/>
              <w:textAlignment w:val="auto"/>
              <w:rPr>
                <w:rFonts w:cs="Arial"/>
                <w:color w:val="000000"/>
                <w:lang w:val="en-GB" w:eastAsia="bg-BG"/>
              </w:rPr>
            </w:pPr>
          </w:p>
        </w:tc>
        <w:tc>
          <w:tcPr>
            <w:tcW w:w="4171" w:type="dxa"/>
          </w:tcPr>
          <w:p w14:paraId="0D464512" w14:textId="40F69805" w:rsidR="00800C81" w:rsidRPr="007D6948" w:rsidRDefault="00202D4B" w:rsidP="009718A6">
            <w:pPr>
              <w:overflowPunct/>
              <w:autoSpaceDE/>
              <w:autoSpaceDN/>
              <w:adjustRightInd/>
              <w:jc w:val="left"/>
              <w:textAlignment w:val="auto"/>
              <w:rPr>
                <w:rFonts w:cs="Arial"/>
                <w:color w:val="000000"/>
                <w:lang w:val="en-GB" w:eastAsia="bg-BG"/>
              </w:rPr>
            </w:pPr>
            <w:r w:rsidRPr="007D6948">
              <w:rPr>
                <w:rFonts w:cs="Arial"/>
                <w:color w:val="000000"/>
                <w:lang w:val="en-GB" w:eastAsia="bg-BG"/>
              </w:rPr>
              <w:t xml:space="preserve">RCR </w:t>
            </w:r>
            <w:r w:rsidR="00BE38FD" w:rsidRPr="007D6948">
              <w:rPr>
                <w:rFonts w:cs="Arial"/>
                <w:color w:val="000000"/>
                <w:lang w:val="en-GB" w:eastAsia="bg-BG"/>
              </w:rPr>
              <w:t>59 - Freight transport on rail</w:t>
            </w:r>
          </w:p>
        </w:tc>
      </w:tr>
    </w:tbl>
    <w:p w14:paraId="014E2179" w14:textId="77777777" w:rsidR="005F52EE" w:rsidRPr="007D6948" w:rsidRDefault="005F52EE" w:rsidP="005F52EE">
      <w:pPr>
        <w:rPr>
          <w:lang w:val="en-GB" w:eastAsia="bg-BG"/>
        </w:rPr>
      </w:pPr>
      <w:bookmarkStart w:id="28" w:name="_Toc364753720"/>
    </w:p>
    <w:p w14:paraId="2D66D714" w14:textId="77777777" w:rsidR="005F52EE" w:rsidRPr="007D6948" w:rsidRDefault="005F52EE" w:rsidP="005F52EE">
      <w:pPr>
        <w:rPr>
          <w:lang w:val="en-GB" w:eastAsia="bg-BG"/>
        </w:rPr>
        <w:sectPr w:rsidR="005F52EE" w:rsidRPr="007D6948" w:rsidSect="00800C81">
          <w:pgSz w:w="16838" w:h="11906" w:orient="landscape"/>
          <w:pgMar w:top="426" w:right="719" w:bottom="851" w:left="719" w:header="708" w:footer="708" w:gutter="0"/>
          <w:cols w:space="708"/>
          <w:docGrid w:linePitch="360"/>
        </w:sectPr>
      </w:pPr>
    </w:p>
    <w:p w14:paraId="26FF1C8B" w14:textId="77777777" w:rsidR="00B765FC" w:rsidRPr="007D6948" w:rsidRDefault="00B765FC" w:rsidP="00B765FC">
      <w:pPr>
        <w:overflowPunct/>
        <w:spacing w:before="120"/>
        <w:textAlignment w:val="auto"/>
        <w:rPr>
          <w:rFonts w:cs="Arial"/>
          <w:lang w:val="en-GB" w:eastAsia="en-US"/>
        </w:rPr>
      </w:pPr>
      <w:r w:rsidRPr="007D6948">
        <w:rPr>
          <w:rFonts w:cs="Arial"/>
          <w:lang w:val="en-GB" w:eastAsia="en-US"/>
        </w:rPr>
        <w:lastRenderedPageBreak/>
        <w:t xml:space="preserve">The planned operations under the priority are of strategic importance to contribute for the effective connectivity, the removal of bottlenecks, the promotion of efficient and sustainable use of railway infrastructure, the enhancement of its capacity, the improvement of safety, security, </w:t>
      </w:r>
      <w:proofErr w:type="gramStart"/>
      <w:r w:rsidRPr="007D6948">
        <w:rPr>
          <w:rFonts w:cs="Arial"/>
          <w:lang w:val="en-GB" w:eastAsia="en-US"/>
        </w:rPr>
        <w:t>quality</w:t>
      </w:r>
      <w:proofErr w:type="gramEnd"/>
      <w:r w:rsidRPr="007D6948">
        <w:rPr>
          <w:rFonts w:cs="Arial"/>
          <w:lang w:val="en-GB" w:eastAsia="en-US"/>
        </w:rPr>
        <w:t xml:space="preserve"> of services and the continuity of rail traffic.</w:t>
      </w:r>
    </w:p>
    <w:p w14:paraId="23F6D398" w14:textId="1DB631DD" w:rsidR="00B765FC" w:rsidRPr="007D6948" w:rsidRDefault="00B765FC" w:rsidP="00B765FC">
      <w:pPr>
        <w:overflowPunct/>
        <w:spacing w:before="120"/>
        <w:textAlignment w:val="auto"/>
        <w:rPr>
          <w:rFonts w:cs="Arial"/>
          <w:lang w:val="en-GB" w:eastAsia="en-US"/>
        </w:rPr>
      </w:pPr>
      <w:r w:rsidRPr="007D6948">
        <w:rPr>
          <w:rFonts w:cs="Arial"/>
          <w:lang w:val="en-GB" w:eastAsia="en-US"/>
        </w:rPr>
        <w:t>The output and result indicators are chosen to reflect the degree of achiev</w:t>
      </w:r>
      <w:r w:rsidR="009B4C68" w:rsidRPr="007D6948">
        <w:rPr>
          <w:rFonts w:cs="Arial"/>
          <w:lang w:val="en-GB" w:eastAsia="en-US"/>
        </w:rPr>
        <w:t>ement of the planned operations.</w:t>
      </w:r>
    </w:p>
    <w:p w14:paraId="4B6C2E3F" w14:textId="77777777" w:rsidR="007511BB" w:rsidRPr="007D6948" w:rsidRDefault="007511BB" w:rsidP="00B765FC">
      <w:pPr>
        <w:overflowPunct/>
        <w:spacing w:before="120"/>
        <w:textAlignment w:val="auto"/>
        <w:rPr>
          <w:rFonts w:cs="Arial"/>
          <w:lang w:val="en-GB" w:eastAsia="en-US"/>
        </w:rPr>
      </w:pPr>
    </w:p>
    <w:p w14:paraId="3AC4BF7C" w14:textId="270A2FE2" w:rsidR="00A214AA" w:rsidRPr="007D6948" w:rsidRDefault="007511BB" w:rsidP="00B765FC">
      <w:pPr>
        <w:overflowPunct/>
        <w:spacing w:before="120"/>
        <w:textAlignment w:val="auto"/>
        <w:rPr>
          <w:rFonts w:cs="Arial"/>
          <w:lang w:val="en-GB" w:eastAsia="en-US"/>
        </w:rPr>
      </w:pPr>
      <w:r w:rsidRPr="007D6948">
        <w:rPr>
          <w:rFonts w:cs="Arial"/>
          <w:b/>
          <w:i/>
          <w:lang w:val="en-GB" w:eastAsia="en-US"/>
        </w:rPr>
        <w:t>ASSUMPTIONS:</w:t>
      </w:r>
    </w:p>
    <w:p w14:paraId="782B9746" w14:textId="0289B128" w:rsidR="00A418DD" w:rsidRPr="007D6948" w:rsidRDefault="00A418DD" w:rsidP="00B765FC">
      <w:pPr>
        <w:overflowPunct/>
        <w:spacing w:before="120"/>
        <w:textAlignment w:val="auto"/>
        <w:rPr>
          <w:rFonts w:cs="Arial"/>
          <w:lang w:val="en-GB" w:eastAsia="en-US"/>
        </w:rPr>
      </w:pPr>
      <w:r w:rsidRPr="007D6948">
        <w:rPr>
          <w:rFonts w:cs="Arial"/>
          <w:lang w:val="en-GB" w:eastAsia="en-US"/>
        </w:rPr>
        <w:t xml:space="preserve">The output and result indicators are defined on the assumption that the </w:t>
      </w:r>
      <w:r w:rsidR="00BD3C15" w:rsidRPr="007D6948">
        <w:rPr>
          <w:rFonts w:cs="Arial"/>
          <w:lang w:val="en-GB" w:eastAsia="en-US"/>
        </w:rPr>
        <w:t xml:space="preserve">necessary financial resources will be ensured and the </w:t>
      </w:r>
      <w:r w:rsidRPr="007D6948">
        <w:rPr>
          <w:rFonts w:cs="Arial"/>
          <w:lang w:val="en-GB" w:eastAsia="en-US"/>
        </w:rPr>
        <w:t>following projects will be successfully completed:</w:t>
      </w:r>
    </w:p>
    <w:p w14:paraId="22BD469F" w14:textId="7AF226C2" w:rsidR="004F3992" w:rsidRPr="007D6948" w:rsidRDefault="004F3992" w:rsidP="00170B68">
      <w:pPr>
        <w:pStyle w:val="ListParagraph"/>
        <w:numPr>
          <w:ilvl w:val="0"/>
          <w:numId w:val="26"/>
        </w:numPr>
        <w:overflowPunct/>
        <w:spacing w:before="120"/>
        <w:textAlignment w:val="auto"/>
        <w:rPr>
          <w:rFonts w:cs="Arial"/>
          <w:lang w:val="en-GB" w:eastAsia="en-US"/>
        </w:rPr>
      </w:pPr>
      <w:r w:rsidRPr="007D6948">
        <w:rPr>
          <w:rFonts w:cs="Arial"/>
          <w:lang w:val="en-GB" w:eastAsia="en-US"/>
        </w:rPr>
        <w:t xml:space="preserve">Modernization of the Sofia - Plovdiv railway line: railway section Elin </w:t>
      </w:r>
      <w:proofErr w:type="spellStart"/>
      <w:r w:rsidRPr="007D6948">
        <w:rPr>
          <w:rFonts w:cs="Arial"/>
          <w:lang w:val="en-GB" w:eastAsia="en-US"/>
        </w:rPr>
        <w:t>Pelin-Kostenets</w:t>
      </w:r>
      <w:proofErr w:type="spellEnd"/>
      <w:r w:rsidRPr="007D6948">
        <w:rPr>
          <w:rFonts w:cs="Arial"/>
          <w:lang w:val="en-GB" w:eastAsia="en-US"/>
        </w:rPr>
        <w:t>, phase 2</w:t>
      </w:r>
    </w:p>
    <w:p w14:paraId="5826E8CE" w14:textId="4D4BA98D" w:rsidR="004F3992" w:rsidRPr="007D6948" w:rsidRDefault="004F3992" w:rsidP="00170B68">
      <w:pPr>
        <w:pStyle w:val="ListParagraph"/>
        <w:numPr>
          <w:ilvl w:val="0"/>
          <w:numId w:val="26"/>
        </w:numPr>
        <w:overflowPunct/>
        <w:spacing w:before="120"/>
        <w:textAlignment w:val="auto"/>
        <w:rPr>
          <w:rFonts w:cs="Arial"/>
          <w:lang w:val="en-GB" w:eastAsia="en-US"/>
        </w:rPr>
      </w:pPr>
      <w:r w:rsidRPr="007D6948">
        <w:rPr>
          <w:rFonts w:cs="Arial"/>
          <w:lang w:val="en-GB" w:eastAsia="en-US"/>
        </w:rPr>
        <w:t xml:space="preserve">Modernization of the Sofia - Dragoman - Serbian border railway line, railway section </w:t>
      </w:r>
      <w:proofErr w:type="spellStart"/>
      <w:r w:rsidRPr="007D6948">
        <w:rPr>
          <w:rFonts w:cs="Arial"/>
          <w:lang w:val="en-GB" w:eastAsia="en-US"/>
        </w:rPr>
        <w:t>Voluyak</w:t>
      </w:r>
      <w:proofErr w:type="spellEnd"/>
      <w:r w:rsidRPr="007D6948">
        <w:rPr>
          <w:rFonts w:cs="Arial"/>
          <w:lang w:val="en-GB" w:eastAsia="en-US"/>
        </w:rPr>
        <w:t xml:space="preserve"> – Dragoman phase 2</w:t>
      </w:r>
    </w:p>
    <w:p w14:paraId="0DCB247A" w14:textId="77777777" w:rsidR="00170B68" w:rsidRPr="007D6948" w:rsidRDefault="004F3992" w:rsidP="00170B68">
      <w:pPr>
        <w:pStyle w:val="ListParagraph"/>
        <w:numPr>
          <w:ilvl w:val="0"/>
          <w:numId w:val="26"/>
        </w:numPr>
        <w:overflowPunct/>
        <w:spacing w:before="120"/>
        <w:textAlignment w:val="auto"/>
        <w:rPr>
          <w:rFonts w:cs="Arial"/>
          <w:lang w:val="en-GB" w:eastAsia="en-US"/>
        </w:rPr>
      </w:pPr>
      <w:r w:rsidRPr="007D6948">
        <w:rPr>
          <w:rFonts w:cs="Arial"/>
          <w:lang w:val="en-GB" w:eastAsia="en-US"/>
        </w:rPr>
        <w:t>Modernization of the Sofia-Pernik-</w:t>
      </w:r>
      <w:proofErr w:type="spellStart"/>
      <w:r w:rsidRPr="007D6948">
        <w:rPr>
          <w:rFonts w:cs="Arial"/>
          <w:lang w:val="en-GB" w:eastAsia="en-US"/>
        </w:rPr>
        <w:t>Radomir</w:t>
      </w:r>
      <w:proofErr w:type="spellEnd"/>
      <w:r w:rsidRPr="007D6948">
        <w:rPr>
          <w:rFonts w:cs="Arial"/>
          <w:lang w:val="en-GB" w:eastAsia="en-US"/>
        </w:rPr>
        <w:t xml:space="preserve"> railway line, section Pernik-</w:t>
      </w:r>
      <w:proofErr w:type="spellStart"/>
      <w:r w:rsidRPr="007D6948">
        <w:rPr>
          <w:rFonts w:cs="Arial"/>
          <w:lang w:val="en-GB" w:eastAsia="en-US"/>
        </w:rPr>
        <w:t>Radomir</w:t>
      </w:r>
      <w:proofErr w:type="spellEnd"/>
      <w:r w:rsidRPr="007D6948">
        <w:rPr>
          <w:rFonts w:cs="Arial"/>
          <w:lang w:val="en-GB" w:eastAsia="en-US"/>
        </w:rPr>
        <w:t xml:space="preserve"> </w:t>
      </w:r>
    </w:p>
    <w:p w14:paraId="1718AF76" w14:textId="30C4ED2A" w:rsidR="004F3992" w:rsidRPr="007D6948" w:rsidRDefault="004F3992" w:rsidP="00170B68">
      <w:pPr>
        <w:pStyle w:val="ListParagraph"/>
        <w:numPr>
          <w:ilvl w:val="0"/>
          <w:numId w:val="26"/>
        </w:numPr>
        <w:overflowPunct/>
        <w:spacing w:before="120"/>
        <w:textAlignment w:val="auto"/>
        <w:rPr>
          <w:rFonts w:cs="Arial"/>
          <w:lang w:val="en-GB" w:eastAsia="en-US"/>
        </w:rPr>
      </w:pPr>
      <w:r w:rsidRPr="007D6948">
        <w:rPr>
          <w:rFonts w:cs="Arial"/>
          <w:lang w:val="en-GB" w:eastAsia="en-US"/>
        </w:rPr>
        <w:t>Construction of railway connection between Bulgaria and R. Northern Macedonia</w:t>
      </w:r>
    </w:p>
    <w:p w14:paraId="3739D982" w14:textId="11AA5958" w:rsidR="00170B68" w:rsidRPr="007D6948" w:rsidRDefault="00170B68" w:rsidP="00170B68">
      <w:pPr>
        <w:pStyle w:val="ListParagraph"/>
        <w:numPr>
          <w:ilvl w:val="0"/>
          <w:numId w:val="26"/>
        </w:numPr>
        <w:overflowPunct/>
        <w:spacing w:before="120"/>
        <w:textAlignment w:val="auto"/>
        <w:rPr>
          <w:rFonts w:cs="Arial"/>
          <w:lang w:val="en-GB" w:eastAsia="en-US"/>
        </w:rPr>
      </w:pPr>
      <w:r w:rsidRPr="007D6948">
        <w:rPr>
          <w:rFonts w:cs="Arial"/>
          <w:lang w:val="en-GB" w:eastAsia="en-US"/>
        </w:rPr>
        <w:t xml:space="preserve">Completion of the facilities along the </w:t>
      </w:r>
      <w:proofErr w:type="spellStart"/>
      <w:r w:rsidRPr="007D6948">
        <w:rPr>
          <w:rFonts w:cs="Arial"/>
          <w:lang w:val="en-GB" w:eastAsia="en-US"/>
        </w:rPr>
        <w:t>Karnobat-Sindel</w:t>
      </w:r>
      <w:proofErr w:type="spellEnd"/>
      <w:r w:rsidRPr="007D6948">
        <w:rPr>
          <w:rFonts w:cs="Arial"/>
          <w:lang w:val="en-GB" w:eastAsia="en-US"/>
        </w:rPr>
        <w:t xml:space="preserve"> railway line</w:t>
      </w:r>
    </w:p>
    <w:p w14:paraId="4CDBC373" w14:textId="276566F5" w:rsidR="007511BB" w:rsidRPr="007D6948" w:rsidRDefault="007511BB" w:rsidP="00B765FC">
      <w:pPr>
        <w:overflowPunct/>
        <w:spacing w:before="120"/>
        <w:textAlignment w:val="auto"/>
        <w:rPr>
          <w:rFonts w:cs="Arial"/>
          <w:lang w:val="en-GB" w:eastAsia="en-US"/>
        </w:rPr>
      </w:pPr>
    </w:p>
    <w:p w14:paraId="0B7A853F" w14:textId="7BA64B30" w:rsidR="002A11CF" w:rsidRPr="007D6948" w:rsidRDefault="00A51088" w:rsidP="002A11CF">
      <w:pPr>
        <w:overflowPunct/>
        <w:spacing w:before="120"/>
        <w:textAlignment w:val="auto"/>
        <w:rPr>
          <w:rFonts w:cs="Arial"/>
          <w:lang w:val="en-GB" w:eastAsia="en-US"/>
        </w:rPr>
      </w:pPr>
      <w:r w:rsidRPr="007D6948">
        <w:rPr>
          <w:rFonts w:cs="Arial"/>
          <w:lang w:val="en-GB" w:eastAsia="en-US"/>
        </w:rPr>
        <w:t>Preliminary estimations /calculations are made in the relevant project</w:t>
      </w:r>
      <w:r w:rsidR="00E468F1" w:rsidRPr="007D6948">
        <w:rPr>
          <w:rFonts w:cs="Arial"/>
          <w:lang w:val="en-GB" w:eastAsia="en-US"/>
        </w:rPr>
        <w:t>s</w:t>
      </w:r>
      <w:r w:rsidRPr="007D6948">
        <w:rPr>
          <w:rFonts w:cs="Arial"/>
          <w:lang w:val="en-GB" w:eastAsia="en-US"/>
        </w:rPr>
        <w:t xml:space="preserve"> documentation/</w:t>
      </w:r>
      <w:r w:rsidR="001530A3" w:rsidRPr="007D6948">
        <w:rPr>
          <w:rFonts w:cs="Arial"/>
          <w:lang w:val="en-GB" w:eastAsia="en-US"/>
        </w:rPr>
        <w:t xml:space="preserve"> show that the value of projects exceeds the priority budget. </w:t>
      </w:r>
      <w:r w:rsidR="002A11CF" w:rsidRPr="007D6948">
        <w:rPr>
          <w:rFonts w:cs="Arial"/>
          <w:lang w:val="en-GB" w:eastAsia="en-US"/>
        </w:rPr>
        <w:t xml:space="preserve">The total preliminary value of projects is about 1 967 698 235 Euro so the cost per </w:t>
      </w:r>
      <w:proofErr w:type="spellStart"/>
      <w:r w:rsidR="002A11CF" w:rsidRPr="007D6948">
        <w:rPr>
          <w:rFonts w:cs="Arial"/>
          <w:lang w:val="en-GB" w:eastAsia="en-US"/>
        </w:rPr>
        <w:t>kilometer</w:t>
      </w:r>
      <w:proofErr w:type="spellEnd"/>
      <w:r w:rsidR="002A11CF" w:rsidRPr="007D6948">
        <w:rPr>
          <w:rFonts w:cs="Arial"/>
          <w:lang w:val="en-GB" w:eastAsia="en-US"/>
        </w:rPr>
        <w:t xml:space="preserve"> is about 7 170 835 Euro.</w:t>
      </w:r>
    </w:p>
    <w:p w14:paraId="79EF76C8" w14:textId="0262D505" w:rsidR="001530A3" w:rsidRPr="007D6948" w:rsidRDefault="001530A3" w:rsidP="00B765FC">
      <w:pPr>
        <w:overflowPunct/>
        <w:spacing w:before="120"/>
        <w:textAlignment w:val="auto"/>
        <w:rPr>
          <w:rFonts w:cs="Arial"/>
          <w:lang w:val="en-GB" w:eastAsia="en-US"/>
        </w:rPr>
      </w:pPr>
      <w:r w:rsidRPr="007D6948">
        <w:rPr>
          <w:rFonts w:cs="Arial"/>
          <w:lang w:val="en-GB" w:eastAsia="en-US"/>
        </w:rPr>
        <w:t>The necessary additional funds will be provided at the expense of the state budget and / or through borrowed funds. The exact value of the projects and the exact amount of funds needed for their implementation will be determined only after conducting all public procurement procedures and signing contracts with selected contractors.</w:t>
      </w:r>
    </w:p>
    <w:p w14:paraId="76C140EB" w14:textId="77777777" w:rsidR="00F73421" w:rsidRPr="007D6948" w:rsidRDefault="00F73421" w:rsidP="00B765FC">
      <w:pPr>
        <w:overflowPunct/>
        <w:spacing w:before="120"/>
        <w:textAlignment w:val="auto"/>
        <w:rPr>
          <w:rFonts w:cs="Arial"/>
          <w:lang w:val="en-GB" w:eastAsia="en-US"/>
        </w:rPr>
      </w:pPr>
    </w:p>
    <w:p w14:paraId="49CAC3D3" w14:textId="6AA40EA2" w:rsidR="007511BB" w:rsidRPr="00D208EB" w:rsidRDefault="007511BB" w:rsidP="00B765FC">
      <w:pPr>
        <w:overflowPunct/>
        <w:spacing w:before="120"/>
        <w:textAlignment w:val="auto"/>
        <w:rPr>
          <w:rFonts w:cs="Arial"/>
          <w:b/>
          <w:i/>
          <w:lang w:val="fr-BE" w:eastAsia="en-US"/>
        </w:rPr>
      </w:pPr>
      <w:r w:rsidRPr="00D208EB">
        <w:rPr>
          <w:rFonts w:cs="Arial"/>
          <w:b/>
          <w:i/>
          <w:lang w:val="fr-BE" w:eastAsia="en-US"/>
        </w:rPr>
        <w:t>SOURCES OF INFORMATION</w:t>
      </w:r>
      <w:r w:rsidR="00E468F1" w:rsidRPr="00D208EB">
        <w:rPr>
          <w:rFonts w:cs="Arial"/>
          <w:b/>
          <w:i/>
          <w:lang w:val="fr-BE" w:eastAsia="en-US"/>
        </w:rPr>
        <w:t xml:space="preserve"> / AVAILABLE DOCUMENTATION</w:t>
      </w:r>
      <w:r w:rsidRPr="00D208EB">
        <w:rPr>
          <w:rFonts w:cs="Arial"/>
          <w:b/>
          <w:i/>
          <w:lang w:val="fr-BE" w:eastAsia="en-US"/>
        </w:rPr>
        <w:t>:</w:t>
      </w:r>
    </w:p>
    <w:p w14:paraId="32D240E2" w14:textId="28C32B89" w:rsidR="00F06CEB" w:rsidRPr="007D6948" w:rsidRDefault="00F06CEB" w:rsidP="00B765FC">
      <w:pPr>
        <w:overflowPunct/>
        <w:spacing w:before="120"/>
        <w:textAlignment w:val="auto"/>
        <w:rPr>
          <w:rFonts w:cs="Arial"/>
          <w:lang w:val="en-GB" w:eastAsia="en-US"/>
        </w:rPr>
      </w:pPr>
      <w:r w:rsidRPr="007D6948">
        <w:rPr>
          <w:rFonts w:cs="Arial"/>
          <w:lang w:val="en-GB" w:eastAsia="en-US"/>
        </w:rPr>
        <w:t>The output and result indicators are defined on the basis of the following:</w:t>
      </w:r>
    </w:p>
    <w:p w14:paraId="54FA8672" w14:textId="77777777" w:rsidR="00E468F1" w:rsidRPr="007D6948" w:rsidRDefault="00E468F1" w:rsidP="00E468F1">
      <w:pPr>
        <w:pStyle w:val="ListParagraph"/>
        <w:numPr>
          <w:ilvl w:val="0"/>
          <w:numId w:val="27"/>
        </w:numPr>
        <w:overflowPunct/>
        <w:spacing w:before="120"/>
        <w:textAlignment w:val="auto"/>
        <w:rPr>
          <w:rFonts w:cs="Arial"/>
          <w:lang w:val="en-GB" w:eastAsia="en-US"/>
        </w:rPr>
      </w:pPr>
      <w:r w:rsidRPr="007D6948">
        <w:rPr>
          <w:rFonts w:cs="Arial"/>
          <w:lang w:val="en-GB" w:eastAsia="en-US"/>
        </w:rPr>
        <w:t>feasibility studies;</w:t>
      </w:r>
    </w:p>
    <w:p w14:paraId="05A28E87" w14:textId="77777777" w:rsidR="00E468F1" w:rsidRPr="007D6948" w:rsidRDefault="00E468F1" w:rsidP="00E468F1">
      <w:pPr>
        <w:pStyle w:val="ListParagraph"/>
        <w:numPr>
          <w:ilvl w:val="0"/>
          <w:numId w:val="27"/>
        </w:numPr>
        <w:overflowPunct/>
        <w:spacing w:before="120"/>
        <w:textAlignment w:val="auto"/>
        <w:rPr>
          <w:rFonts w:cs="Arial"/>
          <w:lang w:val="en-GB" w:eastAsia="en-US"/>
        </w:rPr>
      </w:pPr>
      <w:r w:rsidRPr="007D6948">
        <w:rPr>
          <w:rFonts w:cs="Arial"/>
          <w:lang w:val="en-GB" w:eastAsia="en-US"/>
        </w:rPr>
        <w:t>preliminary designs / technical designs;</w:t>
      </w:r>
    </w:p>
    <w:p w14:paraId="5C173DAD" w14:textId="77777777" w:rsidR="00E468F1" w:rsidRPr="007D6948" w:rsidRDefault="00E468F1" w:rsidP="00E468F1">
      <w:pPr>
        <w:pStyle w:val="ListParagraph"/>
        <w:numPr>
          <w:ilvl w:val="0"/>
          <w:numId w:val="27"/>
        </w:numPr>
        <w:overflowPunct/>
        <w:spacing w:before="120"/>
        <w:textAlignment w:val="auto"/>
        <w:rPr>
          <w:rFonts w:cs="Arial"/>
          <w:lang w:val="en-GB" w:eastAsia="en-US"/>
        </w:rPr>
      </w:pPr>
      <w:r w:rsidRPr="007D6948">
        <w:rPr>
          <w:rFonts w:cs="Arial"/>
          <w:lang w:val="en-GB" w:eastAsia="en-US"/>
        </w:rPr>
        <w:t>EIA reports;</w:t>
      </w:r>
    </w:p>
    <w:p w14:paraId="0D488588" w14:textId="5DB6D103" w:rsidR="00E468F1" w:rsidRPr="007D6948" w:rsidRDefault="00E468F1" w:rsidP="00E468F1">
      <w:pPr>
        <w:pStyle w:val="ListParagraph"/>
        <w:numPr>
          <w:ilvl w:val="0"/>
          <w:numId w:val="27"/>
        </w:numPr>
        <w:overflowPunct/>
        <w:spacing w:before="120"/>
        <w:textAlignment w:val="auto"/>
        <w:rPr>
          <w:rFonts w:cs="Arial"/>
          <w:lang w:val="en-GB" w:eastAsia="en-US"/>
        </w:rPr>
      </w:pPr>
      <w:r w:rsidRPr="007D6948">
        <w:rPr>
          <w:rFonts w:cs="Arial"/>
          <w:lang w:val="en-GB" w:eastAsia="en-US"/>
        </w:rPr>
        <w:t xml:space="preserve">CBAs including financial analysis.  </w:t>
      </w:r>
    </w:p>
    <w:p w14:paraId="744ACE54" w14:textId="77777777" w:rsidR="007511BB" w:rsidRPr="007D6948" w:rsidRDefault="007511BB" w:rsidP="00B765FC">
      <w:pPr>
        <w:overflowPunct/>
        <w:spacing w:before="120"/>
        <w:textAlignment w:val="auto"/>
        <w:rPr>
          <w:rFonts w:cs="Arial"/>
          <w:b/>
          <w:i/>
          <w:lang w:val="en-GB" w:eastAsia="en-US"/>
        </w:rPr>
      </w:pPr>
    </w:p>
    <w:p w14:paraId="7603B68D" w14:textId="78240991" w:rsidR="00AD3294" w:rsidRPr="007D6948" w:rsidRDefault="00AD3294" w:rsidP="00AD3294">
      <w:pPr>
        <w:overflowPunct/>
        <w:spacing w:before="120"/>
        <w:textAlignment w:val="auto"/>
        <w:rPr>
          <w:rFonts w:cs="Arial"/>
          <w:b/>
          <w:i/>
          <w:lang w:val="en-GB" w:eastAsia="en-US"/>
        </w:rPr>
      </w:pPr>
      <w:r w:rsidRPr="007D6948">
        <w:rPr>
          <w:rFonts w:cs="Arial"/>
          <w:b/>
          <w:i/>
          <w:lang w:val="en-GB" w:eastAsia="en-US"/>
        </w:rPr>
        <w:t>FACTORS THAT MAY INFLUENCE THE ACHIEVEMENT OF THE MILESTONES AND TARGETS:</w:t>
      </w:r>
    </w:p>
    <w:p w14:paraId="16A59986" w14:textId="77777777" w:rsidR="00AD3294" w:rsidRPr="007D6948" w:rsidRDefault="00AD3294" w:rsidP="00AD3294">
      <w:pPr>
        <w:numPr>
          <w:ilvl w:val="0"/>
          <w:numId w:val="24"/>
        </w:numPr>
        <w:overflowPunct/>
        <w:spacing w:before="120"/>
        <w:textAlignment w:val="auto"/>
        <w:rPr>
          <w:rFonts w:cs="Arial"/>
          <w:lang w:val="en-GB" w:eastAsia="en-US"/>
        </w:rPr>
      </w:pPr>
      <w:r w:rsidRPr="007D6948">
        <w:rPr>
          <w:rFonts w:cs="Arial"/>
          <w:lang w:val="en-GB" w:eastAsia="en-US"/>
        </w:rPr>
        <w:t>delay in PTC approval;</w:t>
      </w:r>
    </w:p>
    <w:p w14:paraId="69FF6BFD" w14:textId="6FF4D16A" w:rsidR="00AD3294" w:rsidRPr="007D6948" w:rsidRDefault="00AD3294" w:rsidP="00AD3294">
      <w:pPr>
        <w:numPr>
          <w:ilvl w:val="0"/>
          <w:numId w:val="24"/>
        </w:numPr>
        <w:overflowPunct/>
        <w:spacing w:before="120"/>
        <w:textAlignment w:val="auto"/>
        <w:rPr>
          <w:rFonts w:cs="Arial"/>
          <w:lang w:val="en-GB" w:eastAsia="en-US"/>
        </w:rPr>
      </w:pPr>
      <w:r w:rsidRPr="007D6948">
        <w:rPr>
          <w:rFonts w:cs="Arial"/>
          <w:lang w:val="en-GB" w:eastAsia="en-US"/>
        </w:rPr>
        <w:t>delay in completion of projects preparation and start;</w:t>
      </w:r>
    </w:p>
    <w:p w14:paraId="06DEBF9A" w14:textId="77777777" w:rsidR="00AD3294" w:rsidRPr="007D6948" w:rsidRDefault="00AD3294" w:rsidP="00AD3294">
      <w:pPr>
        <w:numPr>
          <w:ilvl w:val="0"/>
          <w:numId w:val="24"/>
        </w:numPr>
        <w:overflowPunct/>
        <w:spacing w:before="120"/>
        <w:textAlignment w:val="auto"/>
        <w:rPr>
          <w:rFonts w:cs="Arial"/>
          <w:lang w:val="en-GB" w:eastAsia="en-US"/>
        </w:rPr>
      </w:pPr>
      <w:r w:rsidRPr="007D6948">
        <w:rPr>
          <w:rFonts w:cs="Arial"/>
          <w:lang w:val="en-GB" w:eastAsia="en-US"/>
        </w:rPr>
        <w:t xml:space="preserve">delay in the procurement procedures; </w:t>
      </w:r>
    </w:p>
    <w:p w14:paraId="2A691FA2" w14:textId="77777777" w:rsidR="00AD3294" w:rsidRPr="007D6948" w:rsidRDefault="00AD3294" w:rsidP="00AD3294">
      <w:pPr>
        <w:numPr>
          <w:ilvl w:val="0"/>
          <w:numId w:val="24"/>
        </w:numPr>
        <w:overflowPunct/>
        <w:spacing w:before="120"/>
        <w:textAlignment w:val="auto"/>
        <w:rPr>
          <w:rFonts w:cs="Arial"/>
          <w:lang w:val="en-GB" w:eastAsia="en-US"/>
        </w:rPr>
      </w:pPr>
      <w:r w:rsidRPr="007D6948">
        <w:rPr>
          <w:rFonts w:cs="Arial"/>
          <w:lang w:val="en-GB" w:eastAsia="en-US"/>
        </w:rPr>
        <w:t>delay in the land acquisition procedures;</w:t>
      </w:r>
    </w:p>
    <w:p w14:paraId="1DEF5588" w14:textId="77777777" w:rsidR="00AD3294" w:rsidRPr="007D6948" w:rsidRDefault="00AD3294" w:rsidP="00AD3294">
      <w:pPr>
        <w:numPr>
          <w:ilvl w:val="0"/>
          <w:numId w:val="24"/>
        </w:numPr>
        <w:overflowPunct/>
        <w:spacing w:before="120"/>
        <w:textAlignment w:val="auto"/>
        <w:rPr>
          <w:rFonts w:cs="Arial"/>
          <w:lang w:val="en-GB" w:eastAsia="en-US"/>
        </w:rPr>
      </w:pPr>
      <w:r w:rsidRPr="007D6948">
        <w:rPr>
          <w:rFonts w:cs="Arial"/>
          <w:lang w:val="en-GB" w:eastAsia="en-US"/>
        </w:rPr>
        <w:t>inflation and growth in the prices of materials;</w:t>
      </w:r>
    </w:p>
    <w:p w14:paraId="01B1076B" w14:textId="41D738AA" w:rsidR="00AD3294" w:rsidRPr="007D6948" w:rsidRDefault="00AD3294" w:rsidP="00AD3294">
      <w:pPr>
        <w:numPr>
          <w:ilvl w:val="0"/>
          <w:numId w:val="24"/>
        </w:numPr>
        <w:overflowPunct/>
        <w:spacing w:before="120"/>
        <w:textAlignment w:val="auto"/>
        <w:rPr>
          <w:rFonts w:cs="Arial"/>
          <w:lang w:val="en-GB" w:eastAsia="en-US"/>
        </w:rPr>
      </w:pPr>
      <w:proofErr w:type="gramStart"/>
      <w:r w:rsidRPr="007D6948">
        <w:rPr>
          <w:rFonts w:cs="Arial"/>
          <w:lang w:val="en-GB" w:eastAsia="en-US"/>
        </w:rPr>
        <w:t>delays</w:t>
      </w:r>
      <w:proofErr w:type="gramEnd"/>
      <w:r w:rsidRPr="007D6948">
        <w:rPr>
          <w:rFonts w:cs="Arial"/>
          <w:lang w:val="en-GB" w:eastAsia="en-US"/>
        </w:rPr>
        <w:t xml:space="preserve"> and irregular deliveries of materials.</w:t>
      </w:r>
    </w:p>
    <w:p w14:paraId="7F765282" w14:textId="77777777" w:rsidR="00AD3294" w:rsidRPr="007D6948" w:rsidRDefault="00AD3294" w:rsidP="00AD3294">
      <w:pPr>
        <w:overflowPunct/>
        <w:spacing w:before="120"/>
        <w:textAlignment w:val="auto"/>
        <w:rPr>
          <w:rFonts w:cs="Arial"/>
          <w:lang w:val="en-GB" w:eastAsia="en-US"/>
        </w:rPr>
      </w:pPr>
    </w:p>
    <w:p w14:paraId="63C1FF76" w14:textId="5C6247D6" w:rsidR="00AD3294" w:rsidRPr="007D6948" w:rsidRDefault="00FD04EA" w:rsidP="00AD3294">
      <w:pPr>
        <w:overflowPunct/>
        <w:spacing w:before="120"/>
        <w:textAlignment w:val="auto"/>
        <w:rPr>
          <w:rFonts w:cs="Arial"/>
          <w:lang w:val="en-GB" w:eastAsia="en-US"/>
        </w:rPr>
      </w:pPr>
      <w:r w:rsidRPr="007D6948">
        <w:rPr>
          <w:rFonts w:cs="Arial"/>
          <w:b/>
          <w:i/>
          <w:lang w:val="en-GB" w:eastAsia="en-US"/>
        </w:rPr>
        <w:t>UNDERTAKEN STEPS:</w:t>
      </w:r>
    </w:p>
    <w:p w14:paraId="2BDE133D" w14:textId="39985E2C" w:rsidR="008576E9" w:rsidRPr="007D6948" w:rsidRDefault="00AD3294" w:rsidP="00AD3294">
      <w:pPr>
        <w:overflowPunct/>
        <w:spacing w:before="120"/>
        <w:textAlignment w:val="auto"/>
        <w:rPr>
          <w:rFonts w:cs="Arial"/>
          <w:lang w:val="en-GB" w:eastAsia="en-US"/>
        </w:rPr>
      </w:pPr>
      <w:r w:rsidRPr="007D6948">
        <w:rPr>
          <w:rFonts w:cs="Arial"/>
          <w:lang w:val="en-GB" w:eastAsia="en-US"/>
        </w:rPr>
        <w:t>The abovementioned factors were taken in to account in investment planning</w:t>
      </w:r>
      <w:r w:rsidR="00FD04EA" w:rsidRPr="007D6948">
        <w:rPr>
          <w:rFonts w:cs="Arial"/>
          <w:lang w:val="en-GB" w:eastAsia="en-US"/>
        </w:rPr>
        <w:t xml:space="preserve"> process</w:t>
      </w:r>
      <w:r w:rsidRPr="007D6948">
        <w:rPr>
          <w:rFonts w:cs="Arial"/>
          <w:lang w:val="en-GB" w:eastAsia="en-US"/>
        </w:rPr>
        <w:t>. Higher maturity criterion for the projects preliminary selection was appl</w:t>
      </w:r>
      <w:r w:rsidR="00FD04EA" w:rsidRPr="007D6948">
        <w:rPr>
          <w:rFonts w:cs="Arial"/>
          <w:lang w:val="en-GB" w:eastAsia="en-US"/>
        </w:rPr>
        <w:t>ied. The potential beneficiary</w:t>
      </w:r>
      <w:r w:rsidRPr="007D6948">
        <w:rPr>
          <w:rFonts w:cs="Arial"/>
          <w:lang w:val="en-GB" w:eastAsia="en-US"/>
        </w:rPr>
        <w:t xml:space="preserve"> w</w:t>
      </w:r>
      <w:r w:rsidR="00FD04EA" w:rsidRPr="007D6948">
        <w:rPr>
          <w:rFonts w:cs="Arial"/>
          <w:lang w:val="en-GB" w:eastAsia="en-US"/>
        </w:rPr>
        <w:t>as</w:t>
      </w:r>
      <w:r w:rsidRPr="007D6948">
        <w:rPr>
          <w:rFonts w:cs="Arial"/>
          <w:lang w:val="en-GB" w:eastAsia="en-US"/>
        </w:rPr>
        <w:t xml:space="preserve"> instructed that projects implementation timelines should take into account the potential risks associated with the conciliation and procurement procedures. The inflation rate </w:t>
      </w:r>
      <w:r w:rsidR="00EC1913" w:rsidRPr="007D6948">
        <w:rPr>
          <w:rFonts w:cs="Arial"/>
          <w:lang w:val="en-GB" w:eastAsia="en-US"/>
        </w:rPr>
        <w:t>is</w:t>
      </w:r>
      <w:r w:rsidRPr="007D6948">
        <w:rPr>
          <w:rFonts w:cs="Arial"/>
          <w:lang w:val="en-GB" w:eastAsia="en-US"/>
        </w:rPr>
        <w:t xml:space="preserve"> hard to be forecasted </w:t>
      </w:r>
      <w:r w:rsidR="008576E9" w:rsidRPr="007D6948">
        <w:rPr>
          <w:rFonts w:cs="Arial"/>
          <w:lang w:val="en-GB" w:eastAsia="en-US"/>
        </w:rPr>
        <w:t xml:space="preserve">precisely </w:t>
      </w:r>
      <w:r w:rsidRPr="007D6948">
        <w:rPr>
          <w:rFonts w:cs="Arial"/>
          <w:lang w:val="en-GB" w:eastAsia="en-US"/>
        </w:rPr>
        <w:t>and to take adequate measures at programming level</w:t>
      </w:r>
      <w:r w:rsidR="00FD04EA" w:rsidRPr="007D6948">
        <w:rPr>
          <w:rFonts w:cs="Arial"/>
          <w:lang w:val="en-GB" w:eastAsia="en-US"/>
        </w:rPr>
        <w:t>.</w:t>
      </w:r>
      <w:r w:rsidRPr="007D6948">
        <w:rPr>
          <w:rFonts w:cs="Arial"/>
          <w:lang w:val="en-GB" w:eastAsia="en-US"/>
        </w:rPr>
        <w:t xml:space="preserve"> </w:t>
      </w:r>
      <w:r w:rsidR="00EC1913" w:rsidRPr="007D6948">
        <w:rPr>
          <w:rFonts w:cs="Arial"/>
          <w:lang w:val="en-GB" w:eastAsia="en-US"/>
        </w:rPr>
        <w:t xml:space="preserve">Additional funds should be ensured by the beneficiary if needed. The potential source of funding is the state budget as the beneficiary is a public body. Another possible sources are IFIs and loans.  </w:t>
      </w:r>
      <w:r w:rsidR="008576E9" w:rsidRPr="007D6948">
        <w:rPr>
          <w:rFonts w:cs="Arial"/>
          <w:lang w:val="en-GB" w:eastAsia="en-US"/>
        </w:rPr>
        <w:t xml:space="preserve"> </w:t>
      </w:r>
    </w:p>
    <w:p w14:paraId="24724EED" w14:textId="43BFB05F" w:rsidR="00AD3294" w:rsidRPr="007D6948" w:rsidRDefault="00FD04EA" w:rsidP="00AD3294">
      <w:pPr>
        <w:overflowPunct/>
        <w:spacing w:before="120"/>
        <w:textAlignment w:val="auto"/>
        <w:rPr>
          <w:rFonts w:cs="Arial"/>
          <w:lang w:val="en-GB" w:eastAsia="en-US"/>
        </w:rPr>
      </w:pPr>
      <w:r w:rsidRPr="007D6948">
        <w:rPr>
          <w:rFonts w:cs="Arial"/>
          <w:lang w:val="en-GB" w:eastAsia="en-US"/>
        </w:rPr>
        <w:t>I</w:t>
      </w:r>
      <w:r w:rsidR="00AD3294" w:rsidRPr="007D6948">
        <w:rPr>
          <w:rFonts w:cs="Arial"/>
          <w:lang w:val="en-GB" w:eastAsia="en-US"/>
        </w:rPr>
        <w:t xml:space="preserve">n order to minimize the risks for the successful absorption of the funds, it is appropriate to have a larger number of projects eligible for funding under the programme.  </w:t>
      </w:r>
    </w:p>
    <w:p w14:paraId="1C9A506F" w14:textId="034B8641" w:rsidR="00AD3294" w:rsidRPr="007D6948" w:rsidRDefault="00AD3294" w:rsidP="00B765FC">
      <w:pPr>
        <w:overflowPunct/>
        <w:spacing w:before="120"/>
        <w:textAlignment w:val="auto"/>
        <w:rPr>
          <w:rFonts w:cs="Arial"/>
          <w:lang w:val="en-GB" w:eastAsia="en-US"/>
        </w:rPr>
      </w:pPr>
    </w:p>
    <w:p w14:paraId="3D1CA2FA" w14:textId="77777777" w:rsidR="009B4C68" w:rsidRPr="007D6948" w:rsidRDefault="009B4C68" w:rsidP="009B4C68">
      <w:pPr>
        <w:spacing w:before="120"/>
        <w:rPr>
          <w:rFonts w:cs="Arial"/>
          <w:b/>
          <w:i/>
          <w:color w:val="000000"/>
          <w:lang w:val="en-GB" w:eastAsia="bg-BG"/>
        </w:rPr>
      </w:pPr>
      <w:r w:rsidRPr="007D6948">
        <w:rPr>
          <w:rFonts w:cs="Arial"/>
          <w:b/>
          <w:i/>
          <w:color w:val="000000"/>
          <w:lang w:val="en-GB" w:eastAsia="bg-BG"/>
        </w:rPr>
        <w:t>CALCULATION METHOD:</w:t>
      </w:r>
    </w:p>
    <w:p w14:paraId="4F20328E" w14:textId="3B3BD10E" w:rsidR="00B765FC" w:rsidRPr="007D6948" w:rsidRDefault="00FE1070" w:rsidP="00B765FC">
      <w:pPr>
        <w:overflowPunct/>
        <w:spacing w:before="120"/>
        <w:textAlignment w:val="auto"/>
        <w:rPr>
          <w:rFonts w:cs="Arial"/>
          <w:i/>
          <w:lang w:val="en-GB" w:eastAsia="en-US"/>
        </w:rPr>
      </w:pPr>
      <w:r w:rsidRPr="007D6948">
        <w:rPr>
          <w:rFonts w:cs="Arial"/>
          <w:b/>
          <w:i/>
          <w:lang w:val="en-GB" w:eastAsia="en-US"/>
        </w:rPr>
        <w:lastRenderedPageBreak/>
        <w:t xml:space="preserve">RCO </w:t>
      </w:r>
      <w:r w:rsidR="00B765FC" w:rsidRPr="007D6948">
        <w:rPr>
          <w:rFonts w:cs="Arial"/>
          <w:b/>
          <w:i/>
          <w:lang w:val="en-GB" w:eastAsia="en-US"/>
        </w:rPr>
        <w:t>49</w:t>
      </w:r>
      <w:r w:rsidR="00B765FC" w:rsidRPr="007D6948">
        <w:rPr>
          <w:rFonts w:cs="Arial"/>
          <w:i/>
          <w:lang w:val="en-GB" w:eastAsia="en-US"/>
        </w:rPr>
        <w:t xml:space="preserve"> </w:t>
      </w:r>
      <w:r w:rsidR="00B765FC" w:rsidRPr="007D6948">
        <w:rPr>
          <w:rFonts w:cs="Arial"/>
          <w:b/>
          <w:i/>
          <w:lang w:val="en-GB" w:eastAsia="en-US"/>
        </w:rPr>
        <w:t>— Length of rail reconstructed or upgraded - TEN-T (core and comprehensive network)</w:t>
      </w:r>
      <w:r w:rsidR="00B765FC" w:rsidRPr="007D6948">
        <w:rPr>
          <w:rFonts w:cs="Arial"/>
          <w:i/>
          <w:lang w:val="en-GB" w:eastAsia="en-US"/>
        </w:rPr>
        <w:t xml:space="preserve"> – the </w:t>
      </w:r>
      <w:r w:rsidR="00B765FC" w:rsidRPr="007D6948">
        <w:rPr>
          <w:rFonts w:cs="Arial"/>
          <w:b/>
          <w:i/>
          <w:lang w:val="en-GB" w:eastAsia="en-US"/>
        </w:rPr>
        <w:t>140.30 km</w:t>
      </w:r>
      <w:r w:rsidR="00B765FC" w:rsidRPr="007D6948">
        <w:rPr>
          <w:rFonts w:cs="Arial"/>
          <w:i/>
          <w:lang w:val="en-GB" w:eastAsia="en-US"/>
        </w:rPr>
        <w:t xml:space="preserve"> set under the programme are the </w:t>
      </w:r>
      <w:r w:rsidR="00B765FC" w:rsidRPr="007D6948">
        <w:rPr>
          <w:rFonts w:cs="Arial"/>
          <w:i/>
          <w:u w:val="single"/>
          <w:lang w:val="en-GB" w:eastAsia="en-US"/>
        </w:rPr>
        <w:t>cumulative value of the lengths of the railway lines / sections</w:t>
      </w:r>
      <w:r w:rsidR="00B765FC" w:rsidRPr="007D6948">
        <w:rPr>
          <w:rFonts w:cs="Arial"/>
          <w:i/>
          <w:lang w:val="en-GB" w:eastAsia="en-US"/>
        </w:rPr>
        <w:t xml:space="preserve"> of the Trans-European Railway Network, which will be reconstructed and / or modernized under the projects under Priority 1, with issued permit for operation:</w:t>
      </w:r>
    </w:p>
    <w:p w14:paraId="00CFDA76" w14:textId="77777777" w:rsidR="005C15E6" w:rsidRPr="007D6948" w:rsidRDefault="005C15E6" w:rsidP="00B765FC">
      <w:pPr>
        <w:overflowPunct/>
        <w:spacing w:before="120"/>
        <w:textAlignment w:val="auto"/>
        <w:rPr>
          <w:rFonts w:cs="Arial"/>
          <w:i/>
          <w:lang w:val="en-GB" w:eastAsia="en-US"/>
        </w:rPr>
      </w:pPr>
    </w:p>
    <w:tbl>
      <w:tblPr>
        <w:tblW w:w="5540" w:type="dxa"/>
        <w:tblInd w:w="-5" w:type="dxa"/>
        <w:tblCellMar>
          <w:left w:w="70" w:type="dxa"/>
          <w:right w:w="70" w:type="dxa"/>
        </w:tblCellMar>
        <w:tblLook w:val="04A0" w:firstRow="1" w:lastRow="0" w:firstColumn="1" w:lastColumn="0" w:noHBand="0" w:noVBand="1"/>
      </w:tblPr>
      <w:tblGrid>
        <w:gridCol w:w="2910"/>
        <w:gridCol w:w="1210"/>
        <w:gridCol w:w="1420"/>
      </w:tblGrid>
      <w:tr w:rsidR="00B765FC" w:rsidRPr="007D6948" w14:paraId="080DD563" w14:textId="77777777" w:rsidTr="00E813D2">
        <w:trPr>
          <w:trHeight w:val="315"/>
        </w:trPr>
        <w:tc>
          <w:tcPr>
            <w:tcW w:w="29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403E3D"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Project</w:t>
            </w:r>
          </w:p>
        </w:tc>
        <w:tc>
          <w:tcPr>
            <w:tcW w:w="1210" w:type="dxa"/>
            <w:tcBorders>
              <w:top w:val="single" w:sz="4" w:space="0" w:color="auto"/>
              <w:left w:val="nil"/>
              <w:bottom w:val="single" w:sz="4" w:space="0" w:color="auto"/>
              <w:right w:val="single" w:sz="4" w:space="0" w:color="auto"/>
            </w:tcBorders>
            <w:shd w:val="clear" w:color="auto" w:fill="auto"/>
            <w:noWrap/>
            <w:vAlign w:val="center"/>
          </w:tcPr>
          <w:p w14:paraId="38A07D08" w14:textId="3D85A386" w:rsidR="00B765FC" w:rsidRPr="007D6948" w:rsidRDefault="00B765FC" w:rsidP="00B765FC">
            <w:pPr>
              <w:overflowPunct/>
              <w:spacing w:before="120"/>
              <w:textAlignment w:val="auto"/>
              <w:rPr>
                <w:rFonts w:cs="Arial"/>
                <w:i/>
                <w:lang w:val="en-GB" w:eastAsia="en-US"/>
              </w:rPr>
            </w:pPr>
            <w:r w:rsidRPr="007D6948">
              <w:rPr>
                <w:rFonts w:cs="Arial"/>
                <w:i/>
                <w:lang w:val="en-GB" w:eastAsia="en-US"/>
              </w:rPr>
              <w:t>Milestone</w:t>
            </w:r>
            <w:r w:rsidR="00653C73" w:rsidRPr="007D6948">
              <w:rPr>
                <w:rFonts w:cs="Arial"/>
                <w:i/>
                <w:lang w:val="en-GB" w:eastAsia="en-US"/>
              </w:rPr>
              <w:t>*</w:t>
            </w:r>
          </w:p>
          <w:p w14:paraId="7FE971B2"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(2024)</w:t>
            </w:r>
          </w:p>
        </w:tc>
        <w:tc>
          <w:tcPr>
            <w:tcW w:w="1420" w:type="dxa"/>
            <w:tcBorders>
              <w:top w:val="single" w:sz="4" w:space="0" w:color="auto"/>
              <w:left w:val="nil"/>
              <w:bottom w:val="single" w:sz="4" w:space="0" w:color="auto"/>
              <w:right w:val="single" w:sz="4" w:space="0" w:color="auto"/>
            </w:tcBorders>
            <w:vAlign w:val="center"/>
          </w:tcPr>
          <w:p w14:paraId="39BBB90B"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Target value</w:t>
            </w:r>
          </w:p>
          <w:p w14:paraId="71B6ACBD"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(2029)</w:t>
            </w:r>
          </w:p>
        </w:tc>
      </w:tr>
      <w:tr w:rsidR="00B765FC" w:rsidRPr="007D6948" w14:paraId="0B36EDB6" w14:textId="77777777" w:rsidTr="00E813D2">
        <w:trPr>
          <w:trHeight w:val="315"/>
        </w:trPr>
        <w:tc>
          <w:tcPr>
            <w:tcW w:w="29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FDADC" w14:textId="77777777" w:rsidR="00B765FC" w:rsidRPr="007D6948" w:rsidRDefault="00B765FC" w:rsidP="00B765FC">
            <w:pPr>
              <w:overflowPunct/>
              <w:spacing w:before="120"/>
              <w:textAlignment w:val="auto"/>
              <w:rPr>
                <w:rFonts w:cs="Arial"/>
                <w:lang w:val="en-GB" w:eastAsia="en-US"/>
              </w:rPr>
            </w:pPr>
            <w:r w:rsidRPr="007D6948">
              <w:rPr>
                <w:rFonts w:cs="Arial"/>
                <w:lang w:val="en-GB" w:eastAsia="en-US"/>
              </w:rPr>
              <w:t xml:space="preserve">Elin </w:t>
            </w:r>
            <w:proofErr w:type="spellStart"/>
            <w:r w:rsidRPr="007D6948">
              <w:rPr>
                <w:rFonts w:cs="Arial"/>
                <w:lang w:val="en-GB" w:eastAsia="en-US"/>
              </w:rPr>
              <w:t>Pelin-Kostenets</w:t>
            </w:r>
            <w:proofErr w:type="spellEnd"/>
            <w:r w:rsidRPr="007D6948">
              <w:rPr>
                <w:rFonts w:cs="Arial"/>
                <w:lang w:val="en-GB" w:eastAsia="en-US"/>
              </w:rPr>
              <w:t>, Phase 2</w:t>
            </w:r>
          </w:p>
        </w:tc>
        <w:tc>
          <w:tcPr>
            <w:tcW w:w="1210" w:type="dxa"/>
            <w:tcBorders>
              <w:top w:val="single" w:sz="4" w:space="0" w:color="auto"/>
              <w:left w:val="nil"/>
              <w:bottom w:val="single" w:sz="4" w:space="0" w:color="auto"/>
              <w:right w:val="single" w:sz="4" w:space="0" w:color="auto"/>
            </w:tcBorders>
            <w:shd w:val="clear" w:color="auto" w:fill="auto"/>
            <w:noWrap/>
            <w:vAlign w:val="bottom"/>
          </w:tcPr>
          <w:p w14:paraId="7C3BDD9E" w14:textId="67ED45FF" w:rsidR="00B765FC" w:rsidRPr="007D6948" w:rsidRDefault="00090FEA" w:rsidP="00B765FC">
            <w:pPr>
              <w:overflowPunct/>
              <w:spacing w:before="120"/>
              <w:textAlignment w:val="auto"/>
              <w:rPr>
                <w:rFonts w:cs="Arial"/>
                <w:lang w:val="en-GB" w:eastAsia="en-US"/>
              </w:rPr>
            </w:pPr>
            <w:r w:rsidRPr="007D6948">
              <w:rPr>
                <w:rFonts w:cs="Arial"/>
                <w:lang w:val="en-GB" w:eastAsia="en-US"/>
              </w:rPr>
              <w:t>20,</w:t>
            </w:r>
            <w:r w:rsidR="00653C73" w:rsidRPr="007D6948">
              <w:rPr>
                <w:rFonts w:cs="Arial"/>
                <w:lang w:val="en-GB" w:eastAsia="en-US"/>
              </w:rPr>
              <w:t>0</w:t>
            </w:r>
            <w:r w:rsidRPr="007D6948">
              <w:rPr>
                <w:rFonts w:cs="Arial"/>
                <w:lang w:val="en-GB" w:eastAsia="en-US"/>
              </w:rPr>
              <w:t xml:space="preserve"> km</w:t>
            </w:r>
          </w:p>
        </w:tc>
        <w:tc>
          <w:tcPr>
            <w:tcW w:w="1420" w:type="dxa"/>
            <w:tcBorders>
              <w:top w:val="single" w:sz="4" w:space="0" w:color="auto"/>
              <w:left w:val="nil"/>
              <w:bottom w:val="single" w:sz="4" w:space="0" w:color="auto"/>
              <w:right w:val="single" w:sz="4" w:space="0" w:color="auto"/>
            </w:tcBorders>
            <w:vAlign w:val="bottom"/>
          </w:tcPr>
          <w:p w14:paraId="1FB20357" w14:textId="77777777" w:rsidR="00B765FC" w:rsidRPr="007D6948" w:rsidRDefault="00B765FC" w:rsidP="00B765FC">
            <w:pPr>
              <w:overflowPunct/>
              <w:spacing w:before="120"/>
              <w:textAlignment w:val="auto"/>
              <w:rPr>
                <w:rFonts w:cs="Arial"/>
                <w:lang w:val="en-GB" w:eastAsia="en-US"/>
              </w:rPr>
            </w:pPr>
            <w:r w:rsidRPr="007D6948">
              <w:rPr>
                <w:rFonts w:cs="Arial"/>
                <w:lang w:val="en-GB" w:eastAsia="en-US"/>
              </w:rPr>
              <w:t>51,04 km</w:t>
            </w:r>
          </w:p>
        </w:tc>
      </w:tr>
      <w:tr w:rsidR="00B765FC" w:rsidRPr="007D6948" w14:paraId="376B9F0A" w14:textId="77777777" w:rsidTr="00E813D2">
        <w:trPr>
          <w:trHeight w:val="300"/>
        </w:trPr>
        <w:tc>
          <w:tcPr>
            <w:tcW w:w="2910" w:type="dxa"/>
            <w:tcBorders>
              <w:top w:val="nil"/>
              <w:left w:val="single" w:sz="4" w:space="0" w:color="auto"/>
              <w:bottom w:val="single" w:sz="4" w:space="0" w:color="auto"/>
              <w:right w:val="single" w:sz="4" w:space="0" w:color="auto"/>
            </w:tcBorders>
            <w:shd w:val="clear" w:color="auto" w:fill="auto"/>
            <w:noWrap/>
            <w:vAlign w:val="bottom"/>
            <w:hideMark/>
          </w:tcPr>
          <w:p w14:paraId="554A0F12" w14:textId="77777777" w:rsidR="00B765FC" w:rsidRPr="007D6948" w:rsidRDefault="00B765FC" w:rsidP="00B765FC">
            <w:pPr>
              <w:overflowPunct/>
              <w:spacing w:before="120"/>
              <w:textAlignment w:val="auto"/>
              <w:rPr>
                <w:rFonts w:cs="Arial"/>
                <w:lang w:val="en-GB" w:eastAsia="en-US"/>
              </w:rPr>
            </w:pPr>
            <w:r w:rsidRPr="007D6948">
              <w:rPr>
                <w:rFonts w:cs="Arial"/>
                <w:lang w:val="en-GB" w:eastAsia="en-US"/>
              </w:rPr>
              <w:t>Pernik-</w:t>
            </w:r>
            <w:proofErr w:type="spellStart"/>
            <w:r w:rsidRPr="007D6948">
              <w:rPr>
                <w:rFonts w:cs="Arial"/>
                <w:lang w:val="en-GB" w:eastAsia="en-US"/>
              </w:rPr>
              <w:t>Radomir</w:t>
            </w:r>
            <w:proofErr w:type="spellEnd"/>
          </w:p>
        </w:tc>
        <w:tc>
          <w:tcPr>
            <w:tcW w:w="1210" w:type="dxa"/>
            <w:tcBorders>
              <w:top w:val="nil"/>
              <w:left w:val="nil"/>
              <w:bottom w:val="single" w:sz="4" w:space="0" w:color="auto"/>
              <w:right w:val="single" w:sz="4" w:space="0" w:color="auto"/>
            </w:tcBorders>
            <w:shd w:val="clear" w:color="auto" w:fill="auto"/>
            <w:noWrap/>
            <w:vAlign w:val="bottom"/>
          </w:tcPr>
          <w:p w14:paraId="153108F9" w14:textId="6525E830" w:rsidR="00B765FC" w:rsidRPr="007D6948" w:rsidRDefault="00E813D2" w:rsidP="00B765FC">
            <w:pPr>
              <w:overflowPunct/>
              <w:spacing w:before="120"/>
              <w:textAlignment w:val="auto"/>
              <w:rPr>
                <w:rFonts w:cs="Arial"/>
                <w:lang w:val="en-GB" w:eastAsia="en-US"/>
              </w:rPr>
            </w:pPr>
            <w:r w:rsidRPr="007D6948">
              <w:rPr>
                <w:rFonts w:cs="Arial"/>
                <w:lang w:val="en-GB" w:eastAsia="en-US"/>
              </w:rPr>
              <w:t>0</w:t>
            </w:r>
          </w:p>
        </w:tc>
        <w:tc>
          <w:tcPr>
            <w:tcW w:w="1420" w:type="dxa"/>
            <w:tcBorders>
              <w:top w:val="nil"/>
              <w:left w:val="nil"/>
              <w:bottom w:val="single" w:sz="4" w:space="0" w:color="auto"/>
              <w:right w:val="single" w:sz="4" w:space="0" w:color="auto"/>
            </w:tcBorders>
            <w:vAlign w:val="bottom"/>
          </w:tcPr>
          <w:p w14:paraId="1531ED5C" w14:textId="77777777" w:rsidR="00B765FC" w:rsidRPr="007D6948" w:rsidRDefault="00B765FC" w:rsidP="00B765FC">
            <w:pPr>
              <w:overflowPunct/>
              <w:spacing w:before="120"/>
              <w:textAlignment w:val="auto"/>
              <w:rPr>
                <w:rFonts w:cs="Arial"/>
                <w:lang w:val="en-GB" w:eastAsia="en-US"/>
              </w:rPr>
            </w:pPr>
            <w:r w:rsidRPr="007D6948">
              <w:rPr>
                <w:rFonts w:cs="Arial"/>
                <w:lang w:val="en-GB" w:eastAsia="en-US"/>
              </w:rPr>
              <w:t xml:space="preserve">17,00 km </w:t>
            </w:r>
          </w:p>
        </w:tc>
      </w:tr>
      <w:tr w:rsidR="00B765FC" w:rsidRPr="007D6948" w14:paraId="10DFDC7E" w14:textId="77777777" w:rsidTr="00E813D2">
        <w:trPr>
          <w:trHeight w:val="300"/>
        </w:trPr>
        <w:tc>
          <w:tcPr>
            <w:tcW w:w="2910" w:type="dxa"/>
            <w:tcBorders>
              <w:top w:val="nil"/>
              <w:left w:val="single" w:sz="4" w:space="0" w:color="auto"/>
              <w:bottom w:val="single" w:sz="4" w:space="0" w:color="auto"/>
              <w:right w:val="single" w:sz="4" w:space="0" w:color="auto"/>
            </w:tcBorders>
            <w:shd w:val="clear" w:color="auto" w:fill="auto"/>
            <w:noWrap/>
            <w:vAlign w:val="bottom"/>
            <w:hideMark/>
          </w:tcPr>
          <w:p w14:paraId="36C11A73" w14:textId="77777777" w:rsidR="00B765FC" w:rsidRPr="007D6948" w:rsidRDefault="00B765FC" w:rsidP="00B765FC">
            <w:pPr>
              <w:overflowPunct/>
              <w:spacing w:before="120"/>
              <w:textAlignment w:val="auto"/>
              <w:rPr>
                <w:rFonts w:cs="Arial"/>
                <w:lang w:val="en-GB" w:eastAsia="en-US"/>
              </w:rPr>
            </w:pPr>
            <w:proofErr w:type="spellStart"/>
            <w:r w:rsidRPr="007D6948">
              <w:rPr>
                <w:rFonts w:cs="Arial"/>
                <w:lang w:val="en-GB" w:eastAsia="en-US"/>
              </w:rPr>
              <w:t>Karnobat-Sindel</w:t>
            </w:r>
            <w:proofErr w:type="spellEnd"/>
          </w:p>
        </w:tc>
        <w:tc>
          <w:tcPr>
            <w:tcW w:w="1210" w:type="dxa"/>
            <w:tcBorders>
              <w:top w:val="nil"/>
              <w:left w:val="nil"/>
              <w:bottom w:val="single" w:sz="4" w:space="0" w:color="auto"/>
              <w:right w:val="single" w:sz="4" w:space="0" w:color="auto"/>
            </w:tcBorders>
            <w:shd w:val="clear" w:color="auto" w:fill="auto"/>
            <w:noWrap/>
            <w:vAlign w:val="bottom"/>
          </w:tcPr>
          <w:p w14:paraId="2920831F" w14:textId="2B7D8823" w:rsidR="00B765FC" w:rsidRPr="007D6948" w:rsidRDefault="00E813D2" w:rsidP="00B765FC">
            <w:pPr>
              <w:overflowPunct/>
              <w:spacing w:before="120"/>
              <w:textAlignment w:val="auto"/>
              <w:rPr>
                <w:rFonts w:cs="Arial"/>
                <w:lang w:val="en-GB" w:eastAsia="en-US"/>
              </w:rPr>
            </w:pPr>
            <w:r w:rsidRPr="007D6948">
              <w:rPr>
                <w:rFonts w:cs="Arial"/>
                <w:lang w:val="en-GB" w:eastAsia="en-US"/>
              </w:rPr>
              <w:t>0</w:t>
            </w:r>
          </w:p>
        </w:tc>
        <w:tc>
          <w:tcPr>
            <w:tcW w:w="1420" w:type="dxa"/>
            <w:tcBorders>
              <w:top w:val="nil"/>
              <w:left w:val="nil"/>
              <w:bottom w:val="single" w:sz="4" w:space="0" w:color="auto"/>
              <w:right w:val="single" w:sz="4" w:space="0" w:color="auto"/>
            </w:tcBorders>
            <w:vAlign w:val="bottom"/>
          </w:tcPr>
          <w:p w14:paraId="5F5311D4" w14:textId="77777777" w:rsidR="00B765FC" w:rsidRPr="007D6948" w:rsidRDefault="00B765FC" w:rsidP="00B765FC">
            <w:pPr>
              <w:overflowPunct/>
              <w:spacing w:before="120"/>
              <w:textAlignment w:val="auto"/>
              <w:rPr>
                <w:rFonts w:cs="Arial"/>
                <w:lang w:val="en-GB" w:eastAsia="en-US"/>
              </w:rPr>
            </w:pPr>
            <w:r w:rsidRPr="007D6948">
              <w:rPr>
                <w:rFonts w:cs="Arial"/>
                <w:lang w:val="en-GB" w:eastAsia="en-US"/>
              </w:rPr>
              <w:t xml:space="preserve">5,26 km </w:t>
            </w:r>
          </w:p>
        </w:tc>
      </w:tr>
      <w:tr w:rsidR="00B765FC" w:rsidRPr="007D6948" w14:paraId="226C7D48" w14:textId="77777777" w:rsidTr="00E813D2">
        <w:trPr>
          <w:trHeight w:val="300"/>
        </w:trPr>
        <w:tc>
          <w:tcPr>
            <w:tcW w:w="2910" w:type="dxa"/>
            <w:tcBorders>
              <w:top w:val="nil"/>
              <w:left w:val="single" w:sz="4" w:space="0" w:color="auto"/>
              <w:bottom w:val="single" w:sz="4" w:space="0" w:color="auto"/>
              <w:right w:val="single" w:sz="4" w:space="0" w:color="auto"/>
            </w:tcBorders>
            <w:shd w:val="clear" w:color="auto" w:fill="auto"/>
            <w:noWrap/>
            <w:vAlign w:val="bottom"/>
            <w:hideMark/>
          </w:tcPr>
          <w:p w14:paraId="771A8584" w14:textId="77777777" w:rsidR="00B765FC" w:rsidRPr="007D6948" w:rsidRDefault="00B765FC" w:rsidP="00B765FC">
            <w:pPr>
              <w:overflowPunct/>
              <w:spacing w:before="120"/>
              <w:textAlignment w:val="auto"/>
              <w:rPr>
                <w:rFonts w:cs="Arial"/>
                <w:lang w:val="en-GB" w:eastAsia="en-US"/>
              </w:rPr>
            </w:pPr>
            <w:proofErr w:type="spellStart"/>
            <w:r w:rsidRPr="007D6948">
              <w:rPr>
                <w:rFonts w:cs="Arial"/>
                <w:lang w:val="en-GB" w:eastAsia="en-US"/>
              </w:rPr>
              <w:t>Voluyak</w:t>
            </w:r>
            <w:proofErr w:type="spellEnd"/>
            <w:r w:rsidRPr="007D6948">
              <w:rPr>
                <w:rFonts w:cs="Arial"/>
                <w:lang w:val="en-GB" w:eastAsia="en-US"/>
              </w:rPr>
              <w:t>-Dragoman, Phase 2</w:t>
            </w:r>
          </w:p>
        </w:tc>
        <w:tc>
          <w:tcPr>
            <w:tcW w:w="1210" w:type="dxa"/>
            <w:tcBorders>
              <w:top w:val="nil"/>
              <w:left w:val="nil"/>
              <w:bottom w:val="single" w:sz="4" w:space="0" w:color="auto"/>
              <w:right w:val="single" w:sz="4" w:space="0" w:color="auto"/>
            </w:tcBorders>
            <w:shd w:val="clear" w:color="auto" w:fill="auto"/>
            <w:noWrap/>
            <w:vAlign w:val="bottom"/>
          </w:tcPr>
          <w:p w14:paraId="4F811E8D" w14:textId="487C6E60" w:rsidR="00B765FC" w:rsidRPr="007D6948" w:rsidRDefault="00090FEA" w:rsidP="00B765FC">
            <w:pPr>
              <w:overflowPunct/>
              <w:spacing w:before="120"/>
              <w:textAlignment w:val="auto"/>
              <w:rPr>
                <w:rFonts w:cs="Arial"/>
                <w:lang w:val="en-GB" w:eastAsia="en-US"/>
              </w:rPr>
            </w:pPr>
            <w:r w:rsidRPr="007D6948">
              <w:rPr>
                <w:rFonts w:cs="Arial"/>
                <w:lang w:val="en-GB" w:eastAsia="en-US"/>
              </w:rPr>
              <w:t>20,</w:t>
            </w:r>
            <w:r w:rsidR="00653C73" w:rsidRPr="007D6948">
              <w:rPr>
                <w:rFonts w:cs="Arial"/>
                <w:lang w:val="en-GB" w:eastAsia="en-US"/>
              </w:rPr>
              <w:t>0</w:t>
            </w:r>
            <w:r w:rsidRPr="007D6948">
              <w:rPr>
                <w:rFonts w:cs="Arial"/>
                <w:lang w:val="en-GB" w:eastAsia="en-US"/>
              </w:rPr>
              <w:t xml:space="preserve"> km</w:t>
            </w:r>
          </w:p>
        </w:tc>
        <w:tc>
          <w:tcPr>
            <w:tcW w:w="1420" w:type="dxa"/>
            <w:tcBorders>
              <w:top w:val="nil"/>
              <w:left w:val="nil"/>
              <w:bottom w:val="single" w:sz="4" w:space="0" w:color="auto"/>
              <w:right w:val="single" w:sz="4" w:space="0" w:color="auto"/>
            </w:tcBorders>
            <w:vAlign w:val="bottom"/>
          </w:tcPr>
          <w:p w14:paraId="277DDBF8" w14:textId="77777777" w:rsidR="00B765FC" w:rsidRPr="007D6948" w:rsidRDefault="00B765FC" w:rsidP="00B765FC">
            <w:pPr>
              <w:overflowPunct/>
              <w:spacing w:before="120"/>
              <w:textAlignment w:val="auto"/>
              <w:rPr>
                <w:rFonts w:cs="Arial"/>
                <w:lang w:val="en-GB" w:eastAsia="en-US"/>
              </w:rPr>
            </w:pPr>
            <w:r w:rsidRPr="007D6948">
              <w:rPr>
                <w:rFonts w:cs="Arial"/>
                <w:lang w:val="en-GB" w:eastAsia="en-US"/>
              </w:rPr>
              <w:t xml:space="preserve">34,00 km </w:t>
            </w:r>
          </w:p>
        </w:tc>
      </w:tr>
      <w:tr w:rsidR="003656EE" w:rsidRPr="007D6948" w14:paraId="48533FA6" w14:textId="77777777" w:rsidTr="00E813D2">
        <w:trPr>
          <w:trHeight w:val="300"/>
        </w:trPr>
        <w:tc>
          <w:tcPr>
            <w:tcW w:w="2910" w:type="dxa"/>
            <w:tcBorders>
              <w:top w:val="nil"/>
              <w:left w:val="single" w:sz="4" w:space="0" w:color="auto"/>
              <w:bottom w:val="single" w:sz="4" w:space="0" w:color="auto"/>
              <w:right w:val="single" w:sz="4" w:space="0" w:color="auto"/>
            </w:tcBorders>
            <w:shd w:val="clear" w:color="auto" w:fill="auto"/>
            <w:noWrap/>
            <w:vAlign w:val="bottom"/>
          </w:tcPr>
          <w:p w14:paraId="634B9B57" w14:textId="64B575C3" w:rsidR="003656EE" w:rsidRPr="007D6948" w:rsidRDefault="003656EE" w:rsidP="003656EE">
            <w:pPr>
              <w:overflowPunct/>
              <w:spacing w:before="120"/>
              <w:textAlignment w:val="auto"/>
              <w:rPr>
                <w:rFonts w:cs="Arial"/>
                <w:lang w:val="en-GB" w:eastAsia="en-US"/>
              </w:rPr>
            </w:pPr>
            <w:r w:rsidRPr="007D6948">
              <w:rPr>
                <w:rFonts w:cs="Arial"/>
                <w:lang w:val="en-GB" w:eastAsia="en-US"/>
              </w:rPr>
              <w:t>Sofia-Pernik</w:t>
            </w:r>
          </w:p>
        </w:tc>
        <w:tc>
          <w:tcPr>
            <w:tcW w:w="1210" w:type="dxa"/>
            <w:tcBorders>
              <w:top w:val="nil"/>
              <w:left w:val="nil"/>
              <w:bottom w:val="single" w:sz="4" w:space="0" w:color="auto"/>
              <w:right w:val="single" w:sz="4" w:space="0" w:color="auto"/>
            </w:tcBorders>
            <w:shd w:val="clear" w:color="auto" w:fill="auto"/>
            <w:noWrap/>
            <w:vAlign w:val="bottom"/>
          </w:tcPr>
          <w:p w14:paraId="66935536" w14:textId="20739687" w:rsidR="003656EE" w:rsidRPr="007D6948" w:rsidRDefault="003656EE" w:rsidP="003656EE">
            <w:pPr>
              <w:overflowPunct/>
              <w:spacing w:before="120"/>
              <w:textAlignment w:val="auto"/>
              <w:rPr>
                <w:rFonts w:cs="Arial"/>
                <w:lang w:val="en-GB" w:eastAsia="en-US"/>
              </w:rPr>
            </w:pPr>
            <w:r w:rsidRPr="007D6948">
              <w:rPr>
                <w:rFonts w:cs="Arial"/>
                <w:lang w:val="en-GB" w:eastAsia="en-US"/>
              </w:rPr>
              <w:t>0</w:t>
            </w:r>
          </w:p>
        </w:tc>
        <w:tc>
          <w:tcPr>
            <w:tcW w:w="1420" w:type="dxa"/>
            <w:tcBorders>
              <w:top w:val="nil"/>
              <w:left w:val="nil"/>
              <w:bottom w:val="single" w:sz="4" w:space="0" w:color="auto"/>
              <w:right w:val="single" w:sz="4" w:space="0" w:color="auto"/>
            </w:tcBorders>
            <w:vAlign w:val="bottom"/>
          </w:tcPr>
          <w:p w14:paraId="3D38D514" w14:textId="0D6286F9" w:rsidR="003656EE" w:rsidRPr="007D6948" w:rsidRDefault="003656EE" w:rsidP="003656EE">
            <w:pPr>
              <w:overflowPunct/>
              <w:spacing w:before="120"/>
              <w:textAlignment w:val="auto"/>
              <w:rPr>
                <w:rFonts w:cs="Arial"/>
                <w:lang w:val="en-GB" w:eastAsia="en-US"/>
              </w:rPr>
            </w:pPr>
            <w:r w:rsidRPr="007D6948">
              <w:rPr>
                <w:rFonts w:cs="Arial"/>
                <w:lang w:val="en-GB" w:eastAsia="en-US"/>
              </w:rPr>
              <w:t>33,00 km</w:t>
            </w:r>
          </w:p>
        </w:tc>
      </w:tr>
      <w:tr w:rsidR="00B765FC" w:rsidRPr="007D6948" w14:paraId="2BE34B2E" w14:textId="77777777" w:rsidTr="003656EE">
        <w:trPr>
          <w:trHeight w:val="300"/>
        </w:trPr>
        <w:tc>
          <w:tcPr>
            <w:tcW w:w="2910" w:type="dxa"/>
            <w:tcBorders>
              <w:top w:val="nil"/>
              <w:left w:val="single" w:sz="4" w:space="0" w:color="auto"/>
              <w:bottom w:val="single" w:sz="4" w:space="0" w:color="auto"/>
              <w:right w:val="single" w:sz="4" w:space="0" w:color="auto"/>
            </w:tcBorders>
            <w:shd w:val="clear" w:color="auto" w:fill="auto"/>
            <w:noWrap/>
            <w:vAlign w:val="bottom"/>
          </w:tcPr>
          <w:p w14:paraId="370EF1DF" w14:textId="6A6DF9A6" w:rsidR="00B765FC" w:rsidRPr="007D6948" w:rsidRDefault="003656EE" w:rsidP="00B765FC">
            <w:pPr>
              <w:overflowPunct/>
              <w:spacing w:before="120"/>
              <w:textAlignment w:val="auto"/>
              <w:rPr>
                <w:rFonts w:cs="Arial"/>
                <w:lang w:val="en-GB" w:eastAsia="en-US"/>
              </w:rPr>
            </w:pPr>
            <w:r w:rsidRPr="007D6948">
              <w:rPr>
                <w:rFonts w:cs="Arial"/>
                <w:lang w:val="en-GB" w:eastAsia="en-US"/>
              </w:rPr>
              <w:t>TOTAL:</w:t>
            </w:r>
          </w:p>
        </w:tc>
        <w:tc>
          <w:tcPr>
            <w:tcW w:w="1210" w:type="dxa"/>
            <w:tcBorders>
              <w:top w:val="nil"/>
              <w:left w:val="nil"/>
              <w:bottom w:val="single" w:sz="4" w:space="0" w:color="auto"/>
              <w:right w:val="single" w:sz="4" w:space="0" w:color="auto"/>
            </w:tcBorders>
            <w:shd w:val="clear" w:color="auto" w:fill="auto"/>
            <w:noWrap/>
            <w:vAlign w:val="bottom"/>
          </w:tcPr>
          <w:p w14:paraId="5361D320" w14:textId="00E62FA9" w:rsidR="00B765FC" w:rsidRPr="007D6948" w:rsidRDefault="006C13D9" w:rsidP="00B765FC">
            <w:pPr>
              <w:overflowPunct/>
              <w:spacing w:before="120"/>
              <w:textAlignment w:val="auto"/>
              <w:rPr>
                <w:rFonts w:cs="Arial"/>
                <w:lang w:val="en-GB" w:eastAsia="en-US"/>
              </w:rPr>
            </w:pPr>
            <w:r w:rsidRPr="007D6948">
              <w:rPr>
                <w:rFonts w:cs="Arial"/>
                <w:lang w:val="en-GB" w:eastAsia="en-US"/>
              </w:rPr>
              <w:t xml:space="preserve">40,0 km </w:t>
            </w:r>
          </w:p>
        </w:tc>
        <w:tc>
          <w:tcPr>
            <w:tcW w:w="1420" w:type="dxa"/>
            <w:tcBorders>
              <w:top w:val="nil"/>
              <w:left w:val="nil"/>
              <w:bottom w:val="single" w:sz="4" w:space="0" w:color="auto"/>
              <w:right w:val="single" w:sz="4" w:space="0" w:color="auto"/>
            </w:tcBorders>
            <w:vAlign w:val="bottom"/>
          </w:tcPr>
          <w:p w14:paraId="6AED47AB" w14:textId="0E2E91E1" w:rsidR="00B765FC" w:rsidRPr="007D6948" w:rsidRDefault="003656EE" w:rsidP="00B765FC">
            <w:pPr>
              <w:overflowPunct/>
              <w:spacing w:before="120"/>
              <w:textAlignment w:val="auto"/>
              <w:rPr>
                <w:rFonts w:cs="Arial"/>
                <w:lang w:val="en-GB" w:eastAsia="en-US"/>
              </w:rPr>
            </w:pPr>
            <w:r w:rsidRPr="007D6948">
              <w:rPr>
                <w:rFonts w:cs="Arial"/>
                <w:lang w:val="en-GB" w:eastAsia="en-US"/>
              </w:rPr>
              <w:t>140.30 km</w:t>
            </w:r>
          </w:p>
        </w:tc>
      </w:tr>
    </w:tbl>
    <w:p w14:paraId="56EFB8BA" w14:textId="71631EDB" w:rsidR="00653C73" w:rsidRPr="007D6948" w:rsidRDefault="00653C73" w:rsidP="00990FF2">
      <w:pPr>
        <w:overflowPunct/>
        <w:spacing w:before="120"/>
        <w:textAlignment w:val="auto"/>
        <w:rPr>
          <w:rFonts w:cs="Arial"/>
          <w:i/>
          <w:lang w:val="en-GB" w:eastAsia="en-US"/>
        </w:rPr>
      </w:pPr>
      <w:r w:rsidRPr="007D6948">
        <w:rPr>
          <w:rFonts w:cs="Arial"/>
          <w:lang w:val="en-GB" w:eastAsia="en-US"/>
        </w:rPr>
        <w:t>*</w:t>
      </w:r>
      <w:r w:rsidRPr="007D6948">
        <w:rPr>
          <w:rFonts w:cs="Arial"/>
          <w:i/>
          <w:lang w:val="en-GB" w:eastAsia="en-US"/>
        </w:rPr>
        <w:t>to report km of laid railway, without the requirement for the same to be put into operation.</w:t>
      </w:r>
      <w:r w:rsidR="00C77BEA" w:rsidRPr="007D6948">
        <w:rPr>
          <w:lang w:val="en-GB"/>
        </w:rPr>
        <w:t xml:space="preserve"> </w:t>
      </w:r>
      <w:r w:rsidR="00C77BEA" w:rsidRPr="007D6948">
        <w:rPr>
          <w:rFonts w:cs="Arial"/>
          <w:i/>
          <w:lang w:val="en-GB" w:eastAsia="en-US"/>
        </w:rPr>
        <w:t xml:space="preserve">The </w:t>
      </w:r>
      <w:r w:rsidR="0055624E" w:rsidRPr="007D6948">
        <w:rPr>
          <w:rFonts w:cs="Arial"/>
          <w:i/>
          <w:lang w:val="en-GB" w:eastAsia="en-US"/>
        </w:rPr>
        <w:t>milestone</w:t>
      </w:r>
      <w:r w:rsidR="00C77BEA" w:rsidRPr="007D6948">
        <w:rPr>
          <w:rFonts w:cs="Arial"/>
          <w:i/>
          <w:lang w:val="en-GB" w:eastAsia="en-US"/>
        </w:rPr>
        <w:t xml:space="preserve"> of km of railway laid can be certified with a Constitutive Protocol approved by the General Director of an on-site inspection to certify the performance of the activities requested for payment according to the presented Acts of Payment.</w:t>
      </w:r>
    </w:p>
    <w:p w14:paraId="2DD25555" w14:textId="77777777" w:rsidR="00711E5B" w:rsidRPr="007D6948" w:rsidRDefault="00711E5B" w:rsidP="00990FF2">
      <w:pPr>
        <w:overflowPunct/>
        <w:spacing w:before="120"/>
        <w:textAlignment w:val="auto"/>
        <w:rPr>
          <w:rFonts w:cs="Arial"/>
          <w:lang w:val="en-GB" w:eastAsia="en-US"/>
        </w:rPr>
      </w:pPr>
    </w:p>
    <w:p w14:paraId="697E4F40" w14:textId="6782FC86" w:rsidR="00990FF2" w:rsidRPr="007D6948" w:rsidRDefault="00990FF2" w:rsidP="00990FF2">
      <w:pPr>
        <w:overflowPunct/>
        <w:spacing w:before="120"/>
        <w:textAlignment w:val="auto"/>
        <w:rPr>
          <w:rFonts w:cs="Arial"/>
          <w:lang w:val="en-GB" w:eastAsia="en-US"/>
        </w:rPr>
      </w:pPr>
      <w:r w:rsidRPr="007D6948">
        <w:rPr>
          <w:rFonts w:cs="Arial"/>
          <w:lang w:val="en-GB" w:eastAsia="en-US"/>
        </w:rPr>
        <w:t xml:space="preserve">Definition </w:t>
      </w:r>
      <w:r w:rsidR="00315FB0" w:rsidRPr="007D6948">
        <w:rPr>
          <w:rFonts w:cs="Arial"/>
          <w:lang w:val="en-GB" w:eastAsia="en-US"/>
        </w:rPr>
        <w:t xml:space="preserve">of the indicator </w:t>
      </w:r>
      <w:r w:rsidRPr="007D6948">
        <w:rPr>
          <w:rFonts w:cs="Arial"/>
          <w:lang w:val="en-GB" w:eastAsia="en-US"/>
        </w:rPr>
        <w:t xml:space="preserve">- </w:t>
      </w:r>
      <w:r w:rsidR="00315FB0" w:rsidRPr="007D6948">
        <w:rPr>
          <w:rFonts w:cs="Arial"/>
          <w:lang w:val="en-GB" w:eastAsia="en-US"/>
        </w:rPr>
        <w:t>r</w:t>
      </w:r>
      <w:r w:rsidRPr="007D6948">
        <w:rPr>
          <w:rFonts w:cs="Arial"/>
          <w:lang w:val="en-GB" w:eastAsia="en-US"/>
        </w:rPr>
        <w:t>epresents the total length of the reconstructed or modernized railway lines for sections under the projects included in the scope of the P</w:t>
      </w:r>
      <w:r w:rsidR="00315FB0" w:rsidRPr="007D6948">
        <w:rPr>
          <w:rFonts w:cs="Arial"/>
          <w:lang w:val="en-GB" w:eastAsia="en-US"/>
        </w:rPr>
        <w:t xml:space="preserve">TC. </w:t>
      </w:r>
    </w:p>
    <w:p w14:paraId="69FAFF21" w14:textId="61D260DF" w:rsidR="003D31E6" w:rsidRPr="007D6948" w:rsidRDefault="00990FF2" w:rsidP="003D31E6">
      <w:pPr>
        <w:overflowPunct/>
        <w:spacing w:before="120"/>
        <w:textAlignment w:val="auto"/>
        <w:rPr>
          <w:rFonts w:cs="Arial"/>
          <w:lang w:val="en-GB" w:eastAsia="en-US"/>
        </w:rPr>
      </w:pPr>
      <w:r w:rsidRPr="007D6948">
        <w:rPr>
          <w:rFonts w:cs="Arial"/>
          <w:lang w:val="en-GB" w:eastAsia="en-US"/>
        </w:rPr>
        <w:t xml:space="preserve">Method of calculation - The value of the indicator is obtained by summing the lengths of the individual </w:t>
      </w:r>
      <w:r w:rsidR="00D11250" w:rsidRPr="007D6948">
        <w:rPr>
          <w:rFonts w:cs="Arial"/>
          <w:lang w:val="en-GB" w:eastAsia="en-US"/>
        </w:rPr>
        <w:t>length</w:t>
      </w:r>
      <w:r w:rsidRPr="007D6948">
        <w:rPr>
          <w:rFonts w:cs="Arial"/>
          <w:lang w:val="en-GB" w:eastAsia="en-US"/>
        </w:rPr>
        <w:t>s of the railway sections, subject to reconstruction and / or modernizati</w:t>
      </w:r>
      <w:r w:rsidR="00315FB0" w:rsidRPr="007D6948">
        <w:rPr>
          <w:rFonts w:cs="Arial"/>
          <w:lang w:val="en-GB" w:eastAsia="en-US"/>
        </w:rPr>
        <w:t xml:space="preserve">on, included in the scope of PTC. </w:t>
      </w:r>
      <w:r w:rsidR="003D31E6" w:rsidRPr="007D6948">
        <w:rPr>
          <w:rFonts w:cs="Arial"/>
          <w:lang w:val="en-GB" w:eastAsia="en-US"/>
        </w:rPr>
        <w:t xml:space="preserve">The total preliminary value of projects is about 1 967 698 235 Euro so the cost per </w:t>
      </w:r>
      <w:proofErr w:type="spellStart"/>
      <w:r w:rsidR="003D31E6" w:rsidRPr="007D6948">
        <w:rPr>
          <w:rFonts w:cs="Arial"/>
          <w:lang w:val="en-GB" w:eastAsia="en-US"/>
        </w:rPr>
        <w:t>kilometer</w:t>
      </w:r>
      <w:proofErr w:type="spellEnd"/>
      <w:r w:rsidR="003D31E6" w:rsidRPr="007D6948">
        <w:rPr>
          <w:rFonts w:cs="Arial"/>
          <w:lang w:val="en-GB" w:eastAsia="en-US"/>
        </w:rPr>
        <w:t xml:space="preserve"> is about 7 170 835 Euro. Additional financial resources will be ensured by the state budget</w:t>
      </w:r>
      <w:r w:rsidR="0060560B" w:rsidRPr="007D6948">
        <w:rPr>
          <w:rFonts w:cs="Arial"/>
          <w:lang w:val="en-GB" w:eastAsia="en-US"/>
        </w:rPr>
        <w:t xml:space="preserve"> </w:t>
      </w:r>
      <w:r w:rsidR="002A5837" w:rsidRPr="007D6948">
        <w:rPr>
          <w:rFonts w:cs="Arial"/>
          <w:lang w:val="en-GB" w:eastAsia="en-US"/>
        </w:rPr>
        <w:t>and / or through borrowed funds</w:t>
      </w:r>
      <w:r w:rsidR="003D31E6" w:rsidRPr="007D6948">
        <w:rPr>
          <w:rFonts w:cs="Arial"/>
          <w:lang w:val="en-GB" w:eastAsia="en-US"/>
        </w:rPr>
        <w:t xml:space="preserve">. </w:t>
      </w:r>
      <w:r w:rsidR="00E024AB" w:rsidRPr="007D6948">
        <w:rPr>
          <w:rFonts w:cs="Arial"/>
          <w:lang w:val="en-GB" w:eastAsia="en-US"/>
        </w:rPr>
        <w:t xml:space="preserve">The cost is defined on the basis of the available projects documentation /see the abovementioned sources of information and available documentation/ having in mind the financial parameters of already implemented similar projects, the inflation and the negative impacts of the COVID crisis and the war in Ukraine.  </w:t>
      </w:r>
      <w:r w:rsidR="003D31E6" w:rsidRPr="007D6948">
        <w:rPr>
          <w:rFonts w:cs="Arial"/>
          <w:lang w:val="en-GB" w:eastAsia="en-US"/>
        </w:rPr>
        <w:t xml:space="preserve"> </w:t>
      </w:r>
    </w:p>
    <w:p w14:paraId="729CC424" w14:textId="77777777" w:rsidR="00D32F5B" w:rsidRPr="007D6948" w:rsidRDefault="00D32F5B" w:rsidP="00D32F5B">
      <w:pPr>
        <w:overflowPunct/>
        <w:spacing w:before="120"/>
        <w:textAlignment w:val="auto"/>
        <w:rPr>
          <w:rFonts w:cs="Arial"/>
          <w:i/>
          <w:lang w:val="en-GB" w:eastAsia="en-US"/>
        </w:rPr>
      </w:pPr>
      <w:r w:rsidRPr="007D6948">
        <w:rPr>
          <w:rFonts w:cs="Arial"/>
          <w:i/>
          <w:lang w:val="en-GB" w:eastAsia="en-US"/>
        </w:rPr>
        <w:t>Assumptions:</w:t>
      </w:r>
    </w:p>
    <w:p w14:paraId="031D856E" w14:textId="77777777" w:rsidR="00D32F5B" w:rsidRPr="007D6948" w:rsidRDefault="00D32F5B" w:rsidP="00D32F5B">
      <w:pPr>
        <w:overflowPunct/>
        <w:spacing w:before="120"/>
        <w:textAlignment w:val="auto"/>
        <w:rPr>
          <w:rFonts w:cs="Arial"/>
          <w:i/>
          <w:lang w:val="en-GB" w:eastAsia="en-US"/>
        </w:rPr>
      </w:pPr>
      <w:r w:rsidRPr="007D6948">
        <w:rPr>
          <w:rFonts w:cs="Arial"/>
          <w:i/>
          <w:lang w:val="en-GB" w:eastAsia="en-US"/>
        </w:rPr>
        <w:t xml:space="preserve">The indicator is defined according to prepared forecast schedules for the implementation of the activities for the preparation and implementation of the projects. </w:t>
      </w:r>
    </w:p>
    <w:p w14:paraId="1E947340" w14:textId="01908D0C" w:rsidR="00D32F5B" w:rsidRPr="007D6948" w:rsidRDefault="00D32F5B" w:rsidP="00D32F5B">
      <w:pPr>
        <w:overflowPunct/>
        <w:spacing w:before="120"/>
        <w:textAlignment w:val="auto"/>
        <w:rPr>
          <w:rFonts w:cs="Arial"/>
          <w:i/>
          <w:lang w:val="en-GB" w:eastAsia="en-US"/>
        </w:rPr>
      </w:pPr>
      <w:r w:rsidRPr="007D6948">
        <w:rPr>
          <w:rFonts w:cs="Arial"/>
          <w:i/>
          <w:lang w:val="en-GB" w:eastAsia="en-US"/>
        </w:rPr>
        <w:t>The main factors (risks) that may affect the implementation of the indicator are: administrative, conducting public procurement for the selection of a contractor; expropriation procedures; obtaining building permits.</w:t>
      </w:r>
    </w:p>
    <w:p w14:paraId="40163120" w14:textId="77777777" w:rsidR="00D32F5B" w:rsidRPr="007D6948" w:rsidRDefault="00D32F5B" w:rsidP="00D32F5B">
      <w:pPr>
        <w:overflowPunct/>
        <w:spacing w:before="120"/>
        <w:textAlignment w:val="auto"/>
        <w:rPr>
          <w:rFonts w:cs="Arial"/>
          <w:i/>
          <w:lang w:val="en-GB" w:eastAsia="en-US"/>
        </w:rPr>
      </w:pPr>
      <w:r w:rsidRPr="007D6948">
        <w:rPr>
          <w:rFonts w:cs="Arial"/>
          <w:i/>
          <w:lang w:val="en-GB" w:eastAsia="en-US"/>
        </w:rPr>
        <w:t xml:space="preserve">Undertaken steps: </w:t>
      </w:r>
    </w:p>
    <w:p w14:paraId="2E675F0F" w14:textId="508559CE" w:rsidR="00D32F5B" w:rsidRPr="007D6948" w:rsidRDefault="00D32F5B" w:rsidP="00D32F5B">
      <w:pPr>
        <w:overflowPunct/>
        <w:spacing w:before="120"/>
        <w:textAlignment w:val="auto"/>
        <w:rPr>
          <w:rFonts w:cs="Arial"/>
          <w:i/>
          <w:lang w:val="en-GB" w:eastAsia="en-US"/>
        </w:rPr>
      </w:pPr>
      <w:r w:rsidRPr="007D6948">
        <w:rPr>
          <w:rFonts w:cs="Arial"/>
          <w:i/>
          <w:lang w:val="en-GB" w:eastAsia="en-US"/>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4EB69266" w14:textId="50FB5FBF" w:rsidR="00D32F5B" w:rsidRPr="007D6948" w:rsidRDefault="00D32F5B" w:rsidP="00D32F5B">
      <w:pPr>
        <w:overflowPunct/>
        <w:spacing w:before="120"/>
        <w:textAlignment w:val="auto"/>
        <w:rPr>
          <w:rFonts w:cs="Arial"/>
          <w:i/>
          <w:lang w:val="en-GB" w:eastAsia="en-US"/>
        </w:rPr>
      </w:pPr>
      <w:r w:rsidRPr="007D6948">
        <w:rPr>
          <w:rFonts w:cs="Arial"/>
          <w:i/>
          <w:lang w:val="en-GB" w:eastAsia="en-US"/>
        </w:rPr>
        <w:t>- Requirements of the Contracting Authority are prepared as part of the tender documentation, determining the purpose and scope of design and construction activities, defining the technical and environmental criteria for the works, and that the Contractor perform all activities necessary for obtaining the necessary approvals, submitting applications, receiving, maintaining, extending and renewing all staff that may be necessary for the performance of the Works in accordance with applicable laws and regulations, and in particular all approvals and approvals under the Spatial Planning Act; utilities, municipal ordinances, etc. All the main permits that must be obtained from the contractor are listed in the Requirements of the Contracting Authority.</w:t>
      </w:r>
    </w:p>
    <w:p w14:paraId="4D1B25A0" w14:textId="50861460" w:rsidR="00D32F5B" w:rsidRPr="007D6948" w:rsidRDefault="00D32F5B" w:rsidP="00D32F5B">
      <w:pPr>
        <w:overflowPunct/>
        <w:spacing w:before="120"/>
        <w:textAlignment w:val="auto"/>
        <w:rPr>
          <w:rFonts w:cs="Arial"/>
          <w:i/>
          <w:lang w:val="en-GB" w:eastAsia="en-US"/>
        </w:rPr>
      </w:pPr>
      <w:r w:rsidRPr="007D6948">
        <w:rPr>
          <w:rFonts w:cs="Arial"/>
          <w:i/>
          <w:lang w:val="en-GB" w:eastAsia="en-US"/>
        </w:rPr>
        <w:t>-</w:t>
      </w:r>
      <w:r w:rsidRPr="007D6948">
        <w:rPr>
          <w:rFonts w:cs="Arial"/>
          <w:lang w:val="en-GB" w:eastAsia="en-US"/>
        </w:rPr>
        <w:t xml:space="preserve"> </w:t>
      </w:r>
      <w:r w:rsidRPr="007D6948">
        <w:rPr>
          <w:rFonts w:cs="Arial"/>
          <w:i/>
          <w:lang w:val="en-GB" w:eastAsia="en-US"/>
        </w:rPr>
        <w:t>The technical specification (appendix to the public procurement procedure) for the implementation of the design and construction service defines instructions for construction and contains the relevant approved technical requirements and conditions for materials and construction works. Preliminary preparation of projects to the phase - building permits will help speed up the coordination and approval of the technical design. Preliminary environmental assessments and / or EIA reports also speed up coordination procedures.</w:t>
      </w:r>
    </w:p>
    <w:p w14:paraId="5810A2A3" w14:textId="77777777" w:rsidR="00187B48" w:rsidRPr="007D6948" w:rsidRDefault="00187B48" w:rsidP="00B765FC">
      <w:pPr>
        <w:overflowPunct/>
        <w:spacing w:before="120"/>
        <w:textAlignment w:val="auto"/>
        <w:rPr>
          <w:rFonts w:cs="Arial"/>
          <w:lang w:val="en-GB" w:eastAsia="en-US"/>
        </w:rPr>
      </w:pPr>
    </w:p>
    <w:p w14:paraId="179364B1" w14:textId="454A3C74" w:rsidR="00B765FC" w:rsidRPr="007D6948" w:rsidRDefault="00FE1070" w:rsidP="00B765FC">
      <w:pPr>
        <w:overflowPunct/>
        <w:spacing w:before="120"/>
        <w:textAlignment w:val="auto"/>
        <w:rPr>
          <w:rFonts w:cs="Arial"/>
          <w:i/>
          <w:lang w:val="en-GB" w:eastAsia="en-US"/>
        </w:rPr>
      </w:pPr>
      <w:r w:rsidRPr="007D6948">
        <w:rPr>
          <w:rFonts w:cs="Arial"/>
          <w:b/>
          <w:i/>
          <w:lang w:val="en-GB" w:eastAsia="en-US"/>
        </w:rPr>
        <w:t xml:space="preserve">RCO </w:t>
      </w:r>
      <w:r w:rsidR="00B765FC" w:rsidRPr="007D6948">
        <w:rPr>
          <w:rFonts w:cs="Arial"/>
          <w:b/>
          <w:i/>
          <w:lang w:val="en-GB" w:eastAsia="en-US"/>
        </w:rPr>
        <w:t>47 – Length of new rail supported - TEN-T (core and comprehensive network</w:t>
      </w:r>
      <w:proofErr w:type="gramStart"/>
      <w:r w:rsidR="00B765FC" w:rsidRPr="007D6948">
        <w:rPr>
          <w:rFonts w:cs="Arial"/>
          <w:b/>
          <w:i/>
          <w:lang w:val="en-GB" w:eastAsia="en-US"/>
        </w:rPr>
        <w:t xml:space="preserve">) </w:t>
      </w:r>
      <w:r w:rsidR="00B765FC" w:rsidRPr="007D6948">
        <w:rPr>
          <w:rFonts w:cs="Arial"/>
          <w:lang w:val="en-GB" w:eastAsia="en-US"/>
        </w:rPr>
        <w:t xml:space="preserve"> -</w:t>
      </w:r>
      <w:proofErr w:type="gramEnd"/>
      <w:r w:rsidR="00B765FC" w:rsidRPr="007D6948">
        <w:rPr>
          <w:rFonts w:cs="Arial"/>
          <w:lang w:val="en-GB" w:eastAsia="en-US"/>
        </w:rPr>
        <w:t xml:space="preserve"> </w:t>
      </w:r>
      <w:r w:rsidR="00B765FC" w:rsidRPr="007D6948">
        <w:rPr>
          <w:rFonts w:cs="Arial"/>
          <w:i/>
          <w:lang w:val="en-GB" w:eastAsia="en-US"/>
        </w:rPr>
        <w:t xml:space="preserve">the </w:t>
      </w:r>
      <w:r w:rsidR="00B765FC" w:rsidRPr="007D6948">
        <w:rPr>
          <w:rFonts w:cs="Arial"/>
          <w:b/>
          <w:i/>
          <w:lang w:val="en-GB" w:eastAsia="en-US"/>
        </w:rPr>
        <w:t>2.80 km</w:t>
      </w:r>
      <w:r w:rsidR="00B765FC" w:rsidRPr="007D6948">
        <w:rPr>
          <w:rFonts w:cs="Arial"/>
          <w:i/>
          <w:lang w:val="en-GB" w:eastAsia="en-US"/>
        </w:rPr>
        <w:t xml:space="preserve"> set under the programme correspond to the </w:t>
      </w:r>
      <w:r w:rsidR="00B765FC" w:rsidRPr="007D6948">
        <w:rPr>
          <w:rFonts w:cs="Arial"/>
          <w:i/>
          <w:u w:val="single"/>
          <w:lang w:val="en-GB" w:eastAsia="en-US"/>
        </w:rPr>
        <w:t>new railway line planned for construction</w:t>
      </w:r>
      <w:r w:rsidR="00B765FC" w:rsidRPr="007D6948">
        <w:rPr>
          <w:rFonts w:cs="Arial"/>
          <w:i/>
          <w:lang w:val="en-GB" w:eastAsia="en-US"/>
        </w:rPr>
        <w:t xml:space="preserve"> on the connection with Northern Macedonia.</w:t>
      </w:r>
    </w:p>
    <w:p w14:paraId="4BFDF6E5" w14:textId="77777777" w:rsidR="0072474D" w:rsidRPr="007D6948" w:rsidRDefault="0072474D" w:rsidP="00B765FC">
      <w:pPr>
        <w:overflowPunct/>
        <w:spacing w:before="120"/>
        <w:textAlignment w:val="auto"/>
        <w:rPr>
          <w:rFonts w:cs="Arial"/>
          <w:i/>
          <w:lang w:val="en-GB" w:eastAsia="en-US"/>
        </w:rPr>
      </w:pPr>
    </w:p>
    <w:tbl>
      <w:tblPr>
        <w:tblW w:w="6095" w:type="dxa"/>
        <w:tblInd w:w="-5" w:type="dxa"/>
        <w:tblCellMar>
          <w:left w:w="70" w:type="dxa"/>
          <w:right w:w="70" w:type="dxa"/>
        </w:tblCellMar>
        <w:tblLook w:val="04A0" w:firstRow="1" w:lastRow="0" w:firstColumn="1" w:lastColumn="0" w:noHBand="0" w:noVBand="1"/>
      </w:tblPr>
      <w:tblGrid>
        <w:gridCol w:w="4106"/>
        <w:gridCol w:w="996"/>
        <w:gridCol w:w="993"/>
      </w:tblGrid>
      <w:tr w:rsidR="00B765FC" w:rsidRPr="007D6948" w14:paraId="09EC8E48" w14:textId="77777777" w:rsidTr="0023000B">
        <w:trPr>
          <w:trHeight w:val="60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tcPr>
          <w:p w14:paraId="0C8A9905" w14:textId="77777777" w:rsidR="00B765FC" w:rsidRPr="007D6948" w:rsidRDefault="00B765FC" w:rsidP="00B765FC">
            <w:pPr>
              <w:overflowPunct/>
              <w:spacing w:before="120"/>
              <w:textAlignment w:val="auto"/>
              <w:rPr>
                <w:rFonts w:cs="Arial"/>
                <w:lang w:val="en-GB" w:eastAsia="en-US"/>
              </w:rPr>
            </w:pPr>
            <w:r w:rsidRPr="007D6948">
              <w:rPr>
                <w:rFonts w:cs="Arial"/>
                <w:i/>
                <w:lang w:val="en-GB" w:eastAsia="en-US"/>
              </w:rPr>
              <w:t>Project</w:t>
            </w:r>
          </w:p>
        </w:tc>
        <w:tc>
          <w:tcPr>
            <w:tcW w:w="996" w:type="dxa"/>
            <w:tcBorders>
              <w:top w:val="single" w:sz="4" w:space="0" w:color="auto"/>
              <w:left w:val="nil"/>
              <w:bottom w:val="single" w:sz="4" w:space="0" w:color="auto"/>
              <w:right w:val="single" w:sz="4" w:space="0" w:color="auto"/>
            </w:tcBorders>
            <w:shd w:val="clear" w:color="auto" w:fill="auto"/>
            <w:noWrap/>
            <w:vAlign w:val="center"/>
          </w:tcPr>
          <w:p w14:paraId="3C1D0991"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Milestone</w:t>
            </w:r>
          </w:p>
          <w:p w14:paraId="4104D4B8" w14:textId="77777777" w:rsidR="00B765FC" w:rsidRPr="007D6948" w:rsidRDefault="00B765FC" w:rsidP="00B765FC">
            <w:pPr>
              <w:overflowPunct/>
              <w:spacing w:before="120"/>
              <w:textAlignment w:val="auto"/>
              <w:rPr>
                <w:rFonts w:cs="Arial"/>
                <w:lang w:val="en-GB" w:eastAsia="en-US"/>
              </w:rPr>
            </w:pPr>
            <w:r w:rsidRPr="007D6948">
              <w:rPr>
                <w:rFonts w:cs="Arial"/>
                <w:i/>
                <w:lang w:val="en-GB" w:eastAsia="en-US"/>
              </w:rPr>
              <w:t>(2024)</w:t>
            </w:r>
          </w:p>
        </w:tc>
        <w:tc>
          <w:tcPr>
            <w:tcW w:w="993" w:type="dxa"/>
            <w:tcBorders>
              <w:top w:val="single" w:sz="4" w:space="0" w:color="auto"/>
              <w:left w:val="nil"/>
              <w:bottom w:val="single" w:sz="4" w:space="0" w:color="auto"/>
              <w:right w:val="single" w:sz="4" w:space="0" w:color="auto"/>
            </w:tcBorders>
            <w:vAlign w:val="center"/>
          </w:tcPr>
          <w:p w14:paraId="716176E6"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Target value</w:t>
            </w:r>
          </w:p>
          <w:p w14:paraId="431B5083" w14:textId="77777777" w:rsidR="00B765FC" w:rsidRPr="007D6948" w:rsidRDefault="00B765FC" w:rsidP="00B765FC">
            <w:pPr>
              <w:overflowPunct/>
              <w:spacing w:before="120"/>
              <w:textAlignment w:val="auto"/>
              <w:rPr>
                <w:rFonts w:cs="Arial"/>
                <w:lang w:val="en-GB" w:eastAsia="en-US"/>
              </w:rPr>
            </w:pPr>
            <w:r w:rsidRPr="007D6948">
              <w:rPr>
                <w:rFonts w:cs="Arial"/>
                <w:i/>
                <w:lang w:val="en-GB" w:eastAsia="en-US"/>
              </w:rPr>
              <w:t>(2029)</w:t>
            </w:r>
          </w:p>
        </w:tc>
      </w:tr>
      <w:tr w:rsidR="00B765FC" w:rsidRPr="007D6948" w14:paraId="572B5D86" w14:textId="77777777" w:rsidTr="0023000B">
        <w:trPr>
          <w:trHeight w:val="600"/>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B07B8" w14:textId="77777777" w:rsidR="00B765FC" w:rsidRPr="007D6948" w:rsidRDefault="00B765FC" w:rsidP="00B765FC">
            <w:pPr>
              <w:overflowPunct/>
              <w:spacing w:before="120"/>
              <w:textAlignment w:val="auto"/>
              <w:rPr>
                <w:rFonts w:cs="Arial"/>
                <w:lang w:val="en-GB" w:eastAsia="en-US"/>
              </w:rPr>
            </w:pPr>
            <w:r w:rsidRPr="007D6948">
              <w:rPr>
                <w:rFonts w:cs="Arial"/>
                <w:lang w:val="en-GB" w:eastAsia="en-US"/>
              </w:rPr>
              <w:t>establishment of a railway connection between Bulgaria and Northern Macedonia</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14:paraId="4F03F416" w14:textId="77777777" w:rsidR="00B765FC" w:rsidRPr="007D6948" w:rsidRDefault="00B765FC" w:rsidP="00B765FC">
            <w:pPr>
              <w:overflowPunct/>
              <w:spacing w:before="120"/>
              <w:textAlignment w:val="auto"/>
              <w:rPr>
                <w:rFonts w:cs="Arial"/>
                <w:lang w:val="en-GB" w:eastAsia="en-US"/>
              </w:rPr>
            </w:pPr>
            <w:r w:rsidRPr="007D6948">
              <w:rPr>
                <w:rFonts w:cs="Arial"/>
                <w:lang w:val="en-GB" w:eastAsia="en-US"/>
              </w:rPr>
              <w:t>0</w:t>
            </w:r>
          </w:p>
        </w:tc>
        <w:tc>
          <w:tcPr>
            <w:tcW w:w="993" w:type="dxa"/>
            <w:tcBorders>
              <w:top w:val="single" w:sz="4" w:space="0" w:color="auto"/>
              <w:left w:val="nil"/>
              <w:bottom w:val="single" w:sz="4" w:space="0" w:color="auto"/>
              <w:right w:val="single" w:sz="4" w:space="0" w:color="auto"/>
            </w:tcBorders>
            <w:vAlign w:val="center"/>
          </w:tcPr>
          <w:p w14:paraId="65B7CC74" w14:textId="77777777" w:rsidR="00B765FC" w:rsidRPr="007D6948" w:rsidRDefault="00B765FC" w:rsidP="00B765FC">
            <w:pPr>
              <w:overflowPunct/>
              <w:spacing w:before="120"/>
              <w:textAlignment w:val="auto"/>
              <w:rPr>
                <w:rFonts w:cs="Arial"/>
                <w:lang w:val="en-GB" w:eastAsia="en-US"/>
              </w:rPr>
            </w:pPr>
            <w:r w:rsidRPr="007D6948">
              <w:rPr>
                <w:rFonts w:cs="Arial"/>
                <w:lang w:val="en-GB" w:eastAsia="en-US"/>
              </w:rPr>
              <w:t>2,80 km</w:t>
            </w:r>
          </w:p>
        </w:tc>
      </w:tr>
      <w:tr w:rsidR="0023000B" w:rsidRPr="007D6948" w14:paraId="29762120" w14:textId="77777777" w:rsidTr="0023000B">
        <w:trPr>
          <w:trHeight w:val="600"/>
        </w:trPr>
        <w:tc>
          <w:tcPr>
            <w:tcW w:w="4106" w:type="dxa"/>
            <w:tcBorders>
              <w:top w:val="nil"/>
              <w:left w:val="single" w:sz="4" w:space="0" w:color="auto"/>
              <w:bottom w:val="single" w:sz="4" w:space="0" w:color="auto"/>
              <w:right w:val="single" w:sz="4" w:space="0" w:color="auto"/>
            </w:tcBorders>
            <w:shd w:val="clear" w:color="auto" w:fill="auto"/>
            <w:vAlign w:val="bottom"/>
          </w:tcPr>
          <w:p w14:paraId="5AABF2B5" w14:textId="7F246B52" w:rsidR="0023000B" w:rsidRPr="007D6948" w:rsidRDefault="0023000B" w:rsidP="0023000B">
            <w:pPr>
              <w:overflowPunct/>
              <w:spacing w:before="120"/>
              <w:textAlignment w:val="auto"/>
              <w:rPr>
                <w:rFonts w:cs="Arial"/>
                <w:lang w:val="en-GB" w:eastAsia="en-US"/>
              </w:rPr>
            </w:pPr>
            <w:r w:rsidRPr="007D6948">
              <w:rPr>
                <w:rFonts w:cs="Arial"/>
                <w:lang w:val="en-GB" w:eastAsia="en-US"/>
              </w:rPr>
              <w:t>TOTAL:</w:t>
            </w:r>
          </w:p>
        </w:tc>
        <w:tc>
          <w:tcPr>
            <w:tcW w:w="996" w:type="dxa"/>
            <w:tcBorders>
              <w:top w:val="nil"/>
              <w:left w:val="nil"/>
              <w:bottom w:val="single" w:sz="4" w:space="0" w:color="auto"/>
              <w:right w:val="single" w:sz="4" w:space="0" w:color="auto"/>
            </w:tcBorders>
            <w:shd w:val="clear" w:color="auto" w:fill="auto"/>
            <w:noWrap/>
            <w:vAlign w:val="bottom"/>
          </w:tcPr>
          <w:p w14:paraId="118ADF8D" w14:textId="33362745" w:rsidR="0023000B" w:rsidRPr="007D6948" w:rsidRDefault="0023000B" w:rsidP="0023000B">
            <w:pPr>
              <w:overflowPunct/>
              <w:spacing w:before="120"/>
              <w:textAlignment w:val="auto"/>
              <w:rPr>
                <w:rFonts w:cs="Arial"/>
                <w:lang w:val="en-GB" w:eastAsia="en-US"/>
              </w:rPr>
            </w:pPr>
            <w:r w:rsidRPr="007D6948">
              <w:rPr>
                <w:rFonts w:cs="Arial"/>
                <w:lang w:val="en-GB" w:eastAsia="en-US"/>
              </w:rPr>
              <w:t>0</w:t>
            </w:r>
          </w:p>
        </w:tc>
        <w:tc>
          <w:tcPr>
            <w:tcW w:w="993" w:type="dxa"/>
            <w:tcBorders>
              <w:top w:val="single" w:sz="4" w:space="0" w:color="auto"/>
              <w:left w:val="nil"/>
              <w:bottom w:val="single" w:sz="4" w:space="0" w:color="auto"/>
              <w:right w:val="single" w:sz="4" w:space="0" w:color="auto"/>
            </w:tcBorders>
            <w:vAlign w:val="center"/>
          </w:tcPr>
          <w:p w14:paraId="17AED6E1" w14:textId="507ADFE2" w:rsidR="0023000B" w:rsidRPr="007D6948" w:rsidRDefault="0023000B" w:rsidP="0023000B">
            <w:pPr>
              <w:overflowPunct/>
              <w:spacing w:before="120"/>
              <w:textAlignment w:val="auto"/>
              <w:rPr>
                <w:rFonts w:cs="Arial"/>
                <w:lang w:val="en-GB" w:eastAsia="en-US"/>
              </w:rPr>
            </w:pPr>
            <w:r w:rsidRPr="007D6948">
              <w:rPr>
                <w:rFonts w:cs="Arial"/>
                <w:lang w:val="en-GB" w:eastAsia="en-US"/>
              </w:rPr>
              <w:t>2,80 km</w:t>
            </w:r>
          </w:p>
        </w:tc>
      </w:tr>
    </w:tbl>
    <w:p w14:paraId="4C243BFE" w14:textId="3AB73188" w:rsidR="00B07A01" w:rsidRPr="00D208EB" w:rsidRDefault="00B07A01" w:rsidP="00B07A01">
      <w:pPr>
        <w:overflowPunct/>
        <w:spacing w:before="120"/>
        <w:textAlignment w:val="auto"/>
        <w:rPr>
          <w:rFonts w:cs="Arial"/>
          <w:lang w:val="en-GB" w:eastAsia="en-US"/>
        </w:rPr>
      </w:pPr>
      <w:r w:rsidRPr="00D208EB">
        <w:rPr>
          <w:rFonts w:cs="Arial"/>
          <w:lang w:val="en-GB" w:eastAsia="en-US"/>
        </w:rPr>
        <w:t xml:space="preserve">The project in the scope of the priority is explicitly defined complex project with a long-term timeframe for implementation of projects activities. </w:t>
      </w:r>
      <w:r w:rsidR="00725645" w:rsidRPr="00D208EB">
        <w:rPr>
          <w:rFonts w:cs="Arial"/>
          <w:lang w:val="en-GB" w:eastAsia="en-US"/>
        </w:rPr>
        <w:t>T</w:t>
      </w:r>
      <w:r w:rsidRPr="00D208EB">
        <w:rPr>
          <w:rFonts w:cs="Arial"/>
          <w:lang w:val="en-GB" w:eastAsia="en-US"/>
        </w:rPr>
        <w:t xml:space="preserve">he project </w:t>
      </w:r>
      <w:r w:rsidR="00725645" w:rsidRPr="00D208EB">
        <w:rPr>
          <w:rFonts w:cs="Arial"/>
          <w:lang w:val="en-GB" w:eastAsia="en-US"/>
        </w:rPr>
        <w:t>is</w:t>
      </w:r>
      <w:r w:rsidRPr="00D208EB">
        <w:rPr>
          <w:rFonts w:cs="Arial"/>
          <w:lang w:val="en-GB" w:eastAsia="en-US"/>
        </w:rPr>
        <w:t xml:space="preserve"> planned to be completed at the end of the programming period. The relevant project cycle to the transport projects of such type and complexity requires at the first stage to be completed the technical designs and to be finalized the procedures. The construction activities are at the second stage of the project implementation activities. Having in mind the already generated delay in the programme / projects implementation start it is not possible to defined additional milestone for the common output indicator 47 that could be achieved. </w:t>
      </w:r>
    </w:p>
    <w:p w14:paraId="46F6B101" w14:textId="688B896E" w:rsidR="00B07A01" w:rsidRPr="007D6948" w:rsidRDefault="00B07A01" w:rsidP="00B07A01">
      <w:pPr>
        <w:overflowPunct/>
        <w:spacing w:before="120"/>
        <w:textAlignment w:val="auto"/>
        <w:rPr>
          <w:rFonts w:cs="Arial"/>
          <w:b/>
          <w:lang w:val="en-GB" w:eastAsia="en-US"/>
        </w:rPr>
      </w:pPr>
      <w:r w:rsidRPr="00D208EB">
        <w:rPr>
          <w:rFonts w:cs="Arial"/>
          <w:b/>
          <w:lang w:val="en-GB" w:eastAsia="en-US"/>
        </w:rPr>
        <w:t xml:space="preserve">The common output indicators in the programme are 8 /49, 47, 43 /for both funds/, 59, 109, 53, 108 and 54/. For two of them milestones are defined namely for the output indicator 49 – Length of rail reconstructed or upgraded – TEN-T (core and comprehensive) and for the output indicator 59 – Infrastructure for alternative fuels. Both milestones represent about 40 % of the budget of PTC /priority 1 and category of interventions </w:t>
      </w:r>
      <w:r w:rsidRPr="00D208EB">
        <w:rPr>
          <w:rFonts w:cs="Arial"/>
          <w:b/>
          <w:iCs/>
          <w:lang w:val="en-GB" w:eastAsia="en-US"/>
        </w:rPr>
        <w:t>086 under priority 3</w:t>
      </w:r>
      <w:r w:rsidRPr="00D208EB">
        <w:rPr>
          <w:rFonts w:cs="Arial"/>
          <w:b/>
          <w:lang w:val="en-GB" w:eastAsia="en-US"/>
        </w:rPr>
        <w:t>/. The length of the railways is generated on the basis of the two phased projects.</w:t>
      </w:r>
      <w:r w:rsidRPr="007D6948">
        <w:rPr>
          <w:rFonts w:cs="Arial"/>
          <w:b/>
          <w:lang w:val="en-GB" w:eastAsia="en-US"/>
        </w:rPr>
        <w:t xml:space="preserve">        </w:t>
      </w:r>
    </w:p>
    <w:p w14:paraId="35AFC049" w14:textId="77777777" w:rsidR="00B765FC" w:rsidRPr="007D6948" w:rsidRDefault="00B765FC" w:rsidP="00B765FC">
      <w:pPr>
        <w:overflowPunct/>
        <w:spacing w:before="120"/>
        <w:textAlignment w:val="auto"/>
        <w:rPr>
          <w:rFonts w:cs="Arial"/>
          <w:b/>
          <w:i/>
          <w:lang w:val="en-GB" w:eastAsia="en-US"/>
        </w:rPr>
      </w:pPr>
    </w:p>
    <w:p w14:paraId="329F4E4F" w14:textId="2A11670D" w:rsidR="00F44EB1" w:rsidRPr="007D6948" w:rsidRDefault="00F44EB1" w:rsidP="00F44EB1">
      <w:pPr>
        <w:overflowPunct/>
        <w:spacing w:before="120"/>
        <w:textAlignment w:val="auto"/>
        <w:rPr>
          <w:rFonts w:cs="Arial"/>
          <w:lang w:val="en-GB" w:eastAsia="en-US"/>
        </w:rPr>
      </w:pPr>
      <w:r w:rsidRPr="007D6948">
        <w:rPr>
          <w:rFonts w:cs="Arial"/>
          <w:lang w:val="en-GB" w:eastAsia="en-US"/>
        </w:rPr>
        <w:t>Definition - r</w:t>
      </w:r>
      <w:r w:rsidR="00D152EB" w:rsidRPr="007D6948">
        <w:rPr>
          <w:rFonts w:cs="Arial"/>
          <w:lang w:val="en-GB" w:eastAsia="en-US"/>
        </w:rPr>
        <w:t xml:space="preserve">epresents the </w:t>
      </w:r>
      <w:r w:rsidRPr="007D6948">
        <w:rPr>
          <w:rFonts w:cs="Arial"/>
          <w:lang w:val="en-GB" w:eastAsia="en-US"/>
        </w:rPr>
        <w:t xml:space="preserve">length of </w:t>
      </w:r>
      <w:r w:rsidR="00D152EB" w:rsidRPr="007D6948">
        <w:rPr>
          <w:rFonts w:cs="Arial"/>
          <w:lang w:val="en-GB" w:eastAsia="en-US"/>
        </w:rPr>
        <w:t xml:space="preserve">the </w:t>
      </w:r>
      <w:r w:rsidRPr="007D6948">
        <w:rPr>
          <w:rFonts w:cs="Arial"/>
          <w:lang w:val="en-GB" w:eastAsia="en-US"/>
        </w:rPr>
        <w:t xml:space="preserve">newly built railway section of project along the TEN-T network included in the scope of the PTC. </w:t>
      </w:r>
    </w:p>
    <w:p w14:paraId="3E32B6E0" w14:textId="23ED481C" w:rsidR="0072474D" w:rsidRPr="007D6948" w:rsidRDefault="00F44EB1" w:rsidP="00F44EB1">
      <w:pPr>
        <w:overflowPunct/>
        <w:spacing w:before="120"/>
        <w:textAlignment w:val="auto"/>
        <w:rPr>
          <w:rFonts w:cs="Arial"/>
          <w:lang w:val="en-GB" w:eastAsia="en-US"/>
        </w:rPr>
      </w:pPr>
      <w:r w:rsidRPr="007D6948">
        <w:rPr>
          <w:rFonts w:cs="Arial"/>
          <w:lang w:val="en-GB" w:eastAsia="en-US"/>
        </w:rPr>
        <w:t>Calculation method - The value of the indicator is obtained on the basis of the length of the railway section, newly built along the TEN-T network, included in the scope of the PTC.</w:t>
      </w:r>
      <w:r w:rsidR="003B222D" w:rsidRPr="007D6948">
        <w:rPr>
          <w:rFonts w:cs="Arial"/>
          <w:lang w:val="en-GB" w:eastAsia="en-US"/>
        </w:rPr>
        <w:t xml:space="preserve"> The total preliminary value of project is about </w:t>
      </w:r>
      <w:r w:rsidR="00C42931" w:rsidRPr="007D6948">
        <w:rPr>
          <w:rFonts w:cs="Arial"/>
          <w:lang w:val="en-GB" w:eastAsia="en-US"/>
        </w:rPr>
        <w:t>28</w:t>
      </w:r>
      <w:r w:rsidR="00DA0CB2" w:rsidRPr="007D6948">
        <w:rPr>
          <w:rFonts w:cs="Arial"/>
          <w:lang w:val="en-GB" w:eastAsia="en-US"/>
        </w:rPr>
        <w:t xml:space="preserve"> 000 000 </w:t>
      </w:r>
      <w:r w:rsidR="003B222D" w:rsidRPr="007D6948">
        <w:rPr>
          <w:rFonts w:cs="Arial"/>
          <w:lang w:val="en-GB" w:eastAsia="en-US"/>
        </w:rPr>
        <w:t xml:space="preserve">Euro so the cost per </w:t>
      </w:r>
      <w:proofErr w:type="spellStart"/>
      <w:r w:rsidR="003B222D" w:rsidRPr="007D6948">
        <w:rPr>
          <w:rFonts w:cs="Arial"/>
          <w:lang w:val="en-GB" w:eastAsia="en-US"/>
        </w:rPr>
        <w:t>kilometer</w:t>
      </w:r>
      <w:proofErr w:type="spellEnd"/>
      <w:r w:rsidR="003B222D" w:rsidRPr="007D6948">
        <w:rPr>
          <w:rFonts w:cs="Arial"/>
          <w:lang w:val="en-GB" w:eastAsia="en-US"/>
        </w:rPr>
        <w:t xml:space="preserve"> is about </w:t>
      </w:r>
      <w:r w:rsidR="00DA0CB2" w:rsidRPr="007D6948">
        <w:rPr>
          <w:rFonts w:cs="Arial"/>
          <w:lang w:val="en-GB" w:eastAsia="en-US"/>
        </w:rPr>
        <w:t xml:space="preserve">10 000 000 </w:t>
      </w:r>
      <w:r w:rsidR="003B222D" w:rsidRPr="007D6948">
        <w:rPr>
          <w:rFonts w:cs="Arial"/>
          <w:lang w:val="en-GB" w:eastAsia="en-US"/>
        </w:rPr>
        <w:t>Euro. Additional financial resources will be ensured by the state budget and / or through borrowed funds. The cost is defined on the</w:t>
      </w:r>
      <w:r w:rsidR="00DA0CB2" w:rsidRPr="007D6948">
        <w:rPr>
          <w:rFonts w:cs="Arial"/>
          <w:lang w:val="en-GB" w:eastAsia="en-US"/>
        </w:rPr>
        <w:t xml:space="preserve"> basis of the available project</w:t>
      </w:r>
      <w:r w:rsidR="003B222D" w:rsidRPr="007D6948">
        <w:rPr>
          <w:rFonts w:cs="Arial"/>
          <w:lang w:val="en-GB" w:eastAsia="en-US"/>
        </w:rPr>
        <w:t xml:space="preserve"> documentation having in mind the financial parameters of already implemented similar projects, the inflation and the negative impacts of the COVID crisis and the war in Ukraine.   </w:t>
      </w:r>
    </w:p>
    <w:p w14:paraId="6995285E" w14:textId="2ADF2629" w:rsidR="00F44EB1" w:rsidRPr="007D6948" w:rsidRDefault="00E9469B" w:rsidP="00F44EB1">
      <w:pPr>
        <w:overflowPunct/>
        <w:spacing w:before="120"/>
        <w:textAlignment w:val="auto"/>
        <w:rPr>
          <w:rFonts w:cs="Arial"/>
          <w:i/>
          <w:lang w:val="en-GB" w:eastAsia="en-US"/>
        </w:rPr>
      </w:pPr>
      <w:r w:rsidRPr="007D6948">
        <w:rPr>
          <w:rFonts w:cs="Arial"/>
          <w:i/>
          <w:lang w:val="en-GB" w:eastAsia="en-US"/>
        </w:rPr>
        <w:t xml:space="preserve">Regarding to assumptions, main factors and steps undertaken, please see the abovementioned on the previous indicator. It is completely relevant here.  </w:t>
      </w:r>
    </w:p>
    <w:p w14:paraId="4DC7C29E" w14:textId="23A93A35" w:rsidR="000B0C68" w:rsidRPr="007D6948" w:rsidRDefault="000B0C68" w:rsidP="00F44EB1">
      <w:pPr>
        <w:overflowPunct/>
        <w:spacing w:before="120"/>
        <w:textAlignment w:val="auto"/>
        <w:rPr>
          <w:rFonts w:cs="Arial"/>
          <w:i/>
          <w:lang w:val="en-GB" w:eastAsia="en-US"/>
        </w:rPr>
      </w:pPr>
    </w:p>
    <w:p w14:paraId="388D4B85" w14:textId="26AF663F" w:rsidR="000B0C68" w:rsidRPr="007D6948" w:rsidRDefault="00360239" w:rsidP="000B0C68">
      <w:pPr>
        <w:overflowPunct/>
        <w:spacing w:before="120"/>
        <w:textAlignment w:val="auto"/>
        <w:rPr>
          <w:b/>
          <w:i/>
          <w:lang w:val="en-GB"/>
        </w:rPr>
      </w:pPr>
      <w:r w:rsidRPr="007D6948">
        <w:rPr>
          <w:b/>
          <w:i/>
          <w:lang w:val="en-GB"/>
        </w:rPr>
        <w:t>Indicator:</w:t>
      </w:r>
      <w:r w:rsidR="000B0C68" w:rsidRPr="007D6948">
        <w:rPr>
          <w:b/>
          <w:i/>
          <w:lang w:val="en-GB"/>
        </w:rPr>
        <w:t xml:space="preserve"> Number of projects under implementation </w:t>
      </w:r>
    </w:p>
    <w:p w14:paraId="702734DE" w14:textId="77777777" w:rsidR="003043DB" w:rsidRPr="007D6948" w:rsidRDefault="003043DB" w:rsidP="003043DB">
      <w:pPr>
        <w:overflowPunct/>
        <w:spacing w:before="120"/>
        <w:textAlignment w:val="auto"/>
        <w:rPr>
          <w:bCs/>
          <w:iCs/>
          <w:lang w:val="en-GB"/>
        </w:rPr>
      </w:pPr>
      <w:r w:rsidRPr="007D6948">
        <w:rPr>
          <w:b/>
          <w:bCs/>
          <w:i/>
          <w:iCs/>
          <w:u w:val="single"/>
          <w:lang w:val="en-GB"/>
        </w:rPr>
        <w:t>Definition</w:t>
      </w:r>
      <w:r w:rsidRPr="007D6948">
        <w:rPr>
          <w:b/>
          <w:bCs/>
          <w:i/>
          <w:iCs/>
          <w:lang w:val="en-GB"/>
        </w:rPr>
        <w:t xml:space="preserve"> - </w:t>
      </w:r>
      <w:r w:rsidRPr="007D6948">
        <w:rPr>
          <w:bCs/>
          <w:iCs/>
          <w:lang w:val="en-GB"/>
        </w:rPr>
        <w:t>Represents the total number of projects within the scope of the PTC, for which on the reporting date at least one contract for the implementation of the main activities of the project</w:t>
      </w:r>
      <w:proofErr w:type="gramStart"/>
      <w:r w:rsidRPr="007D6948">
        <w:rPr>
          <w:bCs/>
          <w:iCs/>
          <w:lang w:val="en-GB"/>
        </w:rPr>
        <w:t>  is</w:t>
      </w:r>
      <w:proofErr w:type="gramEnd"/>
      <w:r w:rsidRPr="007D6948">
        <w:rPr>
          <w:bCs/>
          <w:iCs/>
          <w:lang w:val="en-GB"/>
        </w:rPr>
        <w:t xml:space="preserve"> awarded.</w:t>
      </w:r>
    </w:p>
    <w:p w14:paraId="430627B5" w14:textId="4E42BB47" w:rsidR="000B0C68" w:rsidRPr="007D6948" w:rsidRDefault="003043DB" w:rsidP="000B0C68">
      <w:pPr>
        <w:overflowPunct/>
        <w:spacing w:before="120"/>
        <w:textAlignment w:val="auto"/>
        <w:rPr>
          <w:lang w:val="en-GB"/>
        </w:rPr>
      </w:pPr>
      <w:r w:rsidRPr="007D6948">
        <w:rPr>
          <w:b/>
          <w:bCs/>
          <w:i/>
          <w:iCs/>
          <w:u w:val="single"/>
          <w:lang w:val="en-GB"/>
        </w:rPr>
        <w:t>Method of calculation</w:t>
      </w:r>
      <w:r w:rsidRPr="007D6948">
        <w:rPr>
          <w:bCs/>
          <w:iCs/>
          <w:lang w:val="en-GB"/>
        </w:rPr>
        <w:t xml:space="preserve"> -</w:t>
      </w:r>
      <w:r w:rsidRPr="007D6948">
        <w:rPr>
          <w:b/>
          <w:bCs/>
          <w:i/>
          <w:iCs/>
          <w:lang w:val="en-GB"/>
        </w:rPr>
        <w:t xml:space="preserve"> </w:t>
      </w:r>
      <w:r w:rsidRPr="007D6948">
        <w:rPr>
          <w:bCs/>
          <w:iCs/>
          <w:lang w:val="en-GB"/>
        </w:rPr>
        <w:t>The value of the indicator is obtained by summing the number of projects for which at the reporting date at least one contract for the implementation of the main activities of the project</w:t>
      </w:r>
      <w:proofErr w:type="gramStart"/>
      <w:r w:rsidRPr="007D6948">
        <w:rPr>
          <w:bCs/>
          <w:iCs/>
          <w:lang w:val="en-GB"/>
        </w:rPr>
        <w:t>  is</w:t>
      </w:r>
      <w:proofErr w:type="gramEnd"/>
      <w:r w:rsidRPr="007D6948">
        <w:rPr>
          <w:bCs/>
          <w:iCs/>
          <w:lang w:val="en-GB"/>
        </w:rPr>
        <w:t xml:space="preserve"> awarded.</w:t>
      </w:r>
    </w:p>
    <w:p w14:paraId="7DE740D6" w14:textId="77777777" w:rsidR="003043DB" w:rsidRPr="007D6948" w:rsidRDefault="003043DB" w:rsidP="000B0C68">
      <w:pPr>
        <w:overflowPunct/>
        <w:spacing w:before="120"/>
        <w:textAlignment w:val="auto"/>
        <w:rPr>
          <w:lang w:val="en-GB"/>
        </w:rPr>
      </w:pPr>
    </w:p>
    <w:tbl>
      <w:tblPr>
        <w:tblW w:w="9923" w:type="dxa"/>
        <w:tblInd w:w="-5" w:type="dxa"/>
        <w:tblCellMar>
          <w:left w:w="70" w:type="dxa"/>
          <w:right w:w="70" w:type="dxa"/>
        </w:tblCellMar>
        <w:tblLook w:val="04A0" w:firstRow="1" w:lastRow="0" w:firstColumn="1" w:lastColumn="0" w:noHBand="0" w:noVBand="1"/>
      </w:tblPr>
      <w:tblGrid>
        <w:gridCol w:w="7588"/>
        <w:gridCol w:w="1134"/>
        <w:gridCol w:w="1201"/>
      </w:tblGrid>
      <w:tr w:rsidR="000B0C68" w:rsidRPr="007D6948" w14:paraId="11646333" w14:textId="77777777" w:rsidTr="00A25AF0">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E2ABC" w14:textId="232D91AB" w:rsidR="000B0C68" w:rsidRPr="007D6948" w:rsidRDefault="000B0C68" w:rsidP="00A25AF0">
            <w:pPr>
              <w:overflowPunct/>
              <w:spacing w:before="120"/>
              <w:jc w:val="left"/>
              <w:textAlignment w:val="auto"/>
              <w:rPr>
                <w:b/>
                <w:i/>
                <w:lang w:val="en-GB"/>
              </w:rPr>
            </w:pPr>
            <w:r w:rsidRPr="007D6948">
              <w:rPr>
                <w:b/>
                <w:i/>
                <w:lang w:val="en-GB"/>
              </w:rPr>
              <w:t>Projects under implementation</w:t>
            </w:r>
          </w:p>
        </w:tc>
        <w:tc>
          <w:tcPr>
            <w:tcW w:w="1134" w:type="dxa"/>
            <w:tcBorders>
              <w:top w:val="single" w:sz="4" w:space="0" w:color="auto"/>
              <w:left w:val="single" w:sz="4" w:space="0" w:color="auto"/>
              <w:bottom w:val="single" w:sz="4" w:space="0" w:color="auto"/>
              <w:right w:val="single" w:sz="4" w:space="0" w:color="auto"/>
            </w:tcBorders>
          </w:tcPr>
          <w:p w14:paraId="2C2A624A" w14:textId="77777777" w:rsidR="000B0C68" w:rsidRPr="007D6948" w:rsidRDefault="000B0C68" w:rsidP="00A25AF0">
            <w:pPr>
              <w:overflowPunct/>
              <w:spacing w:before="120"/>
              <w:jc w:val="center"/>
              <w:textAlignment w:val="auto"/>
              <w:rPr>
                <w:b/>
                <w:i/>
                <w:lang w:val="en-GB"/>
              </w:rPr>
            </w:pPr>
            <w:r w:rsidRPr="007D6948">
              <w:rPr>
                <w:b/>
                <w:i/>
                <w:lang w:val="en-GB"/>
              </w:rPr>
              <w:t>2024</w:t>
            </w:r>
          </w:p>
        </w:tc>
        <w:tc>
          <w:tcPr>
            <w:tcW w:w="1201" w:type="dxa"/>
            <w:tcBorders>
              <w:top w:val="single" w:sz="4" w:space="0" w:color="auto"/>
              <w:left w:val="single" w:sz="4" w:space="0" w:color="auto"/>
              <w:bottom w:val="single" w:sz="4" w:space="0" w:color="auto"/>
              <w:right w:val="single" w:sz="4" w:space="0" w:color="auto"/>
            </w:tcBorders>
          </w:tcPr>
          <w:p w14:paraId="71096B40" w14:textId="77777777" w:rsidR="000B0C68" w:rsidRPr="007D6948" w:rsidRDefault="000B0C68" w:rsidP="00A25AF0">
            <w:pPr>
              <w:overflowPunct/>
              <w:spacing w:before="120"/>
              <w:jc w:val="center"/>
              <w:textAlignment w:val="auto"/>
              <w:rPr>
                <w:b/>
                <w:i/>
                <w:lang w:val="en-GB"/>
              </w:rPr>
            </w:pPr>
            <w:r w:rsidRPr="007D6948">
              <w:rPr>
                <w:b/>
                <w:i/>
                <w:lang w:val="en-GB"/>
              </w:rPr>
              <w:t>2029</w:t>
            </w:r>
          </w:p>
        </w:tc>
      </w:tr>
      <w:tr w:rsidR="000B0C68" w:rsidRPr="007D6948" w14:paraId="06A219FA" w14:textId="77777777" w:rsidTr="00A25AF0">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E5333" w14:textId="77777777" w:rsidR="000B0C68" w:rsidRPr="007D6948" w:rsidRDefault="000B0C68" w:rsidP="00A25AF0">
            <w:pPr>
              <w:overflowPunct/>
              <w:spacing w:before="120"/>
              <w:textAlignment w:val="auto"/>
              <w:rPr>
                <w:lang w:val="en-GB"/>
              </w:rPr>
            </w:pPr>
            <w:r w:rsidRPr="007D6948">
              <w:rPr>
                <w:lang w:val="en-GB"/>
              </w:rPr>
              <w:t xml:space="preserve">Elin </w:t>
            </w:r>
            <w:proofErr w:type="spellStart"/>
            <w:r w:rsidRPr="007D6948">
              <w:rPr>
                <w:lang w:val="en-GB"/>
              </w:rPr>
              <w:t>Pelin-Kostenets</w:t>
            </w:r>
            <w:proofErr w:type="spellEnd"/>
            <w:r w:rsidRPr="007D6948">
              <w:rPr>
                <w:lang w:val="en-GB"/>
              </w:rPr>
              <w:t>, Phase 2</w:t>
            </w:r>
          </w:p>
        </w:tc>
        <w:tc>
          <w:tcPr>
            <w:tcW w:w="1134" w:type="dxa"/>
            <w:tcBorders>
              <w:top w:val="single" w:sz="4" w:space="0" w:color="auto"/>
              <w:left w:val="single" w:sz="4" w:space="0" w:color="auto"/>
              <w:bottom w:val="single" w:sz="4" w:space="0" w:color="auto"/>
              <w:right w:val="single" w:sz="4" w:space="0" w:color="auto"/>
            </w:tcBorders>
          </w:tcPr>
          <w:p w14:paraId="190AA3CC" w14:textId="77777777" w:rsidR="000B0C68" w:rsidRPr="007D6948" w:rsidRDefault="000B0C68" w:rsidP="00A25AF0">
            <w:pPr>
              <w:overflowPunct/>
              <w:spacing w:before="120"/>
              <w:jc w:val="center"/>
              <w:textAlignment w:val="auto"/>
              <w:rPr>
                <w:lang w:val="en-GB"/>
              </w:rPr>
            </w:pPr>
            <w:r w:rsidRPr="007D6948">
              <w:rPr>
                <w:lang w:val="en-GB"/>
              </w:rPr>
              <w:t>1</w:t>
            </w:r>
          </w:p>
        </w:tc>
        <w:tc>
          <w:tcPr>
            <w:tcW w:w="1201" w:type="dxa"/>
            <w:tcBorders>
              <w:top w:val="single" w:sz="4" w:space="0" w:color="auto"/>
              <w:left w:val="single" w:sz="4" w:space="0" w:color="auto"/>
              <w:bottom w:val="single" w:sz="4" w:space="0" w:color="auto"/>
              <w:right w:val="single" w:sz="4" w:space="0" w:color="auto"/>
            </w:tcBorders>
          </w:tcPr>
          <w:p w14:paraId="483A7B89" w14:textId="77777777" w:rsidR="000B0C68" w:rsidRPr="007D6948" w:rsidRDefault="000B0C68" w:rsidP="00A25AF0">
            <w:pPr>
              <w:overflowPunct/>
              <w:spacing w:before="120"/>
              <w:jc w:val="center"/>
              <w:textAlignment w:val="auto"/>
              <w:rPr>
                <w:lang w:val="en-GB"/>
              </w:rPr>
            </w:pPr>
            <w:r w:rsidRPr="007D6948">
              <w:rPr>
                <w:lang w:val="en-GB"/>
              </w:rPr>
              <w:t>1</w:t>
            </w:r>
          </w:p>
        </w:tc>
      </w:tr>
      <w:tr w:rsidR="000B0C68" w:rsidRPr="007D6948" w14:paraId="7D5BCB41" w14:textId="77777777" w:rsidTr="00A25AF0">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13CB522E" w14:textId="77777777" w:rsidR="000B0C68" w:rsidRPr="007D6948" w:rsidRDefault="000B0C68" w:rsidP="00A25AF0">
            <w:pPr>
              <w:overflowPunct/>
              <w:spacing w:before="120"/>
              <w:textAlignment w:val="auto"/>
              <w:rPr>
                <w:lang w:val="en-GB"/>
              </w:rPr>
            </w:pPr>
            <w:r w:rsidRPr="007D6948">
              <w:rPr>
                <w:lang w:val="en-GB"/>
              </w:rPr>
              <w:t>Pernik-</w:t>
            </w:r>
            <w:proofErr w:type="spellStart"/>
            <w:r w:rsidRPr="007D6948">
              <w:rPr>
                <w:lang w:val="en-GB"/>
              </w:rPr>
              <w:t>Radomir</w:t>
            </w:r>
            <w:proofErr w:type="spellEnd"/>
          </w:p>
        </w:tc>
        <w:tc>
          <w:tcPr>
            <w:tcW w:w="1134" w:type="dxa"/>
            <w:tcBorders>
              <w:top w:val="nil"/>
              <w:left w:val="single" w:sz="4" w:space="0" w:color="auto"/>
              <w:bottom w:val="single" w:sz="4" w:space="0" w:color="auto"/>
              <w:right w:val="single" w:sz="4" w:space="0" w:color="auto"/>
            </w:tcBorders>
          </w:tcPr>
          <w:p w14:paraId="7A1C77B0" w14:textId="77777777" w:rsidR="000B0C68" w:rsidRPr="007D6948" w:rsidRDefault="000B0C68" w:rsidP="00A25AF0">
            <w:pPr>
              <w:overflowPunct/>
              <w:spacing w:before="120"/>
              <w:jc w:val="center"/>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312897FE" w14:textId="77777777" w:rsidR="000B0C68" w:rsidRPr="007D6948" w:rsidRDefault="000B0C68" w:rsidP="00A25AF0">
            <w:pPr>
              <w:overflowPunct/>
              <w:spacing w:before="120"/>
              <w:jc w:val="center"/>
              <w:textAlignment w:val="auto"/>
              <w:rPr>
                <w:lang w:val="en-GB"/>
              </w:rPr>
            </w:pPr>
            <w:r w:rsidRPr="007D6948">
              <w:rPr>
                <w:lang w:val="en-GB"/>
              </w:rPr>
              <w:t>1</w:t>
            </w:r>
          </w:p>
        </w:tc>
      </w:tr>
      <w:tr w:rsidR="000B0C68" w:rsidRPr="007D6948" w14:paraId="6E33E2C7" w14:textId="77777777" w:rsidTr="00A25AF0">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4591709A" w14:textId="77777777" w:rsidR="000B0C68" w:rsidRPr="007D6948" w:rsidRDefault="000B0C68" w:rsidP="00A25AF0">
            <w:pPr>
              <w:overflowPunct/>
              <w:spacing w:before="120"/>
              <w:textAlignment w:val="auto"/>
              <w:rPr>
                <w:lang w:val="en-GB"/>
              </w:rPr>
            </w:pPr>
            <w:proofErr w:type="spellStart"/>
            <w:r w:rsidRPr="007D6948">
              <w:rPr>
                <w:lang w:val="en-GB"/>
              </w:rPr>
              <w:t>Karnobat-Sindel</w:t>
            </w:r>
            <w:proofErr w:type="spellEnd"/>
          </w:p>
        </w:tc>
        <w:tc>
          <w:tcPr>
            <w:tcW w:w="1134" w:type="dxa"/>
            <w:tcBorders>
              <w:top w:val="nil"/>
              <w:left w:val="single" w:sz="4" w:space="0" w:color="auto"/>
              <w:bottom w:val="single" w:sz="4" w:space="0" w:color="auto"/>
              <w:right w:val="single" w:sz="4" w:space="0" w:color="auto"/>
            </w:tcBorders>
          </w:tcPr>
          <w:p w14:paraId="7799A4AD" w14:textId="77777777" w:rsidR="000B0C68" w:rsidRPr="007D6948" w:rsidRDefault="000B0C68" w:rsidP="00A25AF0">
            <w:pPr>
              <w:overflowPunct/>
              <w:spacing w:before="120"/>
              <w:jc w:val="center"/>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5C4F6DCB" w14:textId="77777777" w:rsidR="000B0C68" w:rsidRPr="007D6948" w:rsidRDefault="000B0C68" w:rsidP="00A25AF0">
            <w:pPr>
              <w:overflowPunct/>
              <w:spacing w:before="120"/>
              <w:jc w:val="center"/>
              <w:textAlignment w:val="auto"/>
              <w:rPr>
                <w:lang w:val="en-GB"/>
              </w:rPr>
            </w:pPr>
            <w:r w:rsidRPr="007D6948">
              <w:rPr>
                <w:lang w:val="en-GB"/>
              </w:rPr>
              <w:t>1</w:t>
            </w:r>
          </w:p>
        </w:tc>
      </w:tr>
      <w:tr w:rsidR="000B0C68" w:rsidRPr="007D6948" w14:paraId="74B7519A" w14:textId="77777777" w:rsidTr="00A25AF0">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578FEAEC" w14:textId="77777777" w:rsidR="000B0C68" w:rsidRPr="007D6948" w:rsidRDefault="000B0C68" w:rsidP="00A25AF0">
            <w:pPr>
              <w:overflowPunct/>
              <w:spacing w:before="120"/>
              <w:textAlignment w:val="auto"/>
              <w:rPr>
                <w:lang w:val="en-GB"/>
              </w:rPr>
            </w:pPr>
            <w:proofErr w:type="spellStart"/>
            <w:r w:rsidRPr="007D6948">
              <w:rPr>
                <w:lang w:val="en-GB"/>
              </w:rPr>
              <w:t>Voluyak</w:t>
            </w:r>
            <w:proofErr w:type="spellEnd"/>
            <w:r w:rsidRPr="007D6948">
              <w:rPr>
                <w:lang w:val="en-GB"/>
              </w:rPr>
              <w:t>-Dragoman, Phase 2</w:t>
            </w:r>
          </w:p>
        </w:tc>
        <w:tc>
          <w:tcPr>
            <w:tcW w:w="1134" w:type="dxa"/>
            <w:tcBorders>
              <w:top w:val="nil"/>
              <w:left w:val="single" w:sz="4" w:space="0" w:color="auto"/>
              <w:bottom w:val="single" w:sz="4" w:space="0" w:color="auto"/>
              <w:right w:val="single" w:sz="4" w:space="0" w:color="auto"/>
            </w:tcBorders>
          </w:tcPr>
          <w:p w14:paraId="4E6507ED" w14:textId="05D428D2" w:rsidR="000B0C68" w:rsidRPr="007D6948" w:rsidRDefault="00463E34" w:rsidP="00A25AF0">
            <w:pPr>
              <w:overflowPunct/>
              <w:spacing w:before="120"/>
              <w:jc w:val="center"/>
              <w:textAlignment w:val="auto"/>
              <w:rPr>
                <w:lang w:val="en-GB"/>
              </w:rPr>
            </w:pPr>
            <w:r w:rsidRPr="007D6948">
              <w:rPr>
                <w:lang w:val="en-GB"/>
              </w:rPr>
              <w:t>1</w:t>
            </w:r>
          </w:p>
          <w:p w14:paraId="473438AD" w14:textId="32144342" w:rsidR="00A25AF0" w:rsidRPr="007D6948" w:rsidRDefault="00A25AF0" w:rsidP="00A25AF0">
            <w:pPr>
              <w:overflowPunct/>
              <w:spacing w:before="120"/>
              <w:jc w:val="center"/>
              <w:textAlignment w:val="auto"/>
              <w:rPr>
                <w:lang w:val="en-GB"/>
              </w:rPr>
            </w:pPr>
          </w:p>
        </w:tc>
        <w:tc>
          <w:tcPr>
            <w:tcW w:w="1201" w:type="dxa"/>
            <w:tcBorders>
              <w:top w:val="nil"/>
              <w:left w:val="single" w:sz="4" w:space="0" w:color="auto"/>
              <w:bottom w:val="single" w:sz="4" w:space="0" w:color="auto"/>
              <w:right w:val="single" w:sz="4" w:space="0" w:color="auto"/>
            </w:tcBorders>
          </w:tcPr>
          <w:p w14:paraId="396F0FA0" w14:textId="77777777" w:rsidR="000B0C68" w:rsidRPr="007D6948" w:rsidRDefault="000B0C68" w:rsidP="00A25AF0">
            <w:pPr>
              <w:overflowPunct/>
              <w:spacing w:before="120"/>
              <w:jc w:val="center"/>
              <w:textAlignment w:val="auto"/>
              <w:rPr>
                <w:lang w:val="en-GB"/>
              </w:rPr>
            </w:pPr>
            <w:r w:rsidRPr="007D6948">
              <w:rPr>
                <w:lang w:val="en-GB"/>
              </w:rPr>
              <w:t>1</w:t>
            </w:r>
          </w:p>
        </w:tc>
      </w:tr>
      <w:tr w:rsidR="000B0C68" w:rsidRPr="007D6948" w14:paraId="571A15BF" w14:textId="77777777" w:rsidTr="00A25AF0">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37C2710A" w14:textId="77777777" w:rsidR="000B0C68" w:rsidRPr="007D6948" w:rsidRDefault="000B0C68" w:rsidP="00A25AF0">
            <w:pPr>
              <w:overflowPunct/>
              <w:spacing w:before="120"/>
              <w:textAlignment w:val="auto"/>
              <w:rPr>
                <w:lang w:val="en-GB"/>
              </w:rPr>
            </w:pPr>
            <w:r w:rsidRPr="007D6948">
              <w:rPr>
                <w:lang w:val="en-GB"/>
              </w:rPr>
              <w:t>Sofia-Pernik</w:t>
            </w:r>
          </w:p>
        </w:tc>
        <w:tc>
          <w:tcPr>
            <w:tcW w:w="1134" w:type="dxa"/>
            <w:tcBorders>
              <w:top w:val="nil"/>
              <w:left w:val="single" w:sz="4" w:space="0" w:color="auto"/>
              <w:bottom w:val="single" w:sz="4" w:space="0" w:color="auto"/>
              <w:right w:val="single" w:sz="4" w:space="0" w:color="auto"/>
            </w:tcBorders>
          </w:tcPr>
          <w:p w14:paraId="39775C48" w14:textId="77777777" w:rsidR="000B0C68" w:rsidRPr="007D6948" w:rsidRDefault="000B0C68" w:rsidP="00A25AF0">
            <w:pPr>
              <w:overflowPunct/>
              <w:spacing w:before="120"/>
              <w:jc w:val="center"/>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331C1338" w14:textId="77777777" w:rsidR="000B0C68" w:rsidRPr="007D6948" w:rsidRDefault="000B0C68" w:rsidP="00A25AF0">
            <w:pPr>
              <w:overflowPunct/>
              <w:spacing w:before="120"/>
              <w:jc w:val="center"/>
              <w:textAlignment w:val="auto"/>
              <w:rPr>
                <w:lang w:val="en-GB"/>
              </w:rPr>
            </w:pPr>
            <w:r w:rsidRPr="007D6948">
              <w:rPr>
                <w:lang w:val="en-GB"/>
              </w:rPr>
              <w:t>1</w:t>
            </w:r>
          </w:p>
        </w:tc>
      </w:tr>
      <w:tr w:rsidR="000B0C68" w:rsidRPr="007D6948" w14:paraId="11954535" w14:textId="77777777" w:rsidTr="00A25AF0">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1EC12864" w14:textId="77777777" w:rsidR="000B0C68" w:rsidRPr="007D6948" w:rsidRDefault="000B0C68" w:rsidP="00A25AF0">
            <w:pPr>
              <w:overflowPunct/>
              <w:spacing w:before="120"/>
              <w:textAlignment w:val="auto"/>
              <w:rPr>
                <w:lang w:val="en-GB"/>
              </w:rPr>
            </w:pPr>
            <w:r w:rsidRPr="007D6948">
              <w:rPr>
                <w:lang w:val="en-GB"/>
              </w:rPr>
              <w:t>Establishment of a railway connection between Bulgaria and Northern Macedonia</w:t>
            </w:r>
          </w:p>
        </w:tc>
        <w:tc>
          <w:tcPr>
            <w:tcW w:w="1134" w:type="dxa"/>
            <w:tcBorders>
              <w:top w:val="nil"/>
              <w:left w:val="single" w:sz="4" w:space="0" w:color="auto"/>
              <w:bottom w:val="single" w:sz="4" w:space="0" w:color="auto"/>
              <w:right w:val="single" w:sz="4" w:space="0" w:color="auto"/>
            </w:tcBorders>
          </w:tcPr>
          <w:p w14:paraId="73373C4C" w14:textId="77777777" w:rsidR="000B0C68" w:rsidRPr="007D6948" w:rsidRDefault="000B0C68" w:rsidP="00A25AF0">
            <w:pPr>
              <w:overflowPunct/>
              <w:spacing w:before="120"/>
              <w:jc w:val="center"/>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291123C0" w14:textId="77777777" w:rsidR="000B0C68" w:rsidRPr="007D6948" w:rsidRDefault="000B0C68" w:rsidP="00A25AF0">
            <w:pPr>
              <w:overflowPunct/>
              <w:spacing w:before="120"/>
              <w:jc w:val="center"/>
              <w:textAlignment w:val="auto"/>
              <w:rPr>
                <w:lang w:val="en-GB"/>
              </w:rPr>
            </w:pPr>
            <w:r w:rsidRPr="007D6948">
              <w:rPr>
                <w:lang w:val="en-GB"/>
              </w:rPr>
              <w:t>1</w:t>
            </w:r>
          </w:p>
        </w:tc>
      </w:tr>
      <w:tr w:rsidR="000B0C68" w:rsidRPr="007D6948" w14:paraId="55B3935F" w14:textId="77777777" w:rsidTr="00A25AF0">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268CCE88" w14:textId="77777777" w:rsidR="000B0C68" w:rsidRPr="007D6948" w:rsidRDefault="000B0C68" w:rsidP="00A25AF0">
            <w:pPr>
              <w:overflowPunct/>
              <w:spacing w:before="120"/>
              <w:textAlignment w:val="auto"/>
              <w:rPr>
                <w:lang w:val="en-GB"/>
              </w:rPr>
            </w:pPr>
            <w:r w:rsidRPr="007D6948">
              <w:rPr>
                <w:lang w:val="en-GB"/>
              </w:rPr>
              <w:t>Total</w:t>
            </w:r>
          </w:p>
        </w:tc>
        <w:tc>
          <w:tcPr>
            <w:tcW w:w="1134" w:type="dxa"/>
            <w:tcBorders>
              <w:top w:val="nil"/>
              <w:left w:val="single" w:sz="4" w:space="0" w:color="auto"/>
              <w:bottom w:val="single" w:sz="4" w:space="0" w:color="auto"/>
              <w:right w:val="single" w:sz="4" w:space="0" w:color="auto"/>
            </w:tcBorders>
          </w:tcPr>
          <w:p w14:paraId="02DC0DCD" w14:textId="77777777" w:rsidR="000B0C68" w:rsidRPr="007D6948" w:rsidRDefault="000B0C68" w:rsidP="00A25AF0">
            <w:pPr>
              <w:overflowPunct/>
              <w:spacing w:before="120"/>
              <w:jc w:val="center"/>
              <w:textAlignment w:val="auto"/>
              <w:rPr>
                <w:lang w:val="en-GB"/>
              </w:rPr>
            </w:pPr>
            <w:r w:rsidRPr="007D6948">
              <w:rPr>
                <w:lang w:val="en-GB"/>
              </w:rPr>
              <w:t>2</w:t>
            </w:r>
          </w:p>
        </w:tc>
        <w:tc>
          <w:tcPr>
            <w:tcW w:w="1201" w:type="dxa"/>
            <w:tcBorders>
              <w:top w:val="nil"/>
              <w:left w:val="single" w:sz="4" w:space="0" w:color="auto"/>
              <w:bottom w:val="single" w:sz="4" w:space="0" w:color="auto"/>
              <w:right w:val="single" w:sz="4" w:space="0" w:color="auto"/>
            </w:tcBorders>
          </w:tcPr>
          <w:p w14:paraId="4F0A3582" w14:textId="77777777" w:rsidR="000B0C68" w:rsidRPr="007D6948" w:rsidRDefault="000B0C68" w:rsidP="00A25AF0">
            <w:pPr>
              <w:overflowPunct/>
              <w:spacing w:before="120"/>
              <w:jc w:val="center"/>
              <w:textAlignment w:val="auto"/>
              <w:rPr>
                <w:lang w:val="en-GB"/>
              </w:rPr>
            </w:pPr>
            <w:r w:rsidRPr="007D6948">
              <w:rPr>
                <w:lang w:val="en-GB"/>
              </w:rPr>
              <w:t>6</w:t>
            </w:r>
          </w:p>
        </w:tc>
      </w:tr>
    </w:tbl>
    <w:p w14:paraId="65297781" w14:textId="77777777" w:rsidR="000B0C68" w:rsidRPr="007D6948" w:rsidRDefault="000B0C68" w:rsidP="000B0C68">
      <w:pPr>
        <w:overflowPunct/>
        <w:spacing w:before="120"/>
        <w:textAlignment w:val="auto"/>
        <w:rPr>
          <w:lang w:val="en-GB"/>
        </w:rPr>
      </w:pPr>
    </w:p>
    <w:p w14:paraId="10F9B79C" w14:textId="77777777" w:rsidR="000B0C68" w:rsidRPr="007D6948" w:rsidRDefault="000B0C68" w:rsidP="000B0C68">
      <w:pPr>
        <w:overflowPunct/>
        <w:spacing w:before="120"/>
        <w:textAlignment w:val="auto"/>
        <w:rPr>
          <w:lang w:val="en-GB"/>
        </w:rPr>
      </w:pPr>
      <w:r w:rsidRPr="007D6948">
        <w:rPr>
          <w:i/>
          <w:lang w:val="en-GB"/>
        </w:rPr>
        <w:lastRenderedPageBreak/>
        <w:t xml:space="preserve">Regarding to assumptions, main factors and steps undertaken, please see the information presented on indicator RCO 49. It is completely relevant here.  </w:t>
      </w:r>
    </w:p>
    <w:p w14:paraId="3221BE60" w14:textId="77777777" w:rsidR="0072474D" w:rsidRPr="007D6948" w:rsidRDefault="0072474D" w:rsidP="00B765FC">
      <w:pPr>
        <w:overflowPunct/>
        <w:spacing w:before="120"/>
        <w:textAlignment w:val="auto"/>
        <w:rPr>
          <w:rFonts w:cs="Arial"/>
          <w:b/>
          <w:i/>
          <w:lang w:val="en-GB" w:eastAsia="en-US"/>
        </w:rPr>
      </w:pPr>
    </w:p>
    <w:p w14:paraId="32708BDC" w14:textId="583CDE1C" w:rsidR="00B765FC" w:rsidRPr="007D6948" w:rsidRDefault="00FE1070" w:rsidP="00B765FC">
      <w:pPr>
        <w:overflowPunct/>
        <w:spacing w:before="120"/>
        <w:textAlignment w:val="auto"/>
        <w:rPr>
          <w:rFonts w:cs="Arial"/>
          <w:i/>
          <w:lang w:val="en-GB" w:eastAsia="en-US"/>
        </w:rPr>
      </w:pPr>
      <w:r w:rsidRPr="007D6948">
        <w:rPr>
          <w:rFonts w:cs="Arial"/>
          <w:b/>
          <w:i/>
          <w:lang w:val="en-GB" w:eastAsia="en-US"/>
        </w:rPr>
        <w:t xml:space="preserve">RCR </w:t>
      </w:r>
      <w:r w:rsidR="00B765FC" w:rsidRPr="007D6948">
        <w:rPr>
          <w:rFonts w:cs="Arial"/>
          <w:b/>
          <w:i/>
          <w:lang w:val="en-GB" w:eastAsia="en-US"/>
        </w:rPr>
        <w:t>59 — Freight transport on rail</w:t>
      </w:r>
      <w:r w:rsidR="00B765FC" w:rsidRPr="007D6948">
        <w:rPr>
          <w:rFonts w:cs="Arial"/>
          <w:b/>
          <w:i/>
          <w:lang w:val="en-GB" w:eastAsia="en-US" w:bidi="bg-BG"/>
        </w:rPr>
        <w:t xml:space="preserve"> </w:t>
      </w:r>
      <w:r w:rsidR="00B765FC" w:rsidRPr="007D6948">
        <w:rPr>
          <w:rFonts w:cs="Arial"/>
          <w:i/>
          <w:lang w:val="en-GB" w:eastAsia="en-US" w:bidi="bg-BG"/>
        </w:rPr>
        <w:t xml:space="preserve">- </w:t>
      </w:r>
      <w:r w:rsidR="00B765FC" w:rsidRPr="007D6948">
        <w:rPr>
          <w:rFonts w:cs="Arial"/>
          <w:i/>
          <w:lang w:val="en-GB" w:eastAsia="en-US"/>
        </w:rPr>
        <w:t xml:space="preserve">the base value set for the programme for </w:t>
      </w:r>
      <w:r w:rsidR="00B765FC" w:rsidRPr="007D6948">
        <w:rPr>
          <w:rFonts w:cs="Arial"/>
          <w:b/>
          <w:i/>
          <w:lang w:val="en-GB" w:eastAsia="en-US"/>
        </w:rPr>
        <w:t>2020 of 4 526</w:t>
      </w:r>
      <w:r w:rsidR="00B765FC" w:rsidRPr="007D6948">
        <w:rPr>
          <w:rFonts w:cs="Arial"/>
          <w:i/>
          <w:lang w:val="en-GB" w:eastAsia="en-US"/>
        </w:rPr>
        <w:t xml:space="preserve"> million tonnes-km / year and the target value for </w:t>
      </w:r>
      <w:r w:rsidR="00B765FC" w:rsidRPr="007D6948">
        <w:rPr>
          <w:rFonts w:cs="Arial"/>
          <w:b/>
          <w:i/>
          <w:lang w:val="en-GB" w:eastAsia="en-US"/>
        </w:rPr>
        <w:t>2030 of 4 707</w:t>
      </w:r>
      <w:r w:rsidR="00B765FC" w:rsidRPr="007D6948">
        <w:rPr>
          <w:rFonts w:cs="Arial"/>
          <w:i/>
          <w:lang w:val="en-GB" w:eastAsia="en-US"/>
        </w:rPr>
        <w:t xml:space="preserve"> million tonnes-km / year are defined as follows:</w:t>
      </w:r>
    </w:p>
    <w:p w14:paraId="22B23A82" w14:textId="0626FF73" w:rsidR="00B765FC" w:rsidRPr="007D6948" w:rsidRDefault="00B765FC" w:rsidP="00B765FC">
      <w:pPr>
        <w:overflowPunct/>
        <w:spacing w:before="120"/>
        <w:textAlignment w:val="auto"/>
        <w:rPr>
          <w:rFonts w:cs="Arial"/>
          <w:i/>
          <w:lang w:val="en-GB" w:eastAsia="en-US"/>
        </w:rPr>
      </w:pPr>
      <w:r w:rsidRPr="007D6948">
        <w:rPr>
          <w:rFonts w:cs="Arial"/>
          <w:i/>
          <w:lang w:val="en-GB" w:eastAsia="en-US"/>
        </w:rPr>
        <w:t xml:space="preserve">The basic value for the indicator for performed work with freight railway transport refers to the whole railway network. The source is the National Statistical Institute and the value </w:t>
      </w:r>
      <w:r w:rsidR="00C7537D" w:rsidRPr="007D6948">
        <w:rPr>
          <w:rFonts w:cs="Arial"/>
          <w:i/>
          <w:lang w:val="en-GB" w:eastAsia="en-US"/>
        </w:rPr>
        <w:t>refer to 2020.</w:t>
      </w:r>
      <w:r w:rsidRPr="007D6948">
        <w:rPr>
          <w:rFonts w:cs="Arial"/>
          <w:i/>
          <w:lang w:val="en-GB" w:eastAsia="en-US"/>
        </w:rPr>
        <w:t xml:space="preserve"> The target value is determined on the basis of the investigated arithmetic mean growth in railway cargo for the period from 2011 to 2020 - an increase of 4% from the baseline value.</w:t>
      </w:r>
    </w:p>
    <w:p w14:paraId="2A7B60EC" w14:textId="77777777" w:rsidR="00B765FC" w:rsidRPr="007D6948" w:rsidRDefault="00B765FC" w:rsidP="00B765FC">
      <w:pPr>
        <w:overflowPunct/>
        <w:spacing w:before="120"/>
        <w:textAlignment w:val="auto"/>
        <w:rPr>
          <w:rFonts w:cs="Arial"/>
          <w:b/>
          <w:i/>
          <w:lang w:val="en-GB" w:eastAsia="en-US"/>
        </w:rPr>
      </w:pPr>
    </w:p>
    <w:tbl>
      <w:tblPr>
        <w:tblpPr w:leftFromText="141" w:rightFromText="141" w:vertAnchor="text" w:horzAnchor="margin" w:tblpY="37"/>
        <w:tblW w:w="6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3173"/>
        <w:gridCol w:w="1363"/>
        <w:gridCol w:w="1180"/>
        <w:gridCol w:w="1180"/>
      </w:tblGrid>
      <w:tr w:rsidR="00B765FC" w:rsidRPr="007D6948" w14:paraId="7F176D69" w14:textId="77777777" w:rsidTr="00D07E85">
        <w:trPr>
          <w:trHeight w:val="630"/>
        </w:trPr>
        <w:tc>
          <w:tcPr>
            <w:tcW w:w="3260" w:type="dxa"/>
            <w:shd w:val="clear" w:color="auto" w:fill="FFFFFF" w:themeFill="background1"/>
            <w:vAlign w:val="center"/>
            <w:hideMark/>
          </w:tcPr>
          <w:p w14:paraId="5A421373"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Result Indicator</w:t>
            </w:r>
          </w:p>
        </w:tc>
        <w:tc>
          <w:tcPr>
            <w:tcW w:w="1276" w:type="dxa"/>
            <w:shd w:val="clear" w:color="auto" w:fill="FFFFFF" w:themeFill="background1"/>
            <w:vAlign w:val="center"/>
            <w:hideMark/>
          </w:tcPr>
          <w:p w14:paraId="33F11B30"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Measurement unit</w:t>
            </w:r>
          </w:p>
        </w:tc>
        <w:tc>
          <w:tcPr>
            <w:tcW w:w="1180" w:type="dxa"/>
            <w:shd w:val="clear" w:color="auto" w:fill="FFFFFF" w:themeFill="background1"/>
            <w:vAlign w:val="center"/>
            <w:hideMark/>
          </w:tcPr>
          <w:p w14:paraId="43ACD64E"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Baseline value 2020</w:t>
            </w:r>
          </w:p>
        </w:tc>
        <w:tc>
          <w:tcPr>
            <w:tcW w:w="1180" w:type="dxa"/>
            <w:shd w:val="clear" w:color="auto" w:fill="FFFFFF" w:themeFill="background1"/>
            <w:vAlign w:val="center"/>
            <w:hideMark/>
          </w:tcPr>
          <w:p w14:paraId="58A64E51"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Target value 2030</w:t>
            </w:r>
          </w:p>
        </w:tc>
      </w:tr>
      <w:tr w:rsidR="00B765FC" w:rsidRPr="007D6948" w14:paraId="3A078182" w14:textId="77777777" w:rsidTr="00D07E85">
        <w:trPr>
          <w:trHeight w:val="402"/>
        </w:trPr>
        <w:tc>
          <w:tcPr>
            <w:tcW w:w="3260" w:type="dxa"/>
            <w:shd w:val="clear" w:color="auto" w:fill="FFFFFF" w:themeFill="background1"/>
            <w:vAlign w:val="center"/>
            <w:hideMark/>
          </w:tcPr>
          <w:p w14:paraId="40CD5C3E"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Freight transport on rail</w:t>
            </w:r>
          </w:p>
        </w:tc>
        <w:tc>
          <w:tcPr>
            <w:tcW w:w="1276" w:type="dxa"/>
            <w:shd w:val="clear" w:color="auto" w:fill="FFFFFF" w:themeFill="background1"/>
            <w:noWrap/>
            <w:vAlign w:val="center"/>
            <w:hideMark/>
          </w:tcPr>
          <w:p w14:paraId="21587D2F"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million tonnes-km/year</w:t>
            </w:r>
          </w:p>
        </w:tc>
        <w:tc>
          <w:tcPr>
            <w:tcW w:w="1180" w:type="dxa"/>
            <w:shd w:val="clear" w:color="auto" w:fill="FFFFFF" w:themeFill="background1"/>
            <w:noWrap/>
            <w:vAlign w:val="center"/>
            <w:hideMark/>
          </w:tcPr>
          <w:p w14:paraId="5AC73290"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4 526</w:t>
            </w:r>
          </w:p>
        </w:tc>
        <w:tc>
          <w:tcPr>
            <w:tcW w:w="1180" w:type="dxa"/>
            <w:shd w:val="clear" w:color="auto" w:fill="FFFFFF" w:themeFill="background1"/>
            <w:noWrap/>
            <w:vAlign w:val="center"/>
            <w:hideMark/>
          </w:tcPr>
          <w:p w14:paraId="26EBAAE3" w14:textId="77777777" w:rsidR="00B765FC" w:rsidRPr="007D6948" w:rsidRDefault="00B765FC" w:rsidP="00B765FC">
            <w:pPr>
              <w:overflowPunct/>
              <w:spacing w:before="120"/>
              <w:textAlignment w:val="auto"/>
              <w:rPr>
                <w:rFonts w:cs="Arial"/>
                <w:i/>
                <w:lang w:val="en-GB" w:eastAsia="en-US"/>
              </w:rPr>
            </w:pPr>
            <w:r w:rsidRPr="007D6948">
              <w:rPr>
                <w:rFonts w:cs="Arial"/>
                <w:i/>
                <w:lang w:val="en-GB" w:eastAsia="en-US"/>
              </w:rPr>
              <w:t>4 707</w:t>
            </w:r>
          </w:p>
        </w:tc>
      </w:tr>
    </w:tbl>
    <w:p w14:paraId="4D003729" w14:textId="77777777" w:rsidR="00B765FC" w:rsidRPr="007D6948" w:rsidRDefault="00B765FC" w:rsidP="00B765FC">
      <w:pPr>
        <w:overflowPunct/>
        <w:spacing w:before="120"/>
        <w:textAlignment w:val="auto"/>
        <w:rPr>
          <w:rFonts w:cs="Arial"/>
          <w:b/>
          <w:i/>
          <w:lang w:val="en-GB" w:eastAsia="en-US"/>
        </w:rPr>
      </w:pPr>
    </w:p>
    <w:p w14:paraId="1C50FF0E" w14:textId="77777777" w:rsidR="00B765FC" w:rsidRPr="007D6948" w:rsidRDefault="00B765FC" w:rsidP="00B765FC">
      <w:pPr>
        <w:overflowPunct/>
        <w:spacing w:before="120"/>
        <w:textAlignment w:val="auto"/>
        <w:rPr>
          <w:rFonts w:cs="Arial"/>
          <w:b/>
          <w:i/>
          <w:lang w:val="en-GB" w:eastAsia="en-US"/>
        </w:rPr>
      </w:pPr>
    </w:p>
    <w:p w14:paraId="6A5589C9" w14:textId="77777777" w:rsidR="00B765FC" w:rsidRPr="007D6948" w:rsidRDefault="00B765FC" w:rsidP="00B765FC">
      <w:pPr>
        <w:overflowPunct/>
        <w:spacing w:before="120"/>
        <w:textAlignment w:val="auto"/>
        <w:rPr>
          <w:rFonts w:cs="Arial"/>
          <w:b/>
          <w:i/>
          <w:lang w:val="en-GB" w:eastAsia="en-US"/>
        </w:rPr>
      </w:pPr>
    </w:p>
    <w:p w14:paraId="5450569C" w14:textId="77777777" w:rsidR="00B765FC" w:rsidRPr="007D6948" w:rsidRDefault="00B765FC" w:rsidP="00B765FC">
      <w:pPr>
        <w:overflowPunct/>
        <w:spacing w:before="120"/>
        <w:textAlignment w:val="auto"/>
        <w:rPr>
          <w:rFonts w:cs="Arial"/>
          <w:b/>
          <w:i/>
          <w:lang w:val="en-GB" w:eastAsia="en-US"/>
        </w:rPr>
      </w:pPr>
    </w:p>
    <w:p w14:paraId="2899FE4D" w14:textId="7CCF420B" w:rsidR="00B765FC" w:rsidRPr="007D6948" w:rsidRDefault="00B765FC" w:rsidP="00B765FC">
      <w:pPr>
        <w:overflowPunct/>
        <w:spacing w:before="120"/>
        <w:textAlignment w:val="auto"/>
        <w:rPr>
          <w:rFonts w:cs="Arial"/>
          <w:b/>
          <w:i/>
          <w:lang w:val="en-GB" w:eastAsia="en-US"/>
        </w:rPr>
      </w:pPr>
    </w:p>
    <w:p w14:paraId="50931FAB" w14:textId="2B75FFB3" w:rsidR="00DF4E96" w:rsidRPr="007D6948" w:rsidRDefault="00DF4E96" w:rsidP="00DF4E96">
      <w:pPr>
        <w:overflowPunct/>
        <w:spacing w:before="120"/>
        <w:textAlignment w:val="auto"/>
        <w:rPr>
          <w:rFonts w:cs="Arial"/>
          <w:lang w:val="en-GB" w:eastAsia="en-US"/>
        </w:rPr>
      </w:pPr>
      <w:r w:rsidRPr="007D6948">
        <w:rPr>
          <w:rFonts w:cs="Arial"/>
          <w:lang w:val="en-GB" w:eastAsia="en-US"/>
        </w:rPr>
        <w:t>Definition - Represents the total amount of tonne-</w:t>
      </w:r>
      <w:proofErr w:type="spellStart"/>
      <w:r w:rsidRPr="007D6948">
        <w:rPr>
          <w:rFonts w:cs="Arial"/>
          <w:lang w:val="en-GB" w:eastAsia="en-US"/>
        </w:rPr>
        <w:t>kilometers</w:t>
      </w:r>
      <w:proofErr w:type="spellEnd"/>
      <w:r w:rsidRPr="007D6948">
        <w:rPr>
          <w:rFonts w:cs="Arial"/>
          <w:lang w:val="en-GB" w:eastAsia="en-US"/>
        </w:rPr>
        <w:t xml:space="preserve"> for transported goods on the individual sections of the newly built, renovated, reconstructed or modernized railway lines under the </w:t>
      </w:r>
      <w:r w:rsidR="00CB0747" w:rsidRPr="007D6948">
        <w:rPr>
          <w:rFonts w:cs="Arial"/>
          <w:lang w:val="en-GB" w:eastAsia="en-US"/>
        </w:rPr>
        <w:t>projects within the scope of PTC.</w:t>
      </w:r>
    </w:p>
    <w:p w14:paraId="2AED9F1A" w14:textId="6B98B01F" w:rsidR="00B26A43" w:rsidRPr="007D6948" w:rsidRDefault="00DF4E96" w:rsidP="00B765FC">
      <w:pPr>
        <w:overflowPunct/>
        <w:spacing w:before="120"/>
        <w:textAlignment w:val="auto"/>
        <w:rPr>
          <w:rFonts w:cs="Arial"/>
          <w:lang w:val="en-GB" w:eastAsia="en-US"/>
        </w:rPr>
      </w:pPr>
      <w:r w:rsidRPr="007D6948">
        <w:rPr>
          <w:rFonts w:cs="Arial"/>
          <w:lang w:val="en-GB" w:eastAsia="en-US"/>
        </w:rPr>
        <w:t>Method of calculation:</w:t>
      </w:r>
    </w:p>
    <w:p w14:paraId="36259F26" w14:textId="68063698" w:rsidR="00575059" w:rsidRPr="007D6948" w:rsidRDefault="00513D73" w:rsidP="00B765FC">
      <w:pPr>
        <w:overflowPunct/>
        <w:spacing w:before="120"/>
        <w:textAlignment w:val="auto"/>
        <w:rPr>
          <w:rFonts w:cs="Arial"/>
          <w:lang w:val="en-GB" w:eastAsia="en-US"/>
        </w:rPr>
      </w:pPr>
      <w:r w:rsidRPr="007D6948">
        <w:rPr>
          <w:rFonts w:cs="Arial"/>
          <w:lang w:val="en-GB" w:eastAsia="en-US"/>
        </w:rPr>
        <w:t>The target value for the freight transport by rail is calculated on the basis of the assumption for</w:t>
      </w:r>
      <w:r w:rsidR="00B56E6C" w:rsidRPr="007D6948">
        <w:rPr>
          <w:rFonts w:cs="Arial"/>
          <w:lang w:val="en-GB" w:eastAsia="en-US"/>
        </w:rPr>
        <w:t xml:space="preserve"> 4</w:t>
      </w:r>
      <w:r w:rsidRPr="007D6948">
        <w:rPr>
          <w:rFonts w:cs="Arial"/>
          <w:lang w:val="en-GB" w:eastAsia="en-US"/>
        </w:rPr>
        <w:t>% growth at national level, which corresponds to 10% more freight transported on the lines subject to PTC operations.</w:t>
      </w:r>
    </w:p>
    <w:p w14:paraId="3CD3F86B" w14:textId="77777777" w:rsidR="002B2264" w:rsidRPr="007D6948" w:rsidRDefault="002B2264" w:rsidP="00B765FC">
      <w:pPr>
        <w:overflowPunct/>
        <w:spacing w:before="120"/>
        <w:textAlignment w:val="auto"/>
        <w:rPr>
          <w:rFonts w:cs="Arial"/>
          <w:lang w:val="en-GB" w:eastAsia="en-US"/>
        </w:rPr>
      </w:pPr>
    </w:p>
    <w:tbl>
      <w:tblPr>
        <w:tblW w:w="10910" w:type="dxa"/>
        <w:tblCellMar>
          <w:left w:w="70" w:type="dxa"/>
          <w:right w:w="70" w:type="dxa"/>
        </w:tblCellMar>
        <w:tblLook w:val="04A0" w:firstRow="1" w:lastRow="0" w:firstColumn="1" w:lastColumn="0" w:noHBand="0" w:noVBand="1"/>
      </w:tblPr>
      <w:tblGrid>
        <w:gridCol w:w="1488"/>
        <w:gridCol w:w="850"/>
        <w:gridCol w:w="851"/>
        <w:gridCol w:w="850"/>
        <w:gridCol w:w="851"/>
        <w:gridCol w:w="709"/>
        <w:gridCol w:w="850"/>
        <w:gridCol w:w="851"/>
        <w:gridCol w:w="850"/>
        <w:gridCol w:w="851"/>
        <w:gridCol w:w="850"/>
        <w:gridCol w:w="885"/>
        <w:gridCol w:w="425"/>
      </w:tblGrid>
      <w:tr w:rsidR="00245A10" w:rsidRPr="007D6948" w14:paraId="6CD7D6AE" w14:textId="77777777" w:rsidTr="00245A10">
        <w:trPr>
          <w:trHeight w:val="300"/>
        </w:trPr>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4EB69"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2B81AD2"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BE9D7E9"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50CD597"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86AFACB"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2014</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B23F7D2"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DE6DDFF"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CDF6E02"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28C0BA2"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2018</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1A71594"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1F38C6E"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2020</w:t>
            </w:r>
          </w:p>
        </w:tc>
        <w:tc>
          <w:tcPr>
            <w:tcW w:w="634" w:type="dxa"/>
            <w:tcBorders>
              <w:top w:val="single" w:sz="4" w:space="0" w:color="auto"/>
              <w:left w:val="nil"/>
              <w:bottom w:val="single" w:sz="4" w:space="0" w:color="auto"/>
              <w:right w:val="single" w:sz="4" w:space="0" w:color="auto"/>
            </w:tcBorders>
          </w:tcPr>
          <w:p w14:paraId="00623FD6" w14:textId="77777777" w:rsidR="00245A10" w:rsidRPr="007D6948" w:rsidRDefault="00245A10" w:rsidP="002B2264">
            <w:pPr>
              <w:overflowPunct/>
              <w:spacing w:before="120"/>
              <w:textAlignment w:val="auto"/>
              <w:rPr>
                <w:rFonts w:cs="Arial"/>
                <w:b/>
                <w:bCs/>
                <w:lang w:val="en-GB" w:eastAsia="en-US"/>
              </w:rPr>
            </w:pPr>
          </w:p>
        </w:tc>
        <w:tc>
          <w:tcPr>
            <w:tcW w:w="425" w:type="dxa"/>
            <w:tcBorders>
              <w:top w:val="nil"/>
              <w:left w:val="single" w:sz="4" w:space="0" w:color="auto"/>
              <w:bottom w:val="nil"/>
              <w:right w:val="nil"/>
            </w:tcBorders>
            <w:shd w:val="clear" w:color="auto" w:fill="auto"/>
            <w:noWrap/>
            <w:vAlign w:val="bottom"/>
            <w:hideMark/>
          </w:tcPr>
          <w:p w14:paraId="075F449C" w14:textId="2F3787D2" w:rsidR="00245A10" w:rsidRPr="007D6948" w:rsidRDefault="00245A10" w:rsidP="002B2264">
            <w:pPr>
              <w:overflowPunct/>
              <w:spacing w:before="120"/>
              <w:textAlignment w:val="auto"/>
              <w:rPr>
                <w:rFonts w:cs="Arial"/>
                <w:b/>
                <w:bCs/>
                <w:lang w:val="en-GB" w:eastAsia="en-US"/>
              </w:rPr>
            </w:pPr>
          </w:p>
        </w:tc>
      </w:tr>
      <w:tr w:rsidR="00245A10" w:rsidRPr="007D6948" w14:paraId="73717C4F" w14:textId="77777777" w:rsidTr="00245A10">
        <w:trPr>
          <w:trHeight w:val="600"/>
        </w:trPr>
        <w:tc>
          <w:tcPr>
            <w:tcW w:w="1488" w:type="dxa"/>
            <w:tcBorders>
              <w:top w:val="nil"/>
              <w:left w:val="single" w:sz="4" w:space="0" w:color="auto"/>
              <w:bottom w:val="single" w:sz="4" w:space="0" w:color="auto"/>
              <w:right w:val="single" w:sz="4" w:space="0" w:color="auto"/>
            </w:tcBorders>
            <w:shd w:val="clear" w:color="auto" w:fill="auto"/>
            <w:vAlign w:val="center"/>
            <w:hideMark/>
          </w:tcPr>
          <w:p w14:paraId="2F53D263" w14:textId="615A8323" w:rsidR="00245A10" w:rsidRPr="007D6948" w:rsidRDefault="00245A10" w:rsidP="002B2264">
            <w:pPr>
              <w:overflowPunct/>
              <w:spacing w:before="120"/>
              <w:textAlignment w:val="auto"/>
              <w:rPr>
                <w:rFonts w:cs="Arial"/>
                <w:lang w:val="en-GB" w:eastAsia="en-US"/>
              </w:rPr>
            </w:pPr>
            <w:r w:rsidRPr="007D6948">
              <w:rPr>
                <w:rFonts w:cs="Arial"/>
                <w:lang w:val="en-GB" w:eastAsia="en-US"/>
              </w:rPr>
              <w:t>Freight transported - thousand tons</w:t>
            </w:r>
          </w:p>
        </w:tc>
        <w:tc>
          <w:tcPr>
            <w:tcW w:w="850" w:type="dxa"/>
            <w:tcBorders>
              <w:top w:val="nil"/>
              <w:left w:val="nil"/>
              <w:bottom w:val="single" w:sz="4" w:space="0" w:color="auto"/>
              <w:right w:val="single" w:sz="4" w:space="0" w:color="auto"/>
            </w:tcBorders>
            <w:shd w:val="clear" w:color="auto" w:fill="auto"/>
            <w:vAlign w:val="center"/>
            <w:hideMark/>
          </w:tcPr>
          <w:p w14:paraId="3DBAFF80"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14152</w:t>
            </w:r>
          </w:p>
        </w:tc>
        <w:tc>
          <w:tcPr>
            <w:tcW w:w="851" w:type="dxa"/>
            <w:tcBorders>
              <w:top w:val="nil"/>
              <w:left w:val="nil"/>
              <w:bottom w:val="single" w:sz="4" w:space="0" w:color="auto"/>
              <w:right w:val="single" w:sz="4" w:space="0" w:color="auto"/>
            </w:tcBorders>
            <w:shd w:val="clear" w:color="auto" w:fill="auto"/>
            <w:vAlign w:val="center"/>
            <w:hideMark/>
          </w:tcPr>
          <w:p w14:paraId="49E89BAE"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12470</w:t>
            </w:r>
          </w:p>
        </w:tc>
        <w:tc>
          <w:tcPr>
            <w:tcW w:w="850" w:type="dxa"/>
            <w:tcBorders>
              <w:top w:val="nil"/>
              <w:left w:val="nil"/>
              <w:bottom w:val="single" w:sz="4" w:space="0" w:color="auto"/>
              <w:right w:val="single" w:sz="4" w:space="0" w:color="auto"/>
            </w:tcBorders>
            <w:shd w:val="clear" w:color="auto" w:fill="auto"/>
            <w:vAlign w:val="center"/>
            <w:hideMark/>
          </w:tcPr>
          <w:p w14:paraId="7BA9354E"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13539</w:t>
            </w:r>
          </w:p>
        </w:tc>
        <w:tc>
          <w:tcPr>
            <w:tcW w:w="851" w:type="dxa"/>
            <w:tcBorders>
              <w:top w:val="nil"/>
              <w:left w:val="nil"/>
              <w:bottom w:val="single" w:sz="4" w:space="0" w:color="auto"/>
              <w:right w:val="single" w:sz="4" w:space="0" w:color="auto"/>
            </w:tcBorders>
            <w:shd w:val="clear" w:color="auto" w:fill="auto"/>
            <w:vAlign w:val="center"/>
            <w:hideMark/>
          </w:tcPr>
          <w:p w14:paraId="256EDC09"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13691</w:t>
            </w:r>
          </w:p>
        </w:tc>
        <w:tc>
          <w:tcPr>
            <w:tcW w:w="709" w:type="dxa"/>
            <w:tcBorders>
              <w:top w:val="nil"/>
              <w:left w:val="nil"/>
              <w:bottom w:val="single" w:sz="4" w:space="0" w:color="auto"/>
              <w:right w:val="single" w:sz="4" w:space="0" w:color="auto"/>
            </w:tcBorders>
            <w:shd w:val="clear" w:color="auto" w:fill="auto"/>
            <w:vAlign w:val="center"/>
            <w:hideMark/>
          </w:tcPr>
          <w:p w14:paraId="28FC11EC"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14635</w:t>
            </w:r>
          </w:p>
        </w:tc>
        <w:tc>
          <w:tcPr>
            <w:tcW w:w="850" w:type="dxa"/>
            <w:tcBorders>
              <w:top w:val="nil"/>
              <w:left w:val="nil"/>
              <w:bottom w:val="single" w:sz="4" w:space="0" w:color="auto"/>
              <w:right w:val="single" w:sz="4" w:space="0" w:color="auto"/>
            </w:tcBorders>
            <w:shd w:val="clear" w:color="auto" w:fill="auto"/>
            <w:vAlign w:val="center"/>
            <w:hideMark/>
          </w:tcPr>
          <w:p w14:paraId="69485D9A"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14226</w:t>
            </w:r>
          </w:p>
        </w:tc>
        <w:tc>
          <w:tcPr>
            <w:tcW w:w="851" w:type="dxa"/>
            <w:tcBorders>
              <w:top w:val="nil"/>
              <w:left w:val="nil"/>
              <w:bottom w:val="single" w:sz="4" w:space="0" w:color="auto"/>
              <w:right w:val="single" w:sz="4" w:space="0" w:color="auto"/>
            </w:tcBorders>
            <w:shd w:val="clear" w:color="auto" w:fill="auto"/>
            <w:vAlign w:val="center"/>
            <w:hideMark/>
          </w:tcPr>
          <w:p w14:paraId="183BD91B"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16030</w:t>
            </w:r>
          </w:p>
        </w:tc>
        <w:tc>
          <w:tcPr>
            <w:tcW w:w="850" w:type="dxa"/>
            <w:tcBorders>
              <w:top w:val="nil"/>
              <w:left w:val="nil"/>
              <w:bottom w:val="single" w:sz="4" w:space="0" w:color="auto"/>
              <w:right w:val="single" w:sz="4" w:space="0" w:color="auto"/>
            </w:tcBorders>
            <w:shd w:val="clear" w:color="auto" w:fill="auto"/>
            <w:vAlign w:val="center"/>
            <w:hideMark/>
          </w:tcPr>
          <w:p w14:paraId="4B049376"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14796</w:t>
            </w:r>
          </w:p>
        </w:tc>
        <w:tc>
          <w:tcPr>
            <w:tcW w:w="851" w:type="dxa"/>
            <w:tcBorders>
              <w:top w:val="nil"/>
              <w:left w:val="nil"/>
              <w:bottom w:val="single" w:sz="4" w:space="0" w:color="auto"/>
              <w:right w:val="single" w:sz="4" w:space="0" w:color="auto"/>
            </w:tcBorders>
            <w:shd w:val="clear" w:color="auto" w:fill="auto"/>
            <w:vAlign w:val="center"/>
            <w:hideMark/>
          </w:tcPr>
          <w:p w14:paraId="0999E79E"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14948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0575264"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16369</w:t>
            </w:r>
          </w:p>
        </w:tc>
        <w:tc>
          <w:tcPr>
            <w:tcW w:w="634" w:type="dxa"/>
            <w:tcBorders>
              <w:top w:val="single" w:sz="4" w:space="0" w:color="auto"/>
              <w:left w:val="nil"/>
              <w:bottom w:val="single" w:sz="4" w:space="0" w:color="auto"/>
              <w:right w:val="single" w:sz="4" w:space="0" w:color="auto"/>
            </w:tcBorders>
          </w:tcPr>
          <w:p w14:paraId="74E44D89" w14:textId="77777777" w:rsidR="00245A10" w:rsidRPr="007D6948" w:rsidRDefault="00245A10" w:rsidP="002B2264">
            <w:pPr>
              <w:overflowPunct/>
              <w:spacing w:before="120"/>
              <w:textAlignment w:val="auto"/>
              <w:rPr>
                <w:rFonts w:cs="Arial"/>
                <w:lang w:val="en-GB" w:eastAsia="en-US"/>
              </w:rPr>
            </w:pPr>
          </w:p>
        </w:tc>
        <w:tc>
          <w:tcPr>
            <w:tcW w:w="425" w:type="dxa"/>
            <w:tcBorders>
              <w:top w:val="nil"/>
              <w:left w:val="single" w:sz="4" w:space="0" w:color="auto"/>
              <w:bottom w:val="nil"/>
              <w:right w:val="nil"/>
            </w:tcBorders>
            <w:shd w:val="clear" w:color="auto" w:fill="auto"/>
            <w:noWrap/>
            <w:vAlign w:val="bottom"/>
            <w:hideMark/>
          </w:tcPr>
          <w:p w14:paraId="6100B6CB" w14:textId="54379F3A" w:rsidR="00245A10" w:rsidRPr="007D6948" w:rsidRDefault="00245A10" w:rsidP="002B2264">
            <w:pPr>
              <w:overflowPunct/>
              <w:spacing w:before="120"/>
              <w:textAlignment w:val="auto"/>
              <w:rPr>
                <w:rFonts w:cs="Arial"/>
                <w:lang w:val="en-GB" w:eastAsia="en-US"/>
              </w:rPr>
            </w:pPr>
          </w:p>
        </w:tc>
      </w:tr>
      <w:tr w:rsidR="00245A10" w:rsidRPr="007D6948" w14:paraId="5C533E2E" w14:textId="77777777" w:rsidTr="00245A10">
        <w:trPr>
          <w:trHeight w:val="600"/>
        </w:trPr>
        <w:tc>
          <w:tcPr>
            <w:tcW w:w="1488" w:type="dxa"/>
            <w:tcBorders>
              <w:top w:val="nil"/>
              <w:left w:val="single" w:sz="4" w:space="0" w:color="auto"/>
              <w:bottom w:val="single" w:sz="4" w:space="0" w:color="auto"/>
              <w:right w:val="single" w:sz="4" w:space="0" w:color="auto"/>
            </w:tcBorders>
            <w:shd w:val="clear" w:color="auto" w:fill="auto"/>
            <w:vAlign w:val="center"/>
            <w:hideMark/>
          </w:tcPr>
          <w:p w14:paraId="63BAD87C" w14:textId="0A996FB8" w:rsidR="00245A10" w:rsidRPr="007D6948" w:rsidRDefault="00245A10" w:rsidP="002B2264">
            <w:pPr>
              <w:overflowPunct/>
              <w:spacing w:before="120"/>
              <w:textAlignment w:val="auto"/>
              <w:rPr>
                <w:rFonts w:cs="Arial"/>
                <w:lang w:val="en-GB" w:eastAsia="en-US"/>
              </w:rPr>
            </w:pPr>
            <w:r w:rsidRPr="007D6948">
              <w:rPr>
                <w:rFonts w:cs="Arial"/>
                <w:lang w:val="en-GB" w:eastAsia="en-US"/>
              </w:rPr>
              <w:t xml:space="preserve">Work performed - million </w:t>
            </w:r>
            <w:proofErr w:type="spellStart"/>
            <w:r w:rsidRPr="007D6948">
              <w:rPr>
                <w:rFonts w:cs="Arial"/>
                <w:lang w:val="en-GB" w:eastAsia="en-US"/>
              </w:rPr>
              <w:t>tkm</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120FFB92"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3291</w:t>
            </w:r>
          </w:p>
        </w:tc>
        <w:tc>
          <w:tcPr>
            <w:tcW w:w="851" w:type="dxa"/>
            <w:tcBorders>
              <w:top w:val="nil"/>
              <w:left w:val="nil"/>
              <w:bottom w:val="single" w:sz="4" w:space="0" w:color="auto"/>
              <w:right w:val="single" w:sz="4" w:space="0" w:color="auto"/>
            </w:tcBorders>
            <w:shd w:val="clear" w:color="auto" w:fill="auto"/>
            <w:vAlign w:val="center"/>
            <w:hideMark/>
          </w:tcPr>
          <w:p w14:paraId="0A32C072"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2908</w:t>
            </w:r>
          </w:p>
        </w:tc>
        <w:tc>
          <w:tcPr>
            <w:tcW w:w="850" w:type="dxa"/>
            <w:tcBorders>
              <w:top w:val="nil"/>
              <w:left w:val="nil"/>
              <w:bottom w:val="single" w:sz="4" w:space="0" w:color="auto"/>
              <w:right w:val="single" w:sz="4" w:space="0" w:color="auto"/>
            </w:tcBorders>
            <w:shd w:val="clear" w:color="auto" w:fill="auto"/>
            <w:vAlign w:val="center"/>
            <w:hideMark/>
          </w:tcPr>
          <w:p w14:paraId="580D95ED"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3246</w:t>
            </w:r>
          </w:p>
        </w:tc>
        <w:tc>
          <w:tcPr>
            <w:tcW w:w="851" w:type="dxa"/>
            <w:tcBorders>
              <w:top w:val="nil"/>
              <w:left w:val="nil"/>
              <w:bottom w:val="single" w:sz="4" w:space="0" w:color="auto"/>
              <w:right w:val="single" w:sz="4" w:space="0" w:color="auto"/>
            </w:tcBorders>
            <w:shd w:val="clear" w:color="auto" w:fill="auto"/>
            <w:vAlign w:val="center"/>
            <w:hideMark/>
          </w:tcPr>
          <w:p w14:paraId="1C3D8E00"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3439</w:t>
            </w:r>
          </w:p>
        </w:tc>
        <w:tc>
          <w:tcPr>
            <w:tcW w:w="709" w:type="dxa"/>
            <w:tcBorders>
              <w:top w:val="nil"/>
              <w:left w:val="nil"/>
              <w:bottom w:val="single" w:sz="4" w:space="0" w:color="auto"/>
              <w:right w:val="single" w:sz="4" w:space="0" w:color="auto"/>
            </w:tcBorders>
            <w:shd w:val="clear" w:color="auto" w:fill="auto"/>
            <w:vAlign w:val="center"/>
            <w:hideMark/>
          </w:tcPr>
          <w:p w14:paraId="007D54DE"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3650</w:t>
            </w:r>
          </w:p>
        </w:tc>
        <w:tc>
          <w:tcPr>
            <w:tcW w:w="850" w:type="dxa"/>
            <w:tcBorders>
              <w:top w:val="nil"/>
              <w:left w:val="nil"/>
              <w:bottom w:val="single" w:sz="4" w:space="0" w:color="auto"/>
              <w:right w:val="single" w:sz="4" w:space="0" w:color="auto"/>
            </w:tcBorders>
            <w:shd w:val="clear" w:color="auto" w:fill="auto"/>
            <w:vAlign w:val="center"/>
            <w:hideMark/>
          </w:tcPr>
          <w:p w14:paraId="632D8B55"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3434</w:t>
            </w:r>
          </w:p>
        </w:tc>
        <w:tc>
          <w:tcPr>
            <w:tcW w:w="851" w:type="dxa"/>
            <w:tcBorders>
              <w:top w:val="nil"/>
              <w:left w:val="nil"/>
              <w:bottom w:val="single" w:sz="4" w:space="0" w:color="auto"/>
              <w:right w:val="single" w:sz="4" w:space="0" w:color="auto"/>
            </w:tcBorders>
            <w:shd w:val="clear" w:color="auto" w:fill="auto"/>
            <w:vAlign w:val="center"/>
            <w:hideMark/>
          </w:tcPr>
          <w:p w14:paraId="65472F0B"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3931</w:t>
            </w:r>
          </w:p>
        </w:tc>
        <w:tc>
          <w:tcPr>
            <w:tcW w:w="850" w:type="dxa"/>
            <w:tcBorders>
              <w:top w:val="nil"/>
              <w:left w:val="nil"/>
              <w:bottom w:val="single" w:sz="4" w:space="0" w:color="auto"/>
              <w:right w:val="single" w:sz="4" w:space="0" w:color="auto"/>
            </w:tcBorders>
            <w:shd w:val="clear" w:color="auto" w:fill="auto"/>
            <w:vAlign w:val="center"/>
            <w:hideMark/>
          </w:tcPr>
          <w:p w14:paraId="76E4A544"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3824</w:t>
            </w:r>
          </w:p>
        </w:tc>
        <w:tc>
          <w:tcPr>
            <w:tcW w:w="851" w:type="dxa"/>
            <w:tcBorders>
              <w:top w:val="nil"/>
              <w:left w:val="nil"/>
              <w:bottom w:val="single" w:sz="4" w:space="0" w:color="auto"/>
              <w:right w:val="single" w:sz="4" w:space="0" w:color="auto"/>
            </w:tcBorders>
            <w:shd w:val="clear" w:color="auto" w:fill="auto"/>
            <w:vAlign w:val="center"/>
            <w:hideMark/>
          </w:tcPr>
          <w:p w14:paraId="3CA50D9A"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3901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3079601"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4526</w:t>
            </w:r>
          </w:p>
        </w:tc>
        <w:tc>
          <w:tcPr>
            <w:tcW w:w="634" w:type="dxa"/>
            <w:tcBorders>
              <w:top w:val="single" w:sz="4" w:space="0" w:color="auto"/>
              <w:left w:val="nil"/>
              <w:bottom w:val="single" w:sz="4" w:space="0" w:color="auto"/>
              <w:right w:val="single" w:sz="4" w:space="0" w:color="auto"/>
            </w:tcBorders>
          </w:tcPr>
          <w:p w14:paraId="3339939B" w14:textId="77777777" w:rsidR="00245A10" w:rsidRPr="007D6948" w:rsidRDefault="00245A10" w:rsidP="002B2264">
            <w:pPr>
              <w:overflowPunct/>
              <w:spacing w:before="120"/>
              <w:textAlignment w:val="auto"/>
              <w:rPr>
                <w:rFonts w:cs="Arial"/>
                <w:lang w:val="en-GB" w:eastAsia="en-US"/>
              </w:rPr>
            </w:pPr>
          </w:p>
        </w:tc>
        <w:tc>
          <w:tcPr>
            <w:tcW w:w="425" w:type="dxa"/>
            <w:tcBorders>
              <w:top w:val="nil"/>
              <w:left w:val="single" w:sz="4" w:space="0" w:color="auto"/>
              <w:bottom w:val="nil"/>
              <w:right w:val="nil"/>
            </w:tcBorders>
            <w:shd w:val="clear" w:color="auto" w:fill="auto"/>
            <w:noWrap/>
            <w:vAlign w:val="bottom"/>
            <w:hideMark/>
          </w:tcPr>
          <w:p w14:paraId="75125BA8" w14:textId="757F6459" w:rsidR="00245A10" w:rsidRPr="007D6948" w:rsidRDefault="00245A10" w:rsidP="002B2264">
            <w:pPr>
              <w:overflowPunct/>
              <w:spacing w:before="120"/>
              <w:textAlignment w:val="auto"/>
              <w:rPr>
                <w:rFonts w:cs="Arial"/>
                <w:lang w:val="en-GB" w:eastAsia="en-US"/>
              </w:rPr>
            </w:pPr>
          </w:p>
        </w:tc>
      </w:tr>
      <w:tr w:rsidR="00245A10" w:rsidRPr="007D6948" w14:paraId="5AEEEA68" w14:textId="77777777" w:rsidTr="00245A10">
        <w:trPr>
          <w:trHeight w:val="300"/>
        </w:trPr>
        <w:tc>
          <w:tcPr>
            <w:tcW w:w="1488" w:type="dxa"/>
            <w:tcBorders>
              <w:top w:val="nil"/>
              <w:left w:val="single" w:sz="4" w:space="0" w:color="auto"/>
              <w:bottom w:val="single" w:sz="4" w:space="0" w:color="auto"/>
              <w:right w:val="single" w:sz="4" w:space="0" w:color="auto"/>
            </w:tcBorders>
            <w:shd w:val="clear" w:color="auto" w:fill="auto"/>
            <w:noWrap/>
            <w:vAlign w:val="bottom"/>
            <w:hideMark/>
          </w:tcPr>
          <w:p w14:paraId="0085582F" w14:textId="14B48B3B" w:rsidR="00245A10" w:rsidRPr="007D6948" w:rsidRDefault="00245A10" w:rsidP="002B2264">
            <w:pPr>
              <w:overflowPunct/>
              <w:spacing w:before="120"/>
              <w:textAlignment w:val="auto"/>
              <w:rPr>
                <w:rFonts w:cs="Arial"/>
                <w:lang w:val="en-GB" w:eastAsia="en-US"/>
              </w:rPr>
            </w:pPr>
            <w:r w:rsidRPr="007D6948">
              <w:rPr>
                <w:rFonts w:cs="Arial"/>
                <w:lang w:val="en-GB" w:eastAsia="en-US"/>
              </w:rPr>
              <w:t>Change per year</w:t>
            </w:r>
          </w:p>
        </w:tc>
        <w:tc>
          <w:tcPr>
            <w:tcW w:w="850" w:type="dxa"/>
            <w:tcBorders>
              <w:top w:val="nil"/>
              <w:left w:val="nil"/>
              <w:bottom w:val="single" w:sz="4" w:space="0" w:color="auto"/>
              <w:right w:val="single" w:sz="4" w:space="0" w:color="auto"/>
            </w:tcBorders>
            <w:shd w:val="clear" w:color="auto" w:fill="auto"/>
            <w:noWrap/>
            <w:vAlign w:val="bottom"/>
            <w:hideMark/>
          </w:tcPr>
          <w:p w14:paraId="1694C504"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 </w:t>
            </w:r>
          </w:p>
        </w:tc>
        <w:tc>
          <w:tcPr>
            <w:tcW w:w="851" w:type="dxa"/>
            <w:tcBorders>
              <w:top w:val="nil"/>
              <w:left w:val="nil"/>
              <w:bottom w:val="single" w:sz="4" w:space="0" w:color="auto"/>
              <w:right w:val="single" w:sz="4" w:space="0" w:color="auto"/>
            </w:tcBorders>
            <w:shd w:val="clear" w:color="auto" w:fill="auto"/>
            <w:noWrap/>
            <w:vAlign w:val="bottom"/>
            <w:hideMark/>
          </w:tcPr>
          <w:p w14:paraId="6456D7EF"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-11,6%</w:t>
            </w:r>
          </w:p>
        </w:tc>
        <w:tc>
          <w:tcPr>
            <w:tcW w:w="850" w:type="dxa"/>
            <w:tcBorders>
              <w:top w:val="nil"/>
              <w:left w:val="nil"/>
              <w:bottom w:val="single" w:sz="4" w:space="0" w:color="auto"/>
              <w:right w:val="single" w:sz="4" w:space="0" w:color="auto"/>
            </w:tcBorders>
            <w:shd w:val="clear" w:color="auto" w:fill="auto"/>
            <w:noWrap/>
            <w:vAlign w:val="bottom"/>
            <w:hideMark/>
          </w:tcPr>
          <w:p w14:paraId="72A6DAFA"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11,6%</w:t>
            </w:r>
          </w:p>
        </w:tc>
        <w:tc>
          <w:tcPr>
            <w:tcW w:w="851" w:type="dxa"/>
            <w:tcBorders>
              <w:top w:val="nil"/>
              <w:left w:val="nil"/>
              <w:bottom w:val="single" w:sz="4" w:space="0" w:color="auto"/>
              <w:right w:val="single" w:sz="4" w:space="0" w:color="auto"/>
            </w:tcBorders>
            <w:shd w:val="clear" w:color="auto" w:fill="auto"/>
            <w:noWrap/>
            <w:vAlign w:val="bottom"/>
            <w:hideMark/>
          </w:tcPr>
          <w:p w14:paraId="062BA79A"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5,9%</w:t>
            </w:r>
          </w:p>
        </w:tc>
        <w:tc>
          <w:tcPr>
            <w:tcW w:w="709" w:type="dxa"/>
            <w:tcBorders>
              <w:top w:val="nil"/>
              <w:left w:val="nil"/>
              <w:bottom w:val="single" w:sz="4" w:space="0" w:color="auto"/>
              <w:right w:val="single" w:sz="4" w:space="0" w:color="auto"/>
            </w:tcBorders>
            <w:shd w:val="clear" w:color="auto" w:fill="auto"/>
            <w:noWrap/>
            <w:vAlign w:val="bottom"/>
            <w:hideMark/>
          </w:tcPr>
          <w:p w14:paraId="53C97F4F"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6,1%</w:t>
            </w:r>
          </w:p>
        </w:tc>
        <w:tc>
          <w:tcPr>
            <w:tcW w:w="850" w:type="dxa"/>
            <w:tcBorders>
              <w:top w:val="nil"/>
              <w:left w:val="nil"/>
              <w:bottom w:val="single" w:sz="4" w:space="0" w:color="auto"/>
              <w:right w:val="single" w:sz="4" w:space="0" w:color="auto"/>
            </w:tcBorders>
            <w:shd w:val="clear" w:color="auto" w:fill="auto"/>
            <w:noWrap/>
            <w:vAlign w:val="bottom"/>
            <w:hideMark/>
          </w:tcPr>
          <w:p w14:paraId="7425D4A9"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-5,9%</w:t>
            </w:r>
          </w:p>
        </w:tc>
        <w:tc>
          <w:tcPr>
            <w:tcW w:w="851" w:type="dxa"/>
            <w:tcBorders>
              <w:top w:val="nil"/>
              <w:left w:val="nil"/>
              <w:bottom w:val="single" w:sz="4" w:space="0" w:color="auto"/>
              <w:right w:val="single" w:sz="4" w:space="0" w:color="auto"/>
            </w:tcBorders>
            <w:shd w:val="clear" w:color="auto" w:fill="auto"/>
            <w:noWrap/>
            <w:vAlign w:val="bottom"/>
            <w:hideMark/>
          </w:tcPr>
          <w:p w14:paraId="6A5C44DD"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14,5%</w:t>
            </w:r>
          </w:p>
        </w:tc>
        <w:tc>
          <w:tcPr>
            <w:tcW w:w="850" w:type="dxa"/>
            <w:tcBorders>
              <w:top w:val="nil"/>
              <w:left w:val="nil"/>
              <w:bottom w:val="single" w:sz="4" w:space="0" w:color="auto"/>
              <w:right w:val="single" w:sz="4" w:space="0" w:color="auto"/>
            </w:tcBorders>
            <w:shd w:val="clear" w:color="auto" w:fill="auto"/>
            <w:noWrap/>
            <w:vAlign w:val="bottom"/>
            <w:hideMark/>
          </w:tcPr>
          <w:p w14:paraId="70CABAA8"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-2,7%</w:t>
            </w:r>
          </w:p>
        </w:tc>
        <w:tc>
          <w:tcPr>
            <w:tcW w:w="851" w:type="dxa"/>
            <w:tcBorders>
              <w:top w:val="nil"/>
              <w:left w:val="nil"/>
              <w:bottom w:val="single" w:sz="4" w:space="0" w:color="auto"/>
              <w:right w:val="single" w:sz="4" w:space="0" w:color="auto"/>
            </w:tcBorders>
            <w:shd w:val="clear" w:color="auto" w:fill="auto"/>
            <w:noWrap/>
            <w:vAlign w:val="bottom"/>
            <w:hideMark/>
          </w:tcPr>
          <w:p w14:paraId="2C67C036"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2,0%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34590CA"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16,0%</w:t>
            </w:r>
          </w:p>
        </w:tc>
        <w:tc>
          <w:tcPr>
            <w:tcW w:w="634" w:type="dxa"/>
            <w:tcBorders>
              <w:top w:val="single" w:sz="4" w:space="0" w:color="auto"/>
              <w:left w:val="nil"/>
              <w:bottom w:val="single" w:sz="4" w:space="0" w:color="auto"/>
              <w:right w:val="single" w:sz="4" w:space="0" w:color="auto"/>
            </w:tcBorders>
          </w:tcPr>
          <w:p w14:paraId="3A11E4C5" w14:textId="62134FD2" w:rsidR="00245A10" w:rsidRPr="007D6948" w:rsidRDefault="00245A10" w:rsidP="002B2264">
            <w:pPr>
              <w:overflowPunct/>
              <w:spacing w:before="120"/>
              <w:textAlignment w:val="auto"/>
              <w:rPr>
                <w:rFonts w:cs="Arial"/>
                <w:lang w:val="en-GB" w:eastAsia="en-US"/>
              </w:rPr>
            </w:pPr>
            <w:r w:rsidRPr="007D6948">
              <w:rPr>
                <w:rFonts w:cs="Arial"/>
                <w:lang w:val="en-GB" w:eastAsia="en-US"/>
              </w:rPr>
              <w:t>4% - Average</w:t>
            </w:r>
          </w:p>
        </w:tc>
        <w:tc>
          <w:tcPr>
            <w:tcW w:w="425" w:type="dxa"/>
            <w:tcBorders>
              <w:top w:val="nil"/>
              <w:left w:val="single" w:sz="4" w:space="0" w:color="auto"/>
              <w:bottom w:val="nil"/>
              <w:right w:val="nil"/>
            </w:tcBorders>
            <w:shd w:val="clear" w:color="auto" w:fill="auto"/>
            <w:noWrap/>
            <w:vAlign w:val="bottom"/>
            <w:hideMark/>
          </w:tcPr>
          <w:p w14:paraId="3ED05F90" w14:textId="6A233E45" w:rsidR="00245A10" w:rsidRPr="007D6948" w:rsidRDefault="00245A10" w:rsidP="002B2264">
            <w:pPr>
              <w:overflowPunct/>
              <w:spacing w:before="120"/>
              <w:textAlignment w:val="auto"/>
              <w:rPr>
                <w:rFonts w:cs="Arial"/>
                <w:lang w:val="en-GB" w:eastAsia="en-US"/>
              </w:rPr>
            </w:pPr>
          </w:p>
        </w:tc>
      </w:tr>
      <w:tr w:rsidR="00245A10" w:rsidRPr="007D6948" w14:paraId="2B5B191C" w14:textId="77777777" w:rsidTr="00245A10">
        <w:trPr>
          <w:trHeight w:val="288"/>
        </w:trPr>
        <w:tc>
          <w:tcPr>
            <w:tcW w:w="9851" w:type="dxa"/>
            <w:gridSpan w:val="11"/>
            <w:tcBorders>
              <w:top w:val="nil"/>
              <w:left w:val="single" w:sz="4" w:space="0" w:color="auto"/>
              <w:bottom w:val="single" w:sz="4" w:space="0" w:color="auto"/>
              <w:right w:val="single" w:sz="4" w:space="0" w:color="auto"/>
            </w:tcBorders>
            <w:shd w:val="clear" w:color="auto" w:fill="auto"/>
            <w:noWrap/>
            <w:vAlign w:val="bottom"/>
            <w:hideMark/>
          </w:tcPr>
          <w:p w14:paraId="7E781FE8" w14:textId="5D4090A9" w:rsidR="00245A10" w:rsidRPr="007D6948" w:rsidRDefault="00245A10" w:rsidP="002B2264">
            <w:pPr>
              <w:overflowPunct/>
              <w:spacing w:before="120"/>
              <w:textAlignment w:val="auto"/>
              <w:rPr>
                <w:rFonts w:cs="Arial"/>
                <w:lang w:val="en-GB" w:eastAsia="en-US"/>
              </w:rPr>
            </w:pPr>
            <w:r w:rsidRPr="007D6948">
              <w:rPr>
                <w:rFonts w:cs="Arial"/>
                <w:lang w:val="en-GB" w:eastAsia="en-US"/>
              </w:rPr>
              <w:t> </w:t>
            </w:r>
          </w:p>
        </w:tc>
        <w:tc>
          <w:tcPr>
            <w:tcW w:w="634" w:type="dxa"/>
            <w:tcBorders>
              <w:top w:val="nil"/>
              <w:left w:val="nil"/>
              <w:bottom w:val="nil"/>
              <w:right w:val="nil"/>
            </w:tcBorders>
          </w:tcPr>
          <w:p w14:paraId="2AB088D6" w14:textId="77777777" w:rsidR="00245A10" w:rsidRPr="007D6948" w:rsidRDefault="00245A10" w:rsidP="002B2264">
            <w:pPr>
              <w:overflowPunct/>
              <w:spacing w:before="120"/>
              <w:textAlignment w:val="auto"/>
              <w:rPr>
                <w:rFonts w:cs="Arial"/>
                <w:lang w:val="en-GB" w:eastAsia="en-US"/>
              </w:rPr>
            </w:pPr>
          </w:p>
        </w:tc>
        <w:tc>
          <w:tcPr>
            <w:tcW w:w="425" w:type="dxa"/>
            <w:tcBorders>
              <w:top w:val="nil"/>
              <w:left w:val="nil"/>
              <w:bottom w:val="nil"/>
              <w:right w:val="nil"/>
            </w:tcBorders>
            <w:shd w:val="clear" w:color="auto" w:fill="auto"/>
            <w:noWrap/>
            <w:vAlign w:val="bottom"/>
            <w:hideMark/>
          </w:tcPr>
          <w:p w14:paraId="616CF0B4" w14:textId="5B82241E" w:rsidR="00245A10" w:rsidRPr="007D6948" w:rsidRDefault="00245A10" w:rsidP="002B2264">
            <w:pPr>
              <w:overflowPunct/>
              <w:spacing w:before="120"/>
              <w:textAlignment w:val="auto"/>
              <w:rPr>
                <w:rFonts w:cs="Arial"/>
                <w:lang w:val="en-GB" w:eastAsia="en-US"/>
              </w:rPr>
            </w:pPr>
          </w:p>
        </w:tc>
      </w:tr>
      <w:tr w:rsidR="00245A10" w:rsidRPr="007D6948" w14:paraId="6A132E6C" w14:textId="77777777" w:rsidTr="00245A10">
        <w:trPr>
          <w:trHeight w:val="300"/>
        </w:trPr>
        <w:tc>
          <w:tcPr>
            <w:tcW w:w="1488" w:type="dxa"/>
            <w:tcBorders>
              <w:top w:val="nil"/>
              <w:left w:val="single" w:sz="4" w:space="0" w:color="auto"/>
              <w:bottom w:val="single" w:sz="4" w:space="0" w:color="auto"/>
              <w:right w:val="single" w:sz="4" w:space="0" w:color="auto"/>
            </w:tcBorders>
            <w:shd w:val="clear" w:color="auto" w:fill="auto"/>
            <w:noWrap/>
            <w:vAlign w:val="bottom"/>
            <w:hideMark/>
          </w:tcPr>
          <w:p w14:paraId="60DF1A57"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 </w:t>
            </w:r>
          </w:p>
        </w:tc>
        <w:tc>
          <w:tcPr>
            <w:tcW w:w="850" w:type="dxa"/>
            <w:tcBorders>
              <w:top w:val="nil"/>
              <w:left w:val="nil"/>
              <w:bottom w:val="single" w:sz="4" w:space="0" w:color="auto"/>
              <w:right w:val="single" w:sz="4" w:space="0" w:color="auto"/>
            </w:tcBorders>
            <w:shd w:val="clear" w:color="auto" w:fill="auto"/>
            <w:noWrap/>
            <w:vAlign w:val="bottom"/>
            <w:hideMark/>
          </w:tcPr>
          <w:p w14:paraId="6A026D45"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2011</w:t>
            </w:r>
          </w:p>
        </w:tc>
        <w:tc>
          <w:tcPr>
            <w:tcW w:w="851" w:type="dxa"/>
            <w:tcBorders>
              <w:top w:val="nil"/>
              <w:left w:val="nil"/>
              <w:bottom w:val="single" w:sz="4" w:space="0" w:color="auto"/>
              <w:right w:val="single" w:sz="4" w:space="0" w:color="auto"/>
            </w:tcBorders>
            <w:shd w:val="clear" w:color="auto" w:fill="auto"/>
            <w:noWrap/>
            <w:vAlign w:val="bottom"/>
            <w:hideMark/>
          </w:tcPr>
          <w:p w14:paraId="7A26DEF5"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2012</w:t>
            </w:r>
          </w:p>
        </w:tc>
        <w:tc>
          <w:tcPr>
            <w:tcW w:w="850" w:type="dxa"/>
            <w:tcBorders>
              <w:top w:val="nil"/>
              <w:left w:val="nil"/>
              <w:bottom w:val="single" w:sz="4" w:space="0" w:color="auto"/>
              <w:right w:val="single" w:sz="4" w:space="0" w:color="auto"/>
            </w:tcBorders>
            <w:shd w:val="clear" w:color="auto" w:fill="auto"/>
            <w:noWrap/>
            <w:vAlign w:val="bottom"/>
            <w:hideMark/>
          </w:tcPr>
          <w:p w14:paraId="4044569D"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2013</w:t>
            </w:r>
          </w:p>
        </w:tc>
        <w:tc>
          <w:tcPr>
            <w:tcW w:w="851" w:type="dxa"/>
            <w:tcBorders>
              <w:top w:val="nil"/>
              <w:left w:val="nil"/>
              <w:bottom w:val="single" w:sz="4" w:space="0" w:color="auto"/>
              <w:right w:val="single" w:sz="4" w:space="0" w:color="auto"/>
            </w:tcBorders>
            <w:shd w:val="clear" w:color="auto" w:fill="auto"/>
            <w:noWrap/>
            <w:vAlign w:val="bottom"/>
            <w:hideMark/>
          </w:tcPr>
          <w:p w14:paraId="18BB9762"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2014</w:t>
            </w:r>
          </w:p>
        </w:tc>
        <w:tc>
          <w:tcPr>
            <w:tcW w:w="709" w:type="dxa"/>
            <w:tcBorders>
              <w:top w:val="nil"/>
              <w:left w:val="nil"/>
              <w:bottom w:val="single" w:sz="4" w:space="0" w:color="auto"/>
              <w:right w:val="single" w:sz="4" w:space="0" w:color="auto"/>
            </w:tcBorders>
            <w:shd w:val="clear" w:color="auto" w:fill="auto"/>
            <w:noWrap/>
            <w:vAlign w:val="bottom"/>
            <w:hideMark/>
          </w:tcPr>
          <w:p w14:paraId="6FAB55FA"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2015</w:t>
            </w:r>
          </w:p>
        </w:tc>
        <w:tc>
          <w:tcPr>
            <w:tcW w:w="850" w:type="dxa"/>
            <w:tcBorders>
              <w:top w:val="nil"/>
              <w:left w:val="nil"/>
              <w:bottom w:val="single" w:sz="4" w:space="0" w:color="auto"/>
              <w:right w:val="single" w:sz="4" w:space="0" w:color="auto"/>
            </w:tcBorders>
            <w:shd w:val="clear" w:color="auto" w:fill="auto"/>
            <w:noWrap/>
            <w:vAlign w:val="bottom"/>
            <w:hideMark/>
          </w:tcPr>
          <w:p w14:paraId="1B0E4DAF"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2016</w:t>
            </w:r>
          </w:p>
        </w:tc>
        <w:tc>
          <w:tcPr>
            <w:tcW w:w="851" w:type="dxa"/>
            <w:tcBorders>
              <w:top w:val="nil"/>
              <w:left w:val="nil"/>
              <w:bottom w:val="single" w:sz="4" w:space="0" w:color="auto"/>
              <w:right w:val="single" w:sz="4" w:space="0" w:color="auto"/>
            </w:tcBorders>
            <w:shd w:val="clear" w:color="auto" w:fill="auto"/>
            <w:noWrap/>
            <w:vAlign w:val="bottom"/>
            <w:hideMark/>
          </w:tcPr>
          <w:p w14:paraId="0EC701C7"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2017</w:t>
            </w:r>
          </w:p>
        </w:tc>
        <w:tc>
          <w:tcPr>
            <w:tcW w:w="850" w:type="dxa"/>
            <w:tcBorders>
              <w:top w:val="nil"/>
              <w:left w:val="nil"/>
              <w:bottom w:val="single" w:sz="4" w:space="0" w:color="auto"/>
              <w:right w:val="single" w:sz="4" w:space="0" w:color="auto"/>
            </w:tcBorders>
            <w:shd w:val="clear" w:color="auto" w:fill="auto"/>
            <w:noWrap/>
            <w:vAlign w:val="bottom"/>
            <w:hideMark/>
          </w:tcPr>
          <w:p w14:paraId="039BE28C"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2018</w:t>
            </w:r>
          </w:p>
        </w:tc>
        <w:tc>
          <w:tcPr>
            <w:tcW w:w="851" w:type="dxa"/>
            <w:tcBorders>
              <w:top w:val="nil"/>
              <w:left w:val="nil"/>
              <w:bottom w:val="single" w:sz="4" w:space="0" w:color="auto"/>
              <w:right w:val="single" w:sz="4" w:space="0" w:color="auto"/>
            </w:tcBorders>
            <w:shd w:val="clear" w:color="auto" w:fill="auto"/>
            <w:noWrap/>
            <w:vAlign w:val="bottom"/>
            <w:hideMark/>
          </w:tcPr>
          <w:p w14:paraId="0E4ED1A1"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2019</w:t>
            </w:r>
          </w:p>
        </w:tc>
        <w:tc>
          <w:tcPr>
            <w:tcW w:w="850" w:type="dxa"/>
            <w:tcBorders>
              <w:top w:val="nil"/>
              <w:left w:val="nil"/>
              <w:bottom w:val="single" w:sz="4" w:space="0" w:color="auto"/>
              <w:right w:val="single" w:sz="4" w:space="0" w:color="auto"/>
            </w:tcBorders>
            <w:shd w:val="clear" w:color="auto" w:fill="auto"/>
            <w:noWrap/>
            <w:vAlign w:val="bottom"/>
            <w:hideMark/>
          </w:tcPr>
          <w:p w14:paraId="00CCCCE2" w14:textId="77777777" w:rsidR="00245A10" w:rsidRPr="007D6948" w:rsidRDefault="00245A10" w:rsidP="002B2264">
            <w:pPr>
              <w:overflowPunct/>
              <w:spacing w:before="120"/>
              <w:textAlignment w:val="auto"/>
              <w:rPr>
                <w:rFonts w:cs="Arial"/>
                <w:b/>
                <w:bCs/>
                <w:lang w:val="en-GB" w:eastAsia="en-US"/>
              </w:rPr>
            </w:pPr>
            <w:r w:rsidRPr="007D6948">
              <w:rPr>
                <w:rFonts w:cs="Arial"/>
                <w:b/>
                <w:bCs/>
                <w:lang w:val="en-GB" w:eastAsia="en-US"/>
              </w:rPr>
              <w:t>2020</w:t>
            </w:r>
          </w:p>
        </w:tc>
        <w:tc>
          <w:tcPr>
            <w:tcW w:w="634" w:type="dxa"/>
            <w:tcBorders>
              <w:top w:val="nil"/>
              <w:left w:val="nil"/>
              <w:bottom w:val="nil"/>
              <w:right w:val="nil"/>
            </w:tcBorders>
          </w:tcPr>
          <w:p w14:paraId="75C99344" w14:textId="77777777" w:rsidR="00245A10" w:rsidRPr="007D6948" w:rsidRDefault="00245A10" w:rsidP="002B2264">
            <w:pPr>
              <w:overflowPunct/>
              <w:spacing w:before="120"/>
              <w:textAlignment w:val="auto"/>
              <w:rPr>
                <w:rFonts w:cs="Arial"/>
                <w:b/>
                <w:bCs/>
                <w:lang w:val="en-GB" w:eastAsia="en-US"/>
              </w:rPr>
            </w:pPr>
          </w:p>
        </w:tc>
        <w:tc>
          <w:tcPr>
            <w:tcW w:w="425" w:type="dxa"/>
            <w:tcBorders>
              <w:top w:val="nil"/>
              <w:left w:val="nil"/>
              <w:bottom w:val="nil"/>
              <w:right w:val="nil"/>
            </w:tcBorders>
            <w:shd w:val="clear" w:color="auto" w:fill="auto"/>
            <w:noWrap/>
            <w:vAlign w:val="bottom"/>
            <w:hideMark/>
          </w:tcPr>
          <w:p w14:paraId="4BDCA0D7" w14:textId="517E4FD6" w:rsidR="00245A10" w:rsidRPr="007D6948" w:rsidRDefault="00245A10" w:rsidP="002B2264">
            <w:pPr>
              <w:overflowPunct/>
              <w:spacing w:before="120"/>
              <w:textAlignment w:val="auto"/>
              <w:rPr>
                <w:rFonts w:cs="Arial"/>
                <w:b/>
                <w:bCs/>
                <w:lang w:val="en-GB" w:eastAsia="en-US"/>
              </w:rPr>
            </w:pPr>
          </w:p>
        </w:tc>
      </w:tr>
      <w:tr w:rsidR="00245A10" w:rsidRPr="007D6948" w14:paraId="2053EC54" w14:textId="77777777" w:rsidTr="00245A10">
        <w:trPr>
          <w:trHeight w:val="300"/>
        </w:trPr>
        <w:tc>
          <w:tcPr>
            <w:tcW w:w="1488" w:type="dxa"/>
            <w:tcBorders>
              <w:top w:val="nil"/>
              <w:left w:val="single" w:sz="4" w:space="0" w:color="auto"/>
              <w:bottom w:val="single" w:sz="4" w:space="0" w:color="auto"/>
              <w:right w:val="single" w:sz="4" w:space="0" w:color="auto"/>
            </w:tcBorders>
            <w:shd w:val="clear" w:color="auto" w:fill="auto"/>
            <w:noWrap/>
            <w:vAlign w:val="bottom"/>
            <w:hideMark/>
          </w:tcPr>
          <w:p w14:paraId="7CE8D420" w14:textId="3817957B" w:rsidR="00245A10" w:rsidRPr="007D6948" w:rsidRDefault="00245A10" w:rsidP="002B2264">
            <w:pPr>
              <w:overflowPunct/>
              <w:spacing w:before="120"/>
              <w:textAlignment w:val="auto"/>
              <w:rPr>
                <w:rFonts w:cs="Arial"/>
                <w:lang w:val="en-GB" w:eastAsia="en-US"/>
              </w:rPr>
            </w:pPr>
            <w:r w:rsidRPr="007D6948">
              <w:rPr>
                <w:rFonts w:cs="Arial"/>
                <w:lang w:val="en-GB" w:eastAsia="en-US"/>
              </w:rPr>
              <w:t>Freight transported - thousand tons</w:t>
            </w:r>
          </w:p>
        </w:tc>
        <w:tc>
          <w:tcPr>
            <w:tcW w:w="850" w:type="dxa"/>
            <w:tcBorders>
              <w:top w:val="nil"/>
              <w:left w:val="nil"/>
              <w:bottom w:val="single" w:sz="4" w:space="0" w:color="auto"/>
              <w:right w:val="single" w:sz="4" w:space="0" w:color="auto"/>
            </w:tcBorders>
            <w:shd w:val="clear" w:color="auto" w:fill="auto"/>
            <w:noWrap/>
            <w:vAlign w:val="bottom"/>
            <w:hideMark/>
          </w:tcPr>
          <w:p w14:paraId="0B1EC93D"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14152</w:t>
            </w:r>
          </w:p>
        </w:tc>
        <w:tc>
          <w:tcPr>
            <w:tcW w:w="851" w:type="dxa"/>
            <w:tcBorders>
              <w:top w:val="nil"/>
              <w:left w:val="nil"/>
              <w:bottom w:val="single" w:sz="4" w:space="0" w:color="auto"/>
              <w:right w:val="single" w:sz="4" w:space="0" w:color="auto"/>
            </w:tcBorders>
            <w:shd w:val="clear" w:color="auto" w:fill="auto"/>
            <w:noWrap/>
            <w:vAlign w:val="bottom"/>
            <w:hideMark/>
          </w:tcPr>
          <w:p w14:paraId="371AD525"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12470</w:t>
            </w:r>
          </w:p>
        </w:tc>
        <w:tc>
          <w:tcPr>
            <w:tcW w:w="850" w:type="dxa"/>
            <w:tcBorders>
              <w:top w:val="nil"/>
              <w:left w:val="nil"/>
              <w:bottom w:val="single" w:sz="4" w:space="0" w:color="auto"/>
              <w:right w:val="single" w:sz="4" w:space="0" w:color="auto"/>
            </w:tcBorders>
            <w:shd w:val="clear" w:color="auto" w:fill="auto"/>
            <w:noWrap/>
            <w:vAlign w:val="bottom"/>
            <w:hideMark/>
          </w:tcPr>
          <w:p w14:paraId="1B6FB7D2"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13539</w:t>
            </w:r>
          </w:p>
        </w:tc>
        <w:tc>
          <w:tcPr>
            <w:tcW w:w="851" w:type="dxa"/>
            <w:tcBorders>
              <w:top w:val="nil"/>
              <w:left w:val="nil"/>
              <w:bottom w:val="single" w:sz="4" w:space="0" w:color="auto"/>
              <w:right w:val="single" w:sz="4" w:space="0" w:color="auto"/>
            </w:tcBorders>
            <w:shd w:val="clear" w:color="auto" w:fill="auto"/>
            <w:noWrap/>
            <w:vAlign w:val="bottom"/>
            <w:hideMark/>
          </w:tcPr>
          <w:p w14:paraId="27EBC2CA"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13691</w:t>
            </w:r>
          </w:p>
        </w:tc>
        <w:tc>
          <w:tcPr>
            <w:tcW w:w="709" w:type="dxa"/>
            <w:tcBorders>
              <w:top w:val="nil"/>
              <w:left w:val="nil"/>
              <w:bottom w:val="single" w:sz="4" w:space="0" w:color="auto"/>
              <w:right w:val="single" w:sz="4" w:space="0" w:color="auto"/>
            </w:tcBorders>
            <w:shd w:val="clear" w:color="auto" w:fill="auto"/>
            <w:noWrap/>
            <w:vAlign w:val="bottom"/>
            <w:hideMark/>
          </w:tcPr>
          <w:p w14:paraId="1A9C8E82"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14635</w:t>
            </w:r>
          </w:p>
        </w:tc>
        <w:tc>
          <w:tcPr>
            <w:tcW w:w="850" w:type="dxa"/>
            <w:tcBorders>
              <w:top w:val="nil"/>
              <w:left w:val="nil"/>
              <w:bottom w:val="single" w:sz="4" w:space="0" w:color="auto"/>
              <w:right w:val="single" w:sz="4" w:space="0" w:color="auto"/>
            </w:tcBorders>
            <w:shd w:val="clear" w:color="auto" w:fill="auto"/>
            <w:noWrap/>
            <w:vAlign w:val="bottom"/>
            <w:hideMark/>
          </w:tcPr>
          <w:p w14:paraId="0313E3E0"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14226</w:t>
            </w:r>
          </w:p>
        </w:tc>
        <w:tc>
          <w:tcPr>
            <w:tcW w:w="851" w:type="dxa"/>
            <w:tcBorders>
              <w:top w:val="nil"/>
              <w:left w:val="nil"/>
              <w:bottom w:val="single" w:sz="4" w:space="0" w:color="auto"/>
              <w:right w:val="single" w:sz="4" w:space="0" w:color="auto"/>
            </w:tcBorders>
            <w:shd w:val="clear" w:color="auto" w:fill="auto"/>
            <w:noWrap/>
            <w:vAlign w:val="bottom"/>
            <w:hideMark/>
          </w:tcPr>
          <w:p w14:paraId="2D19C944"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16030</w:t>
            </w:r>
          </w:p>
        </w:tc>
        <w:tc>
          <w:tcPr>
            <w:tcW w:w="850" w:type="dxa"/>
            <w:tcBorders>
              <w:top w:val="nil"/>
              <w:left w:val="nil"/>
              <w:bottom w:val="single" w:sz="4" w:space="0" w:color="auto"/>
              <w:right w:val="single" w:sz="4" w:space="0" w:color="auto"/>
            </w:tcBorders>
            <w:shd w:val="clear" w:color="auto" w:fill="auto"/>
            <w:noWrap/>
            <w:vAlign w:val="bottom"/>
            <w:hideMark/>
          </w:tcPr>
          <w:p w14:paraId="514AF4B8"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14796</w:t>
            </w:r>
          </w:p>
        </w:tc>
        <w:tc>
          <w:tcPr>
            <w:tcW w:w="851" w:type="dxa"/>
            <w:tcBorders>
              <w:top w:val="nil"/>
              <w:left w:val="nil"/>
              <w:bottom w:val="single" w:sz="4" w:space="0" w:color="auto"/>
              <w:right w:val="single" w:sz="4" w:space="0" w:color="auto"/>
            </w:tcBorders>
            <w:shd w:val="clear" w:color="auto" w:fill="auto"/>
            <w:noWrap/>
            <w:vAlign w:val="bottom"/>
            <w:hideMark/>
          </w:tcPr>
          <w:p w14:paraId="439B1E78"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14948</w:t>
            </w:r>
          </w:p>
        </w:tc>
        <w:tc>
          <w:tcPr>
            <w:tcW w:w="850" w:type="dxa"/>
            <w:tcBorders>
              <w:top w:val="nil"/>
              <w:left w:val="nil"/>
              <w:bottom w:val="single" w:sz="4" w:space="0" w:color="auto"/>
              <w:right w:val="single" w:sz="4" w:space="0" w:color="auto"/>
            </w:tcBorders>
            <w:shd w:val="clear" w:color="auto" w:fill="auto"/>
            <w:noWrap/>
            <w:vAlign w:val="bottom"/>
            <w:hideMark/>
          </w:tcPr>
          <w:p w14:paraId="30ECC374" w14:textId="77777777" w:rsidR="00245A10" w:rsidRPr="007D6948" w:rsidRDefault="00245A10" w:rsidP="002B2264">
            <w:pPr>
              <w:overflowPunct/>
              <w:spacing w:before="120"/>
              <w:textAlignment w:val="auto"/>
              <w:rPr>
                <w:rFonts w:cs="Arial"/>
                <w:lang w:val="en-GB" w:eastAsia="en-US"/>
              </w:rPr>
            </w:pPr>
            <w:r w:rsidRPr="007D6948">
              <w:rPr>
                <w:rFonts w:cs="Arial"/>
                <w:lang w:val="en-GB" w:eastAsia="en-US"/>
              </w:rPr>
              <w:t>16369</w:t>
            </w:r>
          </w:p>
        </w:tc>
        <w:tc>
          <w:tcPr>
            <w:tcW w:w="634" w:type="dxa"/>
            <w:tcBorders>
              <w:top w:val="nil"/>
              <w:left w:val="nil"/>
              <w:bottom w:val="nil"/>
              <w:right w:val="nil"/>
            </w:tcBorders>
          </w:tcPr>
          <w:p w14:paraId="59D89B72" w14:textId="77777777" w:rsidR="00245A10" w:rsidRPr="007D6948" w:rsidRDefault="00245A10" w:rsidP="002B2264">
            <w:pPr>
              <w:overflowPunct/>
              <w:spacing w:before="120"/>
              <w:textAlignment w:val="auto"/>
              <w:rPr>
                <w:rFonts w:cs="Arial"/>
                <w:lang w:val="en-GB" w:eastAsia="en-US"/>
              </w:rPr>
            </w:pPr>
          </w:p>
        </w:tc>
        <w:tc>
          <w:tcPr>
            <w:tcW w:w="425" w:type="dxa"/>
            <w:tcBorders>
              <w:top w:val="nil"/>
              <w:left w:val="nil"/>
              <w:bottom w:val="nil"/>
              <w:right w:val="nil"/>
            </w:tcBorders>
            <w:shd w:val="clear" w:color="auto" w:fill="auto"/>
            <w:noWrap/>
            <w:vAlign w:val="bottom"/>
            <w:hideMark/>
          </w:tcPr>
          <w:p w14:paraId="0612F529" w14:textId="51237F54" w:rsidR="00245A10" w:rsidRPr="007D6948" w:rsidRDefault="00245A10" w:rsidP="002B2264">
            <w:pPr>
              <w:overflowPunct/>
              <w:spacing w:before="120"/>
              <w:textAlignment w:val="auto"/>
              <w:rPr>
                <w:rFonts w:cs="Arial"/>
                <w:lang w:val="en-GB" w:eastAsia="en-US"/>
              </w:rPr>
            </w:pPr>
          </w:p>
        </w:tc>
      </w:tr>
    </w:tbl>
    <w:p w14:paraId="548577FE" w14:textId="2E1BFE9B" w:rsidR="00575059" w:rsidRPr="007D6948" w:rsidRDefault="00980DD8" w:rsidP="00B765FC">
      <w:pPr>
        <w:overflowPunct/>
        <w:spacing w:before="120"/>
        <w:textAlignment w:val="auto"/>
        <w:rPr>
          <w:rFonts w:cs="Arial"/>
          <w:lang w:val="en-GB" w:eastAsia="en-US"/>
        </w:rPr>
      </w:pPr>
      <w:r w:rsidRPr="007D6948">
        <w:rPr>
          <w:rFonts w:cs="Arial"/>
          <w:lang w:val="en-GB" w:eastAsia="en-US"/>
        </w:rPr>
        <w:t xml:space="preserve">Dynamics in the use of </w:t>
      </w:r>
      <w:r w:rsidR="00DC298F" w:rsidRPr="007D6948">
        <w:rPr>
          <w:rFonts w:cs="Arial"/>
          <w:lang w:val="en-GB" w:eastAsia="en-US"/>
        </w:rPr>
        <w:t xml:space="preserve">freight </w:t>
      </w:r>
      <w:r w:rsidRPr="007D6948">
        <w:rPr>
          <w:rFonts w:cs="Arial"/>
          <w:lang w:val="en-GB" w:eastAsia="en-US"/>
        </w:rPr>
        <w:t>railway transport</w:t>
      </w:r>
    </w:p>
    <w:p w14:paraId="3D586022" w14:textId="39CA16BC" w:rsidR="00980DD8" w:rsidRPr="007D6948" w:rsidRDefault="001D5B7D" w:rsidP="00B765FC">
      <w:pPr>
        <w:overflowPunct/>
        <w:spacing w:before="120"/>
        <w:textAlignment w:val="auto"/>
        <w:rPr>
          <w:rFonts w:cs="Arial"/>
          <w:lang w:val="en-GB" w:eastAsia="en-US"/>
        </w:rPr>
      </w:pPr>
      <w:r w:rsidRPr="007D6948">
        <w:rPr>
          <w:noProof/>
          <w:lang w:eastAsia="bg-BG"/>
        </w:rPr>
        <w:drawing>
          <wp:anchor distT="0" distB="0" distL="114300" distR="114300" simplePos="0" relativeHeight="251659776" behindDoc="0" locked="0" layoutInCell="1" allowOverlap="1" wp14:anchorId="100A4AA8" wp14:editId="2AFCA654">
            <wp:simplePos x="0" y="0"/>
            <wp:positionH relativeFrom="column">
              <wp:posOffset>3175</wp:posOffset>
            </wp:positionH>
            <wp:positionV relativeFrom="paragraph">
              <wp:posOffset>56961</wp:posOffset>
            </wp:positionV>
            <wp:extent cx="3943350" cy="1635125"/>
            <wp:effectExtent l="0" t="0" r="0" b="3175"/>
            <wp:wrapSquare wrapText="bothSides"/>
            <wp:docPr id="1" name="Chart 1">
              <a:extLst xmlns:a="http://schemas.openxmlformats.org/drawingml/2006/main">
                <a:ext uri="{FF2B5EF4-FFF2-40B4-BE49-F238E27FC236}">
                  <a16:creationId xmlns:a16="http://schemas.microsoft.com/office/drawing/2014/main" id="{A70B9254-E9FD-41E6-A40B-39725CBE65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
    <w:p w14:paraId="07CC58F2" w14:textId="7A9824D6" w:rsidR="00575059" w:rsidRPr="007D6948" w:rsidRDefault="00575059" w:rsidP="00B765FC">
      <w:pPr>
        <w:overflowPunct/>
        <w:spacing w:before="120"/>
        <w:textAlignment w:val="auto"/>
        <w:rPr>
          <w:rFonts w:cs="Arial"/>
          <w:lang w:val="en-GB" w:eastAsia="en-US"/>
        </w:rPr>
      </w:pPr>
    </w:p>
    <w:p w14:paraId="156CE058" w14:textId="77777777" w:rsidR="00DC298F" w:rsidRPr="007D6948" w:rsidRDefault="00DC298F" w:rsidP="00B765FC">
      <w:pPr>
        <w:overflowPunct/>
        <w:spacing w:before="120"/>
        <w:textAlignment w:val="auto"/>
        <w:rPr>
          <w:rFonts w:cs="Arial"/>
          <w:lang w:val="en-GB" w:eastAsia="en-US"/>
        </w:rPr>
      </w:pPr>
    </w:p>
    <w:p w14:paraId="61176D44" w14:textId="1883DEE0" w:rsidR="00980DD8" w:rsidRPr="007D6948" w:rsidRDefault="00980DD8" w:rsidP="00B765FC">
      <w:pPr>
        <w:overflowPunct/>
        <w:spacing w:before="120"/>
        <w:textAlignment w:val="auto"/>
        <w:rPr>
          <w:rFonts w:cs="Arial"/>
          <w:lang w:val="en-GB" w:eastAsia="en-US"/>
        </w:rPr>
      </w:pPr>
    </w:p>
    <w:p w14:paraId="1609E6CF" w14:textId="7EA11322" w:rsidR="00980DD8" w:rsidRPr="007D6948" w:rsidRDefault="00980DD8" w:rsidP="00B765FC">
      <w:pPr>
        <w:overflowPunct/>
        <w:spacing w:before="120"/>
        <w:textAlignment w:val="auto"/>
        <w:rPr>
          <w:rFonts w:cs="Arial"/>
          <w:lang w:val="en-GB" w:eastAsia="en-US"/>
        </w:rPr>
      </w:pPr>
    </w:p>
    <w:p w14:paraId="0467EF13" w14:textId="675FAC3B" w:rsidR="00980DD8" w:rsidRPr="007D6948" w:rsidRDefault="00980DD8" w:rsidP="00B765FC">
      <w:pPr>
        <w:overflowPunct/>
        <w:spacing w:before="120"/>
        <w:textAlignment w:val="auto"/>
        <w:rPr>
          <w:rFonts w:cs="Arial"/>
          <w:lang w:val="en-GB" w:eastAsia="en-US"/>
        </w:rPr>
      </w:pPr>
    </w:p>
    <w:p w14:paraId="5C5F40D4" w14:textId="7886B5E3" w:rsidR="00980DD8" w:rsidRPr="007D6948" w:rsidRDefault="00980DD8" w:rsidP="00B765FC">
      <w:pPr>
        <w:overflowPunct/>
        <w:spacing w:before="120"/>
        <w:textAlignment w:val="auto"/>
        <w:rPr>
          <w:rFonts w:cs="Arial"/>
          <w:lang w:val="en-GB" w:eastAsia="en-US"/>
        </w:rPr>
      </w:pPr>
    </w:p>
    <w:p w14:paraId="1DBF7107" w14:textId="77777777" w:rsidR="00097187" w:rsidRPr="007D6948" w:rsidRDefault="00097187" w:rsidP="00B765FC">
      <w:pPr>
        <w:overflowPunct/>
        <w:spacing w:before="120"/>
        <w:textAlignment w:val="auto"/>
        <w:rPr>
          <w:rFonts w:cs="Arial"/>
          <w:i/>
          <w:lang w:val="en-GB" w:eastAsia="en-US"/>
        </w:rPr>
      </w:pPr>
    </w:p>
    <w:p w14:paraId="5D55F5FA" w14:textId="0CBF30CA" w:rsidR="00040330" w:rsidRPr="007D6948" w:rsidRDefault="00B765FC" w:rsidP="00B765FC">
      <w:pPr>
        <w:overflowPunct/>
        <w:spacing w:before="120"/>
        <w:textAlignment w:val="auto"/>
        <w:rPr>
          <w:rFonts w:cs="Arial"/>
          <w:i/>
          <w:lang w:val="en-GB" w:eastAsia="en-US"/>
        </w:rPr>
      </w:pPr>
      <w:r w:rsidRPr="007D6948">
        <w:rPr>
          <w:rFonts w:cs="Arial"/>
          <w:i/>
          <w:lang w:val="en-GB" w:eastAsia="en-US"/>
        </w:rPr>
        <w:t xml:space="preserve">* Specific and </w:t>
      </w:r>
      <w:r w:rsidR="00E53878" w:rsidRPr="007D6948">
        <w:rPr>
          <w:rFonts w:cs="Arial"/>
          <w:i/>
          <w:lang w:val="en-GB" w:eastAsia="en-US"/>
        </w:rPr>
        <w:t xml:space="preserve">entirely </w:t>
      </w:r>
      <w:r w:rsidRPr="007D6948">
        <w:rPr>
          <w:rFonts w:cs="Arial"/>
          <w:i/>
          <w:lang w:val="en-GB" w:eastAsia="en-US"/>
        </w:rPr>
        <w:t>correct data on priorities and respectively on the projects included in the PTC</w:t>
      </w:r>
      <w:r w:rsidR="00C7537D" w:rsidRPr="007D6948">
        <w:rPr>
          <w:rFonts w:cs="Arial"/>
          <w:i/>
          <w:lang w:val="en-GB" w:eastAsia="en-US"/>
        </w:rPr>
        <w:t xml:space="preserve"> </w:t>
      </w:r>
      <w:r w:rsidRPr="007D6948">
        <w:rPr>
          <w:rFonts w:cs="Arial"/>
          <w:i/>
          <w:lang w:val="en-GB" w:eastAsia="en-US"/>
        </w:rPr>
        <w:t>will be able to be provided after preparation / updating of traffic forecasts for each project envisaged for financing under the programme</w:t>
      </w:r>
      <w:r w:rsidR="00C7537D" w:rsidRPr="007D6948">
        <w:rPr>
          <w:rFonts w:cs="Arial"/>
          <w:i/>
          <w:lang w:val="en-GB" w:eastAsia="en-US"/>
        </w:rPr>
        <w:t xml:space="preserve">. </w:t>
      </w:r>
    </w:p>
    <w:p w14:paraId="12CC5D8A" w14:textId="15E794CF" w:rsidR="002134AD" w:rsidRPr="007D6948" w:rsidRDefault="002134AD" w:rsidP="00B765FC">
      <w:pPr>
        <w:overflowPunct/>
        <w:spacing w:before="120"/>
        <w:textAlignment w:val="auto"/>
        <w:rPr>
          <w:rFonts w:cs="Arial"/>
          <w:lang w:val="en-GB" w:eastAsia="en-US"/>
        </w:rPr>
      </w:pPr>
    </w:p>
    <w:p w14:paraId="3DD6ECB5" w14:textId="493928D1" w:rsidR="00F04D90" w:rsidRPr="007D6948" w:rsidRDefault="00F04D90" w:rsidP="00F04D90">
      <w:pPr>
        <w:overflowPunct/>
        <w:spacing w:before="120"/>
        <w:textAlignment w:val="auto"/>
        <w:rPr>
          <w:rFonts w:cs="Arial"/>
          <w:lang w:val="en-GB" w:eastAsia="en-US"/>
        </w:rPr>
      </w:pPr>
      <w:r w:rsidRPr="007D6948">
        <w:rPr>
          <w:rFonts w:cs="Arial"/>
          <w:lang w:val="en-GB" w:eastAsia="en-US"/>
        </w:rPr>
        <w:lastRenderedPageBreak/>
        <w:t xml:space="preserve">Assumptions: The target value for the freight transport by rail is calculated on the basis of the assumption for </w:t>
      </w:r>
      <w:r w:rsidR="00022545" w:rsidRPr="007D6948">
        <w:rPr>
          <w:rFonts w:cs="Arial"/>
          <w:lang w:val="en-GB" w:eastAsia="en-US"/>
        </w:rPr>
        <w:t>4</w:t>
      </w:r>
      <w:r w:rsidRPr="007D6948">
        <w:rPr>
          <w:rFonts w:cs="Arial"/>
          <w:lang w:val="en-GB" w:eastAsia="en-US"/>
        </w:rPr>
        <w:t>% growth at national level, which corresponds to 10% more freight transported on the lines subject to PTC operations.</w:t>
      </w:r>
    </w:p>
    <w:p w14:paraId="70447362" w14:textId="265D23F3" w:rsidR="002134AD" w:rsidRPr="007D6948" w:rsidRDefault="00F04D90" w:rsidP="00B765FC">
      <w:pPr>
        <w:overflowPunct/>
        <w:spacing w:before="120"/>
        <w:textAlignment w:val="auto"/>
        <w:rPr>
          <w:rFonts w:cs="Arial"/>
          <w:lang w:val="en-GB" w:eastAsia="en-US"/>
        </w:rPr>
      </w:pPr>
      <w:r w:rsidRPr="007D6948">
        <w:rPr>
          <w:rFonts w:cs="Arial"/>
          <w:lang w:val="en-GB" w:eastAsia="en-US"/>
        </w:rPr>
        <w:t xml:space="preserve"> </w:t>
      </w:r>
    </w:p>
    <w:p w14:paraId="267F31F5" w14:textId="31B6D607" w:rsidR="00DC28CE" w:rsidRPr="007D6948" w:rsidRDefault="00F04D90" w:rsidP="00DC28CE">
      <w:pPr>
        <w:overflowPunct/>
        <w:spacing w:before="120"/>
        <w:textAlignment w:val="auto"/>
        <w:rPr>
          <w:rFonts w:cs="Arial"/>
          <w:lang w:val="en-GB" w:eastAsia="en-US"/>
        </w:rPr>
      </w:pPr>
      <w:r w:rsidRPr="007D6948">
        <w:rPr>
          <w:rFonts w:cs="Arial"/>
          <w:lang w:val="en-GB" w:eastAsia="en-US"/>
        </w:rPr>
        <w:t xml:space="preserve">The main factors (risks) that may affect the implementation of the indicator are: </w:t>
      </w:r>
      <w:r w:rsidR="00DC28CE" w:rsidRPr="007D6948">
        <w:rPr>
          <w:rFonts w:cs="Arial"/>
          <w:lang w:val="en-GB" w:eastAsia="en-US"/>
        </w:rPr>
        <w:t>the traffic forecast depends largely on the overall development of the country's economy and the regional economy determining the</w:t>
      </w:r>
      <w:r w:rsidR="00DC28CE" w:rsidRPr="007D6948">
        <w:rPr>
          <w:lang w:val="en-GB"/>
        </w:rPr>
        <w:t xml:space="preserve"> </w:t>
      </w:r>
      <w:r w:rsidR="00DC28CE" w:rsidRPr="007D6948">
        <w:rPr>
          <w:rFonts w:cs="Arial"/>
          <w:lang w:val="en-GB" w:eastAsia="en-US"/>
        </w:rPr>
        <w:t>demand for railway services.</w:t>
      </w:r>
    </w:p>
    <w:p w14:paraId="27AB6DAD" w14:textId="77777777" w:rsidR="00DC28CE" w:rsidRPr="007D6948" w:rsidRDefault="00DC28CE" w:rsidP="00DC28CE">
      <w:pPr>
        <w:overflowPunct/>
        <w:spacing w:before="120"/>
        <w:textAlignment w:val="auto"/>
        <w:rPr>
          <w:rFonts w:cs="Arial"/>
          <w:b/>
          <w:i/>
          <w:lang w:val="en-GB" w:eastAsia="en-US"/>
        </w:rPr>
      </w:pPr>
      <w:r w:rsidRPr="007D6948">
        <w:rPr>
          <w:rFonts w:cs="Arial"/>
          <w:b/>
          <w:i/>
          <w:lang w:val="en-GB" w:eastAsia="en-US"/>
        </w:rPr>
        <w:t xml:space="preserve">Undertaken steps: </w:t>
      </w:r>
    </w:p>
    <w:p w14:paraId="0A486E2B" w14:textId="3C337C2D" w:rsidR="00F04D90" w:rsidRPr="007D6948" w:rsidRDefault="00DC28CE" w:rsidP="00DC28CE">
      <w:pPr>
        <w:overflowPunct/>
        <w:spacing w:before="120"/>
        <w:textAlignment w:val="auto"/>
        <w:rPr>
          <w:rFonts w:cs="Arial"/>
          <w:lang w:val="en-GB" w:eastAsia="en-US"/>
        </w:rPr>
      </w:pPr>
      <w:r w:rsidRPr="007D6948">
        <w:rPr>
          <w:rFonts w:cs="Arial"/>
          <w:lang w:val="en-GB" w:eastAsia="en-US"/>
        </w:rPr>
        <w:t xml:space="preserve">There aren’t adequate steps that could be undertaken at programme / projects level in order to avoid the potential risks related to the traffic forecasts. Current situation is complicated having in mind the economic crisis, difficulties related to the war in Ukraine, pandemic, inflation etc. </w:t>
      </w:r>
      <w:r w:rsidR="00700731" w:rsidRPr="007D6948">
        <w:rPr>
          <w:rFonts w:cs="Arial"/>
          <w:lang w:val="en-GB" w:eastAsia="en-US"/>
        </w:rPr>
        <w:t xml:space="preserve">Long-term forecasts could be affected of too many factors related to the economic development. </w:t>
      </w:r>
    </w:p>
    <w:p w14:paraId="6F696361" w14:textId="7FAF0E36" w:rsidR="00C933B7" w:rsidRPr="007D6948" w:rsidRDefault="00C933B7" w:rsidP="00B765FC">
      <w:pPr>
        <w:overflowPunct/>
        <w:spacing w:before="120"/>
        <w:textAlignment w:val="auto"/>
        <w:rPr>
          <w:rFonts w:cs="Arial"/>
          <w:lang w:val="en-GB" w:eastAsia="en-US"/>
        </w:rPr>
      </w:pPr>
    </w:p>
    <w:p w14:paraId="79C128B9" w14:textId="6C734F48" w:rsidR="00C933B7" w:rsidRPr="007D6948" w:rsidRDefault="00C933B7" w:rsidP="00B765FC">
      <w:pPr>
        <w:overflowPunct/>
        <w:spacing w:before="120"/>
        <w:textAlignment w:val="auto"/>
        <w:rPr>
          <w:rFonts w:cs="Arial"/>
          <w:b/>
          <w:i/>
          <w:lang w:val="en-GB" w:eastAsia="en-US"/>
        </w:rPr>
      </w:pPr>
      <w:r w:rsidRPr="007D6948">
        <w:rPr>
          <w:rFonts w:cs="Arial"/>
          <w:b/>
          <w:i/>
          <w:lang w:val="en-GB" w:eastAsia="en-US"/>
        </w:rPr>
        <w:t>JUSTIFIFCATION:</w:t>
      </w:r>
    </w:p>
    <w:p w14:paraId="0147B888" w14:textId="29D8FCC1" w:rsidR="00040330" w:rsidRPr="007D6948" w:rsidRDefault="00040330" w:rsidP="005F52EE">
      <w:pPr>
        <w:overflowPunct/>
        <w:spacing w:before="120"/>
        <w:textAlignment w:val="auto"/>
        <w:rPr>
          <w:rFonts w:cs="Arial"/>
          <w:lang w:val="en-GB" w:eastAsia="en-US"/>
        </w:rPr>
      </w:pPr>
      <w:r w:rsidRPr="007D6948">
        <w:rPr>
          <w:rStyle w:val="hps"/>
          <w:lang w:val="en-GB"/>
        </w:rPr>
        <w:t>The indicators</w:t>
      </w:r>
      <w:r w:rsidRPr="007D6948">
        <w:rPr>
          <w:lang w:val="en-GB"/>
        </w:rPr>
        <w:t xml:space="preserve"> </w:t>
      </w:r>
      <w:r w:rsidRPr="007D6948">
        <w:rPr>
          <w:rStyle w:val="hps"/>
          <w:lang w:val="en-GB"/>
        </w:rPr>
        <w:t>are selected</w:t>
      </w:r>
      <w:r w:rsidRPr="007D6948">
        <w:rPr>
          <w:lang w:val="en-GB"/>
        </w:rPr>
        <w:t xml:space="preserve"> </w:t>
      </w:r>
      <w:r w:rsidR="00426714" w:rsidRPr="007D6948">
        <w:rPr>
          <w:lang w:val="en-GB"/>
        </w:rPr>
        <w:t xml:space="preserve">in a </w:t>
      </w:r>
      <w:r w:rsidR="00800C81" w:rsidRPr="007D6948">
        <w:rPr>
          <w:lang w:val="en-GB"/>
        </w:rPr>
        <w:t>way</w:t>
      </w:r>
      <w:r w:rsidR="00426714" w:rsidRPr="007D6948">
        <w:rPr>
          <w:lang w:val="en-GB"/>
        </w:rPr>
        <w:t xml:space="preserve"> </w:t>
      </w:r>
      <w:r w:rsidRPr="007D6948">
        <w:rPr>
          <w:rStyle w:val="hps"/>
          <w:lang w:val="en-GB"/>
        </w:rPr>
        <w:t>to reflect</w:t>
      </w:r>
      <w:r w:rsidRPr="007D6948">
        <w:rPr>
          <w:lang w:val="en-GB"/>
        </w:rPr>
        <w:t xml:space="preserve"> </w:t>
      </w:r>
      <w:r w:rsidRPr="007D6948">
        <w:rPr>
          <w:rStyle w:val="hps"/>
          <w:lang w:val="en-GB"/>
        </w:rPr>
        <w:t>the achievement of</w:t>
      </w:r>
      <w:r w:rsidRPr="007D6948">
        <w:rPr>
          <w:lang w:val="en-GB"/>
        </w:rPr>
        <w:t xml:space="preserve"> </w:t>
      </w:r>
      <w:r w:rsidR="00426714" w:rsidRPr="007D6948">
        <w:rPr>
          <w:lang w:val="en-GB"/>
        </w:rPr>
        <w:t xml:space="preserve">the </w:t>
      </w:r>
      <w:r w:rsidRPr="007D6948">
        <w:rPr>
          <w:rStyle w:val="hps"/>
          <w:lang w:val="en-GB"/>
        </w:rPr>
        <w:t>objective</w:t>
      </w:r>
      <w:r w:rsidR="00B765FC" w:rsidRPr="007D6948">
        <w:rPr>
          <w:rStyle w:val="hps"/>
          <w:lang w:val="en-GB"/>
        </w:rPr>
        <w:t>s</w:t>
      </w:r>
      <w:r w:rsidRPr="007D6948">
        <w:rPr>
          <w:rStyle w:val="hps"/>
          <w:lang w:val="en-GB"/>
        </w:rPr>
        <w:t>.</w:t>
      </w:r>
    </w:p>
    <w:p w14:paraId="5BE7D43C" w14:textId="77777777" w:rsidR="00316318" w:rsidRPr="007D6948" w:rsidRDefault="00B765FC" w:rsidP="00316318">
      <w:pPr>
        <w:overflowPunct/>
        <w:spacing w:before="120"/>
        <w:textAlignment w:val="auto"/>
        <w:rPr>
          <w:lang w:val="en-GB"/>
        </w:rPr>
      </w:pPr>
      <w:r w:rsidRPr="007D6948">
        <w:rPr>
          <w:rStyle w:val="hps"/>
          <w:lang w:val="en-GB"/>
        </w:rPr>
        <w:t>The proposed</w:t>
      </w:r>
      <w:r w:rsidR="00040330" w:rsidRPr="007D6948">
        <w:rPr>
          <w:rStyle w:val="hps"/>
          <w:lang w:val="en-GB"/>
        </w:rPr>
        <w:t xml:space="preserve"> indicators</w:t>
      </w:r>
      <w:r w:rsidR="00040330" w:rsidRPr="007D6948">
        <w:rPr>
          <w:lang w:val="en-GB"/>
        </w:rPr>
        <w:t xml:space="preserve"> </w:t>
      </w:r>
      <w:r w:rsidR="00040330" w:rsidRPr="007D6948">
        <w:rPr>
          <w:rStyle w:val="hps"/>
          <w:lang w:val="en-GB"/>
        </w:rPr>
        <w:t>reflect the</w:t>
      </w:r>
      <w:r w:rsidR="00040330" w:rsidRPr="007D6948">
        <w:rPr>
          <w:lang w:val="en-GB"/>
        </w:rPr>
        <w:t xml:space="preserve"> </w:t>
      </w:r>
      <w:r w:rsidR="00040330" w:rsidRPr="007D6948">
        <w:rPr>
          <w:rStyle w:val="hps"/>
          <w:lang w:val="en-GB"/>
        </w:rPr>
        <w:t>progress in</w:t>
      </w:r>
      <w:r w:rsidR="00040330" w:rsidRPr="007D6948">
        <w:rPr>
          <w:lang w:val="en-GB"/>
        </w:rPr>
        <w:t xml:space="preserve"> </w:t>
      </w:r>
      <w:r w:rsidR="00040330" w:rsidRPr="007D6948">
        <w:rPr>
          <w:rStyle w:val="hps"/>
          <w:lang w:val="en-GB"/>
        </w:rPr>
        <w:t>the implementation of</w:t>
      </w:r>
      <w:r w:rsidR="00040330" w:rsidRPr="007D6948">
        <w:rPr>
          <w:lang w:val="en-GB"/>
        </w:rPr>
        <w:t xml:space="preserve"> </w:t>
      </w:r>
      <w:r w:rsidR="00001A35" w:rsidRPr="007D6948">
        <w:rPr>
          <w:lang w:val="en-GB"/>
        </w:rPr>
        <w:t xml:space="preserve">the </w:t>
      </w:r>
      <w:r w:rsidR="00040330" w:rsidRPr="007D6948">
        <w:rPr>
          <w:rStyle w:val="hps"/>
          <w:lang w:val="en-GB"/>
        </w:rPr>
        <w:t>long-term</w:t>
      </w:r>
      <w:r w:rsidR="00040330" w:rsidRPr="007D6948">
        <w:rPr>
          <w:lang w:val="en-GB"/>
        </w:rPr>
        <w:t xml:space="preserve"> </w:t>
      </w:r>
      <w:r w:rsidR="00040330" w:rsidRPr="007D6948">
        <w:rPr>
          <w:rStyle w:val="hps"/>
          <w:lang w:val="en-GB"/>
        </w:rPr>
        <w:t>strategy set out in</w:t>
      </w:r>
      <w:r w:rsidR="00316318" w:rsidRPr="007D6948">
        <w:rPr>
          <w:lang w:val="en-GB"/>
        </w:rPr>
        <w:t xml:space="preserve"> the strategic documents:</w:t>
      </w:r>
    </w:p>
    <w:p w14:paraId="34F1D828" w14:textId="03D34AC3" w:rsidR="00316318" w:rsidRPr="007D6948" w:rsidRDefault="00B765FC" w:rsidP="00316318">
      <w:pPr>
        <w:overflowPunct/>
        <w:spacing w:before="120"/>
        <w:textAlignment w:val="auto"/>
        <w:rPr>
          <w:bCs/>
          <w:iCs/>
          <w:lang w:val="en-GB"/>
        </w:rPr>
      </w:pPr>
      <w:r w:rsidRPr="007D6948">
        <w:rPr>
          <w:lang w:val="en-GB"/>
        </w:rPr>
        <w:t xml:space="preserve"> </w:t>
      </w:r>
      <w:r w:rsidR="00316318" w:rsidRPr="007D6948">
        <w:rPr>
          <w:bCs/>
          <w:iCs/>
          <w:lang w:val="en-GB"/>
        </w:rPr>
        <w:t>- Strategy for sustainable and intelligent mobility;</w:t>
      </w:r>
    </w:p>
    <w:p w14:paraId="3CFE4355" w14:textId="77777777" w:rsidR="00316318" w:rsidRPr="007D6948" w:rsidRDefault="00316318" w:rsidP="00316318">
      <w:pPr>
        <w:overflowPunct/>
        <w:spacing w:before="120"/>
        <w:textAlignment w:val="auto"/>
        <w:rPr>
          <w:iCs/>
          <w:lang w:val="en-GB"/>
        </w:rPr>
      </w:pPr>
      <w:r w:rsidRPr="007D6948">
        <w:rPr>
          <w:bCs/>
          <w:iCs/>
          <w:lang w:val="en-GB"/>
        </w:rPr>
        <w:t>- "White Paper on a Roadmap to a Single European Transport Area";</w:t>
      </w:r>
    </w:p>
    <w:p w14:paraId="0169F4B1" w14:textId="77777777" w:rsidR="00316318" w:rsidRPr="007D6948" w:rsidRDefault="00316318" w:rsidP="00316318">
      <w:pPr>
        <w:overflowPunct/>
        <w:spacing w:before="120"/>
        <w:textAlignment w:val="auto"/>
        <w:rPr>
          <w:iCs/>
          <w:lang w:val="en-GB"/>
        </w:rPr>
      </w:pPr>
      <w:r w:rsidRPr="007D6948">
        <w:rPr>
          <w:iCs/>
          <w:lang w:val="en-GB"/>
        </w:rPr>
        <w:t xml:space="preserve">- "Guidelines for the development of the Trans-European Transport Network" (Regulation (EU) No 1315/2013); </w:t>
      </w:r>
    </w:p>
    <w:p w14:paraId="58DCD17D" w14:textId="77777777" w:rsidR="00316318" w:rsidRPr="007D6948" w:rsidRDefault="00316318" w:rsidP="00316318">
      <w:pPr>
        <w:overflowPunct/>
        <w:spacing w:before="120"/>
        <w:textAlignment w:val="auto"/>
        <w:rPr>
          <w:iCs/>
          <w:lang w:val="en-GB"/>
        </w:rPr>
      </w:pPr>
      <w:r w:rsidRPr="007D6948">
        <w:rPr>
          <w:iCs/>
          <w:lang w:val="en-GB"/>
        </w:rPr>
        <w:t xml:space="preserve">-"Integrated Transport Strategy for the period up to 2030"; </w:t>
      </w:r>
    </w:p>
    <w:p w14:paraId="2A5D822D" w14:textId="77777777" w:rsidR="00316318" w:rsidRPr="007D6948" w:rsidRDefault="00316318" w:rsidP="00316318">
      <w:pPr>
        <w:overflowPunct/>
        <w:spacing w:before="120"/>
        <w:textAlignment w:val="auto"/>
        <w:rPr>
          <w:iCs/>
          <w:lang w:val="en-GB"/>
        </w:rPr>
      </w:pPr>
      <w:r w:rsidRPr="007D6948">
        <w:rPr>
          <w:iCs/>
          <w:lang w:val="en-GB"/>
        </w:rPr>
        <w:t>- Analysis of the socio-economic development of Bulgaria 2007-2017 for setting the national priorities for the period 2021-2027;</w:t>
      </w:r>
    </w:p>
    <w:p w14:paraId="6057CE83" w14:textId="77777777" w:rsidR="00316318" w:rsidRPr="007D6948" w:rsidRDefault="00316318" w:rsidP="00316318">
      <w:pPr>
        <w:overflowPunct/>
        <w:spacing w:before="120"/>
        <w:textAlignment w:val="auto"/>
        <w:rPr>
          <w:iCs/>
          <w:lang w:val="en-GB"/>
        </w:rPr>
      </w:pPr>
      <w:r w:rsidRPr="007D6948">
        <w:rPr>
          <w:iCs/>
          <w:lang w:val="en-GB"/>
        </w:rPr>
        <w:t>- "National Spatial Development Concept 2013-2025";</w:t>
      </w:r>
    </w:p>
    <w:p w14:paraId="239A7373" w14:textId="77777777" w:rsidR="00316318" w:rsidRPr="007D6948" w:rsidRDefault="00316318" w:rsidP="00316318">
      <w:pPr>
        <w:overflowPunct/>
        <w:spacing w:before="120"/>
        <w:textAlignment w:val="auto"/>
        <w:rPr>
          <w:iCs/>
          <w:lang w:val="en-GB"/>
        </w:rPr>
      </w:pPr>
      <w:r w:rsidRPr="007D6948">
        <w:rPr>
          <w:iCs/>
          <w:lang w:val="en-GB"/>
        </w:rPr>
        <w:t>- National Development Program: Bulgaria 2030;</w:t>
      </w:r>
    </w:p>
    <w:p w14:paraId="774BBFEA" w14:textId="77777777" w:rsidR="00316318" w:rsidRPr="007D6948" w:rsidRDefault="00316318" w:rsidP="00316318">
      <w:pPr>
        <w:overflowPunct/>
        <w:spacing w:before="120"/>
        <w:textAlignment w:val="auto"/>
        <w:rPr>
          <w:iCs/>
          <w:lang w:val="en-GB"/>
        </w:rPr>
      </w:pPr>
      <w:r w:rsidRPr="007D6948">
        <w:rPr>
          <w:iCs/>
          <w:lang w:val="en-GB"/>
        </w:rPr>
        <w:t>- Strategy for implementation of the technical specifications for interoperability for the conventional rail system in the Republic of Bulgaria 2013-2030 - contains strategies for the individual subsystems and a common strategy;</w:t>
      </w:r>
    </w:p>
    <w:p w14:paraId="300E7C9A" w14:textId="77777777" w:rsidR="00316318" w:rsidRPr="007D6948" w:rsidRDefault="00316318" w:rsidP="00316318">
      <w:pPr>
        <w:overflowPunct/>
        <w:spacing w:before="120"/>
        <w:textAlignment w:val="auto"/>
        <w:rPr>
          <w:iCs/>
          <w:lang w:val="en-GB"/>
        </w:rPr>
      </w:pPr>
      <w:r w:rsidRPr="007D6948">
        <w:rPr>
          <w:iCs/>
          <w:lang w:val="en-GB"/>
        </w:rPr>
        <w:t>-</w:t>
      </w:r>
      <w:r w:rsidRPr="007D6948">
        <w:rPr>
          <w:lang w:val="en-GB"/>
        </w:rPr>
        <w:t xml:space="preserve"> </w:t>
      </w:r>
      <w:r w:rsidRPr="007D6948">
        <w:rPr>
          <w:iCs/>
          <w:lang w:val="en-GB"/>
        </w:rPr>
        <w:t>Strategy for deployment of the European Rail Traffic Management System (ERTMS) in the Republic of Bulgaria and National Plan for Deployment of the European Rail Traffic Management System (ERTMS);</w:t>
      </w:r>
    </w:p>
    <w:p w14:paraId="36CEFEE1" w14:textId="77777777" w:rsidR="00316318" w:rsidRPr="007D6948" w:rsidRDefault="00316318" w:rsidP="00316318">
      <w:pPr>
        <w:overflowPunct/>
        <w:spacing w:before="120"/>
        <w:textAlignment w:val="auto"/>
        <w:rPr>
          <w:iCs/>
          <w:lang w:val="en-GB"/>
        </w:rPr>
      </w:pPr>
      <w:r w:rsidRPr="007D6948">
        <w:rPr>
          <w:iCs/>
          <w:lang w:val="en-GB"/>
        </w:rPr>
        <w:t>-</w:t>
      </w:r>
      <w:r w:rsidRPr="007D6948">
        <w:rPr>
          <w:lang w:val="en-GB"/>
        </w:rPr>
        <w:t xml:space="preserve"> </w:t>
      </w:r>
      <w:r w:rsidRPr="007D6948">
        <w:rPr>
          <w:iCs/>
          <w:lang w:val="en-GB"/>
        </w:rPr>
        <w:t>National Air Pollution Control Program (2020 - 2030);</w:t>
      </w:r>
    </w:p>
    <w:p w14:paraId="3E14DCE6" w14:textId="77777777" w:rsidR="00316318" w:rsidRPr="007D6948" w:rsidRDefault="00316318" w:rsidP="00316318">
      <w:pPr>
        <w:overflowPunct/>
        <w:spacing w:before="120"/>
        <w:textAlignment w:val="auto"/>
        <w:rPr>
          <w:iCs/>
          <w:lang w:val="en-GB"/>
        </w:rPr>
      </w:pPr>
      <w:r w:rsidRPr="007D6948">
        <w:rPr>
          <w:iCs/>
          <w:lang w:val="en-GB"/>
        </w:rPr>
        <w:t xml:space="preserve">- National strategy for adaptation to climate change; </w:t>
      </w:r>
    </w:p>
    <w:p w14:paraId="416B3141" w14:textId="77777777" w:rsidR="00316318" w:rsidRPr="007D6948" w:rsidRDefault="00316318" w:rsidP="00316318">
      <w:pPr>
        <w:overflowPunct/>
        <w:spacing w:before="120"/>
        <w:textAlignment w:val="auto"/>
        <w:rPr>
          <w:iCs/>
          <w:lang w:val="en-GB"/>
        </w:rPr>
      </w:pPr>
      <w:r w:rsidRPr="007D6948">
        <w:rPr>
          <w:iCs/>
          <w:lang w:val="en-GB"/>
        </w:rPr>
        <w:t>-</w:t>
      </w:r>
      <w:r w:rsidRPr="007D6948">
        <w:rPr>
          <w:lang w:val="en-GB"/>
        </w:rPr>
        <w:t xml:space="preserve"> </w:t>
      </w:r>
      <w:r w:rsidRPr="007D6948">
        <w:rPr>
          <w:iCs/>
          <w:lang w:val="en-GB"/>
        </w:rPr>
        <w:t>Integrated</w:t>
      </w:r>
      <w:r w:rsidRPr="007D6948">
        <w:rPr>
          <w:b/>
          <w:lang w:val="en-GB"/>
        </w:rPr>
        <w:t xml:space="preserve"> </w:t>
      </w:r>
      <w:r w:rsidRPr="007D6948">
        <w:rPr>
          <w:lang w:val="en-GB"/>
        </w:rPr>
        <w:t>Energy and Climate Plan</w:t>
      </w:r>
      <w:r w:rsidRPr="007D6948">
        <w:rPr>
          <w:iCs/>
          <w:lang w:val="en-GB"/>
        </w:rPr>
        <w:t xml:space="preserve"> of the Republic of Bulgaria 2021-2030. </w:t>
      </w:r>
    </w:p>
    <w:p w14:paraId="484D7250" w14:textId="77777777" w:rsidR="00316318" w:rsidRPr="007D6948" w:rsidRDefault="00316318" w:rsidP="00316318">
      <w:pPr>
        <w:overflowPunct/>
        <w:spacing w:before="120"/>
        <w:textAlignment w:val="auto"/>
        <w:rPr>
          <w:iCs/>
          <w:lang w:val="en-GB"/>
        </w:rPr>
      </w:pPr>
      <w:r w:rsidRPr="007D6948">
        <w:rPr>
          <w:iCs/>
          <w:lang w:val="en-GB"/>
        </w:rPr>
        <w:t xml:space="preserve">- Corridor work plans. </w:t>
      </w:r>
    </w:p>
    <w:p w14:paraId="49119DC5" w14:textId="77777777" w:rsidR="00316318" w:rsidRPr="007D6948" w:rsidRDefault="00316318" w:rsidP="00316318">
      <w:pPr>
        <w:overflowPunct/>
        <w:spacing w:before="120"/>
        <w:textAlignment w:val="auto"/>
        <w:rPr>
          <w:iCs/>
          <w:lang w:val="en-GB"/>
        </w:rPr>
      </w:pPr>
    </w:p>
    <w:p w14:paraId="5E274FE3" w14:textId="4EA5C8B5" w:rsidR="00316318" w:rsidRPr="007D6948" w:rsidRDefault="00316318" w:rsidP="00316318">
      <w:pPr>
        <w:overflowPunct/>
        <w:spacing w:before="120"/>
        <w:textAlignment w:val="auto"/>
        <w:rPr>
          <w:b/>
          <w:i/>
          <w:iCs/>
          <w:lang w:val="en-GB"/>
        </w:rPr>
      </w:pPr>
      <w:r w:rsidRPr="007D6948">
        <w:rPr>
          <w:b/>
          <w:i/>
          <w:iCs/>
          <w:lang w:val="en-GB"/>
        </w:rPr>
        <w:t xml:space="preserve">Link to needs analysis: </w:t>
      </w:r>
    </w:p>
    <w:p w14:paraId="253095BA" w14:textId="77777777" w:rsidR="00316318" w:rsidRPr="007D6948" w:rsidRDefault="00316318" w:rsidP="00316318">
      <w:pPr>
        <w:overflowPunct/>
        <w:spacing w:before="120"/>
        <w:textAlignment w:val="auto"/>
        <w:rPr>
          <w:iCs/>
          <w:lang w:val="en-GB"/>
        </w:rPr>
      </w:pPr>
      <w:r w:rsidRPr="007D6948">
        <w:rPr>
          <w:iCs/>
          <w:lang w:val="en-GB"/>
        </w:rPr>
        <w:t>- Construction and modernization of sections of priority rail and road routes along the Trans-European Transport Network, connections to ports, airports and terminals;</w:t>
      </w:r>
    </w:p>
    <w:p w14:paraId="53ECC760" w14:textId="77777777" w:rsidR="00316318" w:rsidRPr="007D6948" w:rsidRDefault="00316318" w:rsidP="00316318">
      <w:pPr>
        <w:overflowPunct/>
        <w:spacing w:before="120"/>
        <w:textAlignment w:val="auto"/>
        <w:rPr>
          <w:iCs/>
          <w:lang w:val="en-GB"/>
        </w:rPr>
      </w:pPr>
      <w:r w:rsidRPr="007D6948">
        <w:rPr>
          <w:iCs/>
          <w:lang w:val="en-GB"/>
        </w:rPr>
        <w:t>- Implementation or upgrading of traffic management systems, introduction and deployment of telematics applications.</w:t>
      </w:r>
    </w:p>
    <w:p w14:paraId="377EDB5A" w14:textId="4DAEE72F" w:rsidR="00040330" w:rsidRPr="007D6948" w:rsidRDefault="00040330" w:rsidP="005F52EE">
      <w:pPr>
        <w:overflowPunct/>
        <w:spacing w:before="120"/>
        <w:textAlignment w:val="auto"/>
        <w:rPr>
          <w:rFonts w:cs="Arial"/>
          <w:lang w:val="en-GB" w:eastAsia="en-US"/>
        </w:rPr>
      </w:pPr>
    </w:p>
    <w:p w14:paraId="19A9832E" w14:textId="485A81E4" w:rsidR="00040330" w:rsidRPr="007D6948" w:rsidRDefault="00040330" w:rsidP="005F52EE">
      <w:pPr>
        <w:overflowPunct/>
        <w:spacing w:before="120"/>
        <w:textAlignment w:val="auto"/>
        <w:rPr>
          <w:rFonts w:cs="Arial"/>
          <w:lang w:val="en-GB" w:eastAsia="en-US"/>
        </w:rPr>
      </w:pPr>
      <w:r w:rsidRPr="007D6948">
        <w:rPr>
          <w:rStyle w:val="hps"/>
          <w:lang w:val="en-GB"/>
        </w:rPr>
        <w:t>The growth</w:t>
      </w:r>
      <w:r w:rsidRPr="007D6948">
        <w:rPr>
          <w:lang w:val="en-GB"/>
        </w:rPr>
        <w:t xml:space="preserve"> </w:t>
      </w:r>
      <w:r w:rsidR="00B765FC" w:rsidRPr="007D6948">
        <w:rPr>
          <w:lang w:val="en-GB"/>
        </w:rPr>
        <w:t>of</w:t>
      </w:r>
      <w:r w:rsidR="00800C81" w:rsidRPr="007D6948">
        <w:rPr>
          <w:rStyle w:val="hps"/>
          <w:lang w:val="en-GB"/>
        </w:rPr>
        <w:t xml:space="preserve"> </w:t>
      </w:r>
      <w:r w:rsidR="00DA1F58" w:rsidRPr="007D6948">
        <w:rPr>
          <w:rStyle w:val="hps"/>
          <w:lang w:val="en-GB"/>
        </w:rPr>
        <w:t>traffic</w:t>
      </w:r>
      <w:r w:rsidR="00753DF5" w:rsidRPr="007D6948">
        <w:rPr>
          <w:lang w:val="en-GB"/>
        </w:rPr>
        <w:t xml:space="preserve"> </w:t>
      </w:r>
      <w:r w:rsidRPr="007D6948">
        <w:rPr>
          <w:rStyle w:val="hps"/>
          <w:lang w:val="en-GB"/>
        </w:rPr>
        <w:t>is assessed on the</w:t>
      </w:r>
      <w:r w:rsidRPr="007D6948">
        <w:rPr>
          <w:lang w:val="en-GB"/>
        </w:rPr>
        <w:t xml:space="preserve"> </w:t>
      </w:r>
      <w:r w:rsidRPr="007D6948">
        <w:rPr>
          <w:rStyle w:val="hps"/>
          <w:lang w:val="en-GB"/>
        </w:rPr>
        <w:t>basis</w:t>
      </w:r>
      <w:r w:rsidRPr="007D6948">
        <w:rPr>
          <w:lang w:val="en-GB"/>
        </w:rPr>
        <w:t xml:space="preserve"> </w:t>
      </w:r>
      <w:r w:rsidRPr="007D6948">
        <w:rPr>
          <w:rStyle w:val="hps"/>
          <w:lang w:val="en-GB"/>
        </w:rPr>
        <w:t>of</w:t>
      </w:r>
      <w:r w:rsidRPr="007D6948">
        <w:rPr>
          <w:lang w:val="en-GB"/>
        </w:rPr>
        <w:t xml:space="preserve"> </w:t>
      </w:r>
      <w:r w:rsidR="00B765FC" w:rsidRPr="007D6948">
        <w:rPr>
          <w:lang w:val="en-GB"/>
        </w:rPr>
        <w:t>the</w:t>
      </w:r>
      <w:r w:rsidRPr="007D6948">
        <w:rPr>
          <w:rStyle w:val="hps"/>
          <w:lang w:val="en-GB"/>
        </w:rPr>
        <w:t xml:space="preserve"> indicator </w:t>
      </w:r>
      <w:r w:rsidR="00B765FC" w:rsidRPr="007D6948">
        <w:rPr>
          <w:rStyle w:val="hps"/>
          <w:lang w:val="en-GB"/>
        </w:rPr>
        <w:t>for f</w:t>
      </w:r>
      <w:r w:rsidR="00DA1F58" w:rsidRPr="007D6948">
        <w:rPr>
          <w:rStyle w:val="hps"/>
          <w:lang w:val="en-GB"/>
        </w:rPr>
        <w:t>reight transport performance</w:t>
      </w:r>
      <w:r w:rsidRPr="007D6948">
        <w:rPr>
          <w:rStyle w:val="hps"/>
          <w:lang w:val="en-GB"/>
        </w:rPr>
        <w:t>,</w:t>
      </w:r>
      <w:r w:rsidRPr="007D6948">
        <w:rPr>
          <w:lang w:val="en-GB"/>
        </w:rPr>
        <w:t xml:space="preserve"> </w:t>
      </w:r>
      <w:r w:rsidRPr="007D6948">
        <w:rPr>
          <w:rStyle w:val="hps"/>
          <w:lang w:val="en-GB"/>
        </w:rPr>
        <w:t>which</w:t>
      </w:r>
      <w:r w:rsidRPr="007D6948">
        <w:rPr>
          <w:lang w:val="en-GB"/>
        </w:rPr>
        <w:t xml:space="preserve"> </w:t>
      </w:r>
      <w:r w:rsidR="00B765FC" w:rsidRPr="007D6948">
        <w:rPr>
          <w:lang w:val="en-GB"/>
        </w:rPr>
        <w:t>is</w:t>
      </w:r>
      <w:r w:rsidRPr="007D6948">
        <w:rPr>
          <w:rStyle w:val="hps"/>
          <w:lang w:val="en-GB"/>
        </w:rPr>
        <w:t xml:space="preserve"> monitored</w:t>
      </w:r>
      <w:r w:rsidRPr="007D6948">
        <w:rPr>
          <w:lang w:val="en-GB"/>
        </w:rPr>
        <w:t xml:space="preserve"> </w:t>
      </w:r>
      <w:r w:rsidRPr="007D6948">
        <w:rPr>
          <w:rStyle w:val="hps"/>
          <w:lang w:val="en-GB"/>
        </w:rPr>
        <w:t>and reported</w:t>
      </w:r>
      <w:r w:rsidRPr="007D6948">
        <w:rPr>
          <w:lang w:val="en-GB"/>
        </w:rPr>
        <w:t xml:space="preserve"> </w:t>
      </w:r>
      <w:r w:rsidRPr="007D6948">
        <w:rPr>
          <w:rStyle w:val="hps"/>
          <w:lang w:val="en-GB"/>
        </w:rPr>
        <w:t>annually</w:t>
      </w:r>
      <w:r w:rsidRPr="007D6948">
        <w:rPr>
          <w:lang w:val="en-GB"/>
        </w:rPr>
        <w:t xml:space="preserve"> </w:t>
      </w:r>
      <w:r w:rsidRPr="007D6948">
        <w:rPr>
          <w:rStyle w:val="hps"/>
          <w:lang w:val="en-GB"/>
        </w:rPr>
        <w:t>by the National</w:t>
      </w:r>
      <w:r w:rsidRPr="007D6948">
        <w:rPr>
          <w:lang w:val="en-GB"/>
        </w:rPr>
        <w:t xml:space="preserve"> </w:t>
      </w:r>
      <w:r w:rsidR="00753DF5" w:rsidRPr="007D6948">
        <w:rPr>
          <w:rStyle w:val="hps"/>
          <w:lang w:val="en-GB"/>
        </w:rPr>
        <w:t>Statistical</w:t>
      </w:r>
      <w:r w:rsidR="00753DF5" w:rsidRPr="007D6948">
        <w:rPr>
          <w:lang w:val="en-GB"/>
        </w:rPr>
        <w:t xml:space="preserve"> </w:t>
      </w:r>
      <w:r w:rsidR="00753DF5" w:rsidRPr="007D6948">
        <w:rPr>
          <w:rStyle w:val="hps"/>
          <w:lang w:val="en-GB"/>
        </w:rPr>
        <w:t>Institute</w:t>
      </w:r>
      <w:r w:rsidRPr="007D6948">
        <w:rPr>
          <w:rStyle w:val="hps"/>
          <w:lang w:val="en-GB"/>
        </w:rPr>
        <w:t xml:space="preserve"> and </w:t>
      </w:r>
      <w:r w:rsidR="00753DF5" w:rsidRPr="007D6948">
        <w:rPr>
          <w:rStyle w:val="hps"/>
          <w:lang w:val="en-GB"/>
        </w:rPr>
        <w:t xml:space="preserve">duly </w:t>
      </w:r>
      <w:r w:rsidRPr="007D6948">
        <w:rPr>
          <w:rStyle w:val="hps"/>
          <w:lang w:val="en-GB"/>
        </w:rPr>
        <w:t xml:space="preserve">reported </w:t>
      </w:r>
      <w:r w:rsidR="00753DF5" w:rsidRPr="007D6948">
        <w:rPr>
          <w:rStyle w:val="hps"/>
          <w:lang w:val="en-GB"/>
        </w:rPr>
        <w:t>to</w:t>
      </w:r>
      <w:r w:rsidRPr="007D6948">
        <w:rPr>
          <w:lang w:val="en-GB"/>
        </w:rPr>
        <w:t xml:space="preserve"> </w:t>
      </w:r>
      <w:r w:rsidRPr="007D6948">
        <w:rPr>
          <w:rStyle w:val="hps"/>
          <w:caps/>
          <w:lang w:val="en-GB"/>
        </w:rPr>
        <w:t>Eurostat</w:t>
      </w:r>
      <w:r w:rsidRPr="007D6948">
        <w:rPr>
          <w:rStyle w:val="hps"/>
          <w:lang w:val="en-GB"/>
        </w:rPr>
        <w:t xml:space="preserve"> on a quarterly basis.</w:t>
      </w:r>
      <w:r w:rsidRPr="007D6948">
        <w:rPr>
          <w:lang w:val="en-GB"/>
        </w:rPr>
        <w:t xml:space="preserve"> </w:t>
      </w:r>
      <w:r w:rsidRPr="007D6948">
        <w:rPr>
          <w:rStyle w:val="hps"/>
          <w:lang w:val="en-GB"/>
        </w:rPr>
        <w:t xml:space="preserve">Data </w:t>
      </w:r>
      <w:r w:rsidR="00753DF5" w:rsidRPr="007D6948">
        <w:rPr>
          <w:rStyle w:val="hps"/>
          <w:lang w:val="en-GB"/>
        </w:rPr>
        <w:t>is</w:t>
      </w:r>
      <w:r w:rsidRPr="007D6948">
        <w:rPr>
          <w:rStyle w:val="hps"/>
          <w:lang w:val="en-GB"/>
        </w:rPr>
        <w:t xml:space="preserve"> </w:t>
      </w:r>
      <w:r w:rsidR="00753DF5" w:rsidRPr="007D6948">
        <w:rPr>
          <w:rStyle w:val="hps"/>
          <w:lang w:val="en-GB"/>
        </w:rPr>
        <w:t xml:space="preserve">promptly </w:t>
      </w:r>
      <w:r w:rsidRPr="007D6948">
        <w:rPr>
          <w:rStyle w:val="hps"/>
          <w:lang w:val="en-GB"/>
        </w:rPr>
        <w:t>collected,</w:t>
      </w:r>
      <w:r w:rsidRPr="007D6948">
        <w:rPr>
          <w:lang w:val="en-GB"/>
        </w:rPr>
        <w:t xml:space="preserve"> </w:t>
      </w:r>
      <w:r w:rsidRPr="007D6948">
        <w:rPr>
          <w:rStyle w:val="hps"/>
          <w:lang w:val="en-GB"/>
        </w:rPr>
        <w:t>in accordance with:</w:t>
      </w:r>
    </w:p>
    <w:p w14:paraId="171A333C" w14:textId="77777777" w:rsidR="003E2E67" w:rsidRPr="007D6948" w:rsidRDefault="00E312BB" w:rsidP="00515A51">
      <w:pPr>
        <w:pStyle w:val="ListParagraph"/>
        <w:numPr>
          <w:ilvl w:val="0"/>
          <w:numId w:val="14"/>
        </w:numPr>
        <w:overflowPunct/>
        <w:spacing w:before="120"/>
        <w:textAlignment w:val="auto"/>
        <w:rPr>
          <w:rFonts w:cs="Arial"/>
          <w:lang w:val="en-GB" w:eastAsia="en-US"/>
        </w:rPr>
      </w:pPr>
      <w:r w:rsidRPr="007D6948">
        <w:rPr>
          <w:rStyle w:val="hps"/>
          <w:lang w:val="en-GB"/>
        </w:rPr>
        <w:t>Rail Transport</w:t>
      </w:r>
      <w:r w:rsidRPr="007D6948">
        <w:rPr>
          <w:lang w:val="en-GB"/>
        </w:rPr>
        <w:t xml:space="preserve"> Statistics</w:t>
      </w:r>
      <w:r w:rsidRPr="007D6948">
        <w:rPr>
          <w:rStyle w:val="hps"/>
          <w:lang w:val="en-GB"/>
        </w:rPr>
        <w:t xml:space="preserve"> Methodology</w:t>
      </w:r>
      <w:r w:rsidRPr="007D6948">
        <w:rPr>
          <w:lang w:val="en-GB"/>
        </w:rPr>
        <w:t>,</w:t>
      </w:r>
      <w:r w:rsidR="00040330" w:rsidRPr="007D6948">
        <w:rPr>
          <w:lang w:val="en-GB"/>
        </w:rPr>
        <w:t xml:space="preserve"> </w:t>
      </w:r>
      <w:r w:rsidR="00040330" w:rsidRPr="007D6948">
        <w:rPr>
          <w:rStyle w:val="hps"/>
          <w:lang w:val="en-GB"/>
        </w:rPr>
        <w:t>and</w:t>
      </w:r>
      <w:r w:rsidR="003E2E67" w:rsidRPr="007D6948">
        <w:rPr>
          <w:lang w:val="en-GB"/>
        </w:rPr>
        <w:t xml:space="preserve"> </w:t>
      </w:r>
    </w:p>
    <w:p w14:paraId="632C4F20" w14:textId="77777777" w:rsidR="00040330" w:rsidRPr="007D6948" w:rsidRDefault="00E312BB" w:rsidP="00515A51">
      <w:pPr>
        <w:pStyle w:val="ListParagraph"/>
        <w:numPr>
          <w:ilvl w:val="0"/>
          <w:numId w:val="14"/>
        </w:numPr>
        <w:overflowPunct/>
        <w:spacing w:before="120"/>
        <w:textAlignment w:val="auto"/>
        <w:rPr>
          <w:rFonts w:cs="Arial"/>
          <w:lang w:val="en-GB" w:eastAsia="en-US"/>
        </w:rPr>
      </w:pPr>
      <w:r w:rsidRPr="007D6948">
        <w:rPr>
          <w:rStyle w:val="hps"/>
          <w:lang w:val="en-GB"/>
        </w:rPr>
        <w:t>Eurostat’s</w:t>
      </w:r>
      <w:r w:rsidRPr="007D6948">
        <w:rPr>
          <w:lang w:val="en-GB"/>
        </w:rPr>
        <w:t xml:space="preserve"> </w:t>
      </w:r>
      <w:r w:rsidR="00040330" w:rsidRPr="007D6948">
        <w:rPr>
          <w:rStyle w:val="hps"/>
          <w:lang w:val="en-GB"/>
        </w:rPr>
        <w:t xml:space="preserve">Methodological </w:t>
      </w:r>
      <w:r w:rsidRPr="007D6948">
        <w:rPr>
          <w:rStyle w:val="hps"/>
          <w:lang w:val="en-GB"/>
        </w:rPr>
        <w:t>Guidelines</w:t>
      </w:r>
      <w:r w:rsidRPr="007D6948">
        <w:rPr>
          <w:lang w:val="en-GB"/>
        </w:rPr>
        <w:t xml:space="preserve"> on </w:t>
      </w:r>
      <w:r w:rsidRPr="007D6948">
        <w:rPr>
          <w:rStyle w:val="hps"/>
          <w:lang w:val="en-GB"/>
        </w:rPr>
        <w:t>Rail Transport</w:t>
      </w:r>
      <w:r w:rsidRPr="007D6948">
        <w:rPr>
          <w:lang w:val="en-GB"/>
        </w:rPr>
        <w:t xml:space="preserve"> Statistics</w:t>
      </w:r>
      <w:r w:rsidR="00040330" w:rsidRPr="007D6948">
        <w:rPr>
          <w:rStyle w:val="hps"/>
          <w:lang w:val="en-GB"/>
        </w:rPr>
        <w:t>.</w:t>
      </w:r>
    </w:p>
    <w:p w14:paraId="58D8C9B7" w14:textId="77777777" w:rsidR="007511BB" w:rsidRPr="007D6948" w:rsidRDefault="007511BB" w:rsidP="005F52EE">
      <w:pPr>
        <w:overflowPunct/>
        <w:spacing w:before="120"/>
        <w:textAlignment w:val="auto"/>
        <w:rPr>
          <w:rStyle w:val="hps"/>
          <w:lang w:val="en-GB"/>
        </w:rPr>
      </w:pPr>
    </w:p>
    <w:p w14:paraId="1EF5EB7B" w14:textId="0A1E02D2" w:rsidR="00CF64C1" w:rsidRPr="007D6948" w:rsidRDefault="003E2E67" w:rsidP="00CF64C1">
      <w:pPr>
        <w:overflowPunct/>
        <w:spacing w:before="120"/>
        <w:textAlignment w:val="auto"/>
        <w:rPr>
          <w:rFonts w:cs="Arial"/>
          <w:lang w:val="en-GB" w:eastAsia="en-US"/>
        </w:rPr>
      </w:pPr>
      <w:r w:rsidRPr="007D6948">
        <w:rPr>
          <w:rStyle w:val="hps"/>
          <w:b/>
          <w:i/>
          <w:lang w:val="en-GB"/>
        </w:rPr>
        <w:t>The methodology</w:t>
      </w:r>
      <w:r w:rsidRPr="007D6948">
        <w:rPr>
          <w:lang w:val="en-GB"/>
        </w:rPr>
        <w:t xml:space="preserve"> </w:t>
      </w:r>
      <w:r w:rsidRPr="007D6948">
        <w:rPr>
          <w:rStyle w:val="hps"/>
          <w:lang w:val="en-GB"/>
        </w:rPr>
        <w:t>is consistent with</w:t>
      </w:r>
      <w:r w:rsidR="00937EBE" w:rsidRPr="007D6948">
        <w:rPr>
          <w:rFonts w:cs="Arial"/>
          <w:lang w:val="en-GB" w:eastAsia="en-US"/>
        </w:rPr>
        <w:t xml:space="preserve"> the requirements of </w:t>
      </w:r>
      <w:r w:rsidR="00CF64C1" w:rsidRPr="007D6948">
        <w:rPr>
          <w:rFonts w:cs="Arial"/>
          <w:lang w:val="en-GB" w:eastAsia="en-US"/>
        </w:rPr>
        <w:t>Article 17 of the REGULATION (EU) 2021/1060 and includes:</w:t>
      </w:r>
    </w:p>
    <w:p w14:paraId="5B579311" w14:textId="77777777" w:rsidR="00CF64C1" w:rsidRPr="007D6948" w:rsidRDefault="00CF64C1" w:rsidP="00CF64C1">
      <w:pPr>
        <w:overflowPunct/>
        <w:spacing w:before="120"/>
        <w:textAlignment w:val="auto"/>
        <w:rPr>
          <w:rFonts w:cs="Arial"/>
          <w:lang w:val="en-GB" w:eastAsia="en-US"/>
        </w:rPr>
      </w:pPr>
      <w:r w:rsidRPr="007D6948">
        <w:rPr>
          <w:rFonts w:cs="Arial"/>
          <w:lang w:val="en-GB" w:eastAsia="en-US"/>
        </w:rPr>
        <w:lastRenderedPageBreak/>
        <w:t xml:space="preserve">“… (a) </w:t>
      </w:r>
      <w:proofErr w:type="gramStart"/>
      <w:r w:rsidRPr="007D6948">
        <w:rPr>
          <w:rFonts w:cs="Arial"/>
          <w:lang w:val="en-GB" w:eastAsia="en-US"/>
        </w:rPr>
        <w:t>the</w:t>
      </w:r>
      <w:proofErr w:type="gramEnd"/>
      <w:r w:rsidRPr="007D6948">
        <w:rPr>
          <w:rFonts w:cs="Arial"/>
          <w:lang w:val="en-GB" w:eastAsia="en-US"/>
        </w:rPr>
        <w:t xml:space="preserve"> criteria applied by the Member State to select indicators; </w:t>
      </w:r>
    </w:p>
    <w:p w14:paraId="49B1D4A8" w14:textId="77777777" w:rsidR="00CF64C1" w:rsidRPr="007D6948" w:rsidRDefault="00CF64C1" w:rsidP="00CF64C1">
      <w:pPr>
        <w:overflowPunct/>
        <w:spacing w:before="120"/>
        <w:textAlignment w:val="auto"/>
        <w:rPr>
          <w:rFonts w:cs="Arial"/>
          <w:lang w:val="en-GB" w:eastAsia="en-US"/>
        </w:rPr>
      </w:pPr>
      <w:r w:rsidRPr="007D6948">
        <w:rPr>
          <w:rFonts w:cs="Arial"/>
          <w:lang w:val="en-GB" w:eastAsia="en-US"/>
        </w:rPr>
        <w:t xml:space="preserve">(b) </w:t>
      </w:r>
      <w:proofErr w:type="gramStart"/>
      <w:r w:rsidRPr="007D6948">
        <w:rPr>
          <w:rFonts w:cs="Arial"/>
          <w:lang w:val="en-GB" w:eastAsia="en-US"/>
        </w:rPr>
        <w:t>data</w:t>
      </w:r>
      <w:proofErr w:type="gramEnd"/>
      <w:r w:rsidRPr="007D6948">
        <w:rPr>
          <w:rFonts w:cs="Arial"/>
          <w:lang w:val="en-GB" w:eastAsia="en-US"/>
        </w:rPr>
        <w:t xml:space="preserve"> or evidence used, data quality assurance and the calculation method; </w:t>
      </w:r>
    </w:p>
    <w:p w14:paraId="0990C23B" w14:textId="3816B0EB" w:rsidR="00CF64C1" w:rsidRPr="007D6948" w:rsidRDefault="00CF64C1" w:rsidP="00CF64C1">
      <w:pPr>
        <w:overflowPunct/>
        <w:spacing w:before="120"/>
        <w:textAlignment w:val="auto"/>
        <w:rPr>
          <w:rFonts w:cs="Arial"/>
          <w:lang w:val="en-GB" w:eastAsia="en-US"/>
        </w:rPr>
      </w:pPr>
      <w:r w:rsidRPr="007D6948">
        <w:rPr>
          <w:rFonts w:cs="Arial"/>
          <w:lang w:val="en-GB" w:eastAsia="en-US"/>
        </w:rPr>
        <w:t xml:space="preserve">(c) </w:t>
      </w:r>
      <w:proofErr w:type="gramStart"/>
      <w:r w:rsidRPr="007D6948">
        <w:rPr>
          <w:rFonts w:cs="Arial"/>
          <w:lang w:val="en-GB" w:eastAsia="en-US"/>
        </w:rPr>
        <w:t>factors</w:t>
      </w:r>
      <w:proofErr w:type="gramEnd"/>
      <w:r w:rsidRPr="007D6948">
        <w:rPr>
          <w:rFonts w:cs="Arial"/>
          <w:lang w:val="en-GB" w:eastAsia="en-US"/>
        </w:rPr>
        <w:t xml:space="preserve"> that may influence the achievement of the milestones and targets and how they were taken into account.”</w:t>
      </w:r>
    </w:p>
    <w:p w14:paraId="6E092C45" w14:textId="7E0F95A8" w:rsidR="003E2E67" w:rsidRPr="007D6948" w:rsidRDefault="003E2E67" w:rsidP="005F52EE">
      <w:pPr>
        <w:overflowPunct/>
        <w:spacing w:before="120"/>
        <w:textAlignment w:val="auto"/>
        <w:rPr>
          <w:rFonts w:cs="Arial"/>
          <w:lang w:val="en-GB" w:eastAsia="en-US"/>
        </w:rPr>
      </w:pPr>
      <w:r w:rsidRPr="007D6948">
        <w:rPr>
          <w:rStyle w:val="hps"/>
          <w:lang w:val="en-GB"/>
        </w:rPr>
        <w:t>Therefore</w:t>
      </w:r>
      <w:r w:rsidRPr="007D6948">
        <w:rPr>
          <w:lang w:val="en-GB"/>
        </w:rPr>
        <w:t xml:space="preserve">, the proposed </w:t>
      </w:r>
      <w:r w:rsidRPr="007D6948">
        <w:rPr>
          <w:rStyle w:val="hps"/>
          <w:lang w:val="en-GB"/>
        </w:rPr>
        <w:t>indicators</w:t>
      </w:r>
      <w:r w:rsidRPr="007D6948">
        <w:rPr>
          <w:lang w:val="en-GB"/>
        </w:rPr>
        <w:t xml:space="preserve"> </w:t>
      </w:r>
      <w:r w:rsidRPr="007D6948">
        <w:rPr>
          <w:rStyle w:val="hps"/>
          <w:lang w:val="en-GB"/>
        </w:rPr>
        <w:t>meet the</w:t>
      </w:r>
      <w:r w:rsidRPr="007D6948">
        <w:rPr>
          <w:lang w:val="en-GB"/>
        </w:rPr>
        <w:t xml:space="preserve"> </w:t>
      </w:r>
      <w:r w:rsidRPr="007D6948">
        <w:rPr>
          <w:rStyle w:val="hps"/>
          <w:lang w:val="en-GB"/>
        </w:rPr>
        <w:t>requirement</w:t>
      </w:r>
      <w:r w:rsidR="00A84330" w:rsidRPr="007D6948">
        <w:rPr>
          <w:rStyle w:val="hps"/>
          <w:lang w:val="en-GB"/>
        </w:rPr>
        <w:t xml:space="preserve">s for collection </w:t>
      </w:r>
      <w:r w:rsidRPr="007D6948">
        <w:rPr>
          <w:rStyle w:val="hps"/>
          <w:lang w:val="en-GB"/>
        </w:rPr>
        <w:t>of</w:t>
      </w:r>
      <w:r w:rsidRPr="007D6948">
        <w:rPr>
          <w:lang w:val="en-GB"/>
        </w:rPr>
        <w:t xml:space="preserve"> </w:t>
      </w:r>
      <w:r w:rsidR="00A84330" w:rsidRPr="007D6948">
        <w:rPr>
          <w:rStyle w:val="hps"/>
          <w:lang w:val="en-GB"/>
        </w:rPr>
        <w:t>relevant</w:t>
      </w:r>
      <w:r w:rsidRPr="007D6948">
        <w:rPr>
          <w:lang w:val="en-GB"/>
        </w:rPr>
        <w:t xml:space="preserve">, </w:t>
      </w:r>
      <w:r w:rsidR="00A84330" w:rsidRPr="007D6948">
        <w:rPr>
          <w:rStyle w:val="hps"/>
          <w:lang w:val="en-GB"/>
        </w:rPr>
        <w:t>s</w:t>
      </w:r>
      <w:r w:rsidR="00E312BB" w:rsidRPr="007D6948">
        <w:rPr>
          <w:rStyle w:val="hps"/>
          <w:lang w:val="en-GB"/>
        </w:rPr>
        <w:t>olid</w:t>
      </w:r>
      <w:r w:rsidRPr="007D6948">
        <w:rPr>
          <w:rStyle w:val="hps"/>
          <w:lang w:val="en-GB"/>
        </w:rPr>
        <w:t xml:space="preserve"> and</w:t>
      </w:r>
      <w:r w:rsidRPr="007D6948">
        <w:rPr>
          <w:lang w:val="en-GB"/>
        </w:rPr>
        <w:t xml:space="preserve"> </w:t>
      </w:r>
      <w:r w:rsidRPr="007D6948">
        <w:rPr>
          <w:rStyle w:val="hps"/>
          <w:lang w:val="en-GB"/>
        </w:rPr>
        <w:t>timely data.</w:t>
      </w:r>
    </w:p>
    <w:p w14:paraId="70F45630" w14:textId="77777777" w:rsidR="005F52EE" w:rsidRPr="007D6948" w:rsidRDefault="005F52EE" w:rsidP="005F52EE">
      <w:pPr>
        <w:overflowPunct/>
        <w:autoSpaceDE/>
        <w:autoSpaceDN/>
        <w:adjustRightInd/>
        <w:jc w:val="left"/>
        <w:textAlignment w:val="auto"/>
        <w:rPr>
          <w:rFonts w:cs="Arial"/>
          <w:b/>
          <w:color w:val="000000"/>
          <w:lang w:val="en-GB" w:eastAsia="bg-BG"/>
        </w:rPr>
      </w:pPr>
    </w:p>
    <w:p w14:paraId="689B6AD8" w14:textId="77777777" w:rsidR="005F52EE" w:rsidRPr="007D6948" w:rsidRDefault="005F52EE" w:rsidP="005F52EE">
      <w:pPr>
        <w:overflowPunct/>
        <w:autoSpaceDE/>
        <w:autoSpaceDN/>
        <w:adjustRightInd/>
        <w:jc w:val="left"/>
        <w:textAlignment w:val="auto"/>
        <w:rPr>
          <w:rFonts w:cs="Arial"/>
          <w:b/>
          <w:color w:val="000000"/>
          <w:lang w:val="en-GB" w:eastAsia="bg-BG"/>
        </w:rPr>
        <w:sectPr w:rsidR="005F52EE" w:rsidRPr="007D6948" w:rsidSect="0001517F">
          <w:pgSz w:w="11906" w:h="16838"/>
          <w:pgMar w:top="719" w:right="1135" w:bottom="719" w:left="993" w:header="708" w:footer="708" w:gutter="0"/>
          <w:cols w:space="708"/>
          <w:docGrid w:linePitch="360"/>
        </w:sectPr>
      </w:pPr>
    </w:p>
    <w:p w14:paraId="2D5EC09A" w14:textId="1CAD0AAB" w:rsidR="005F52EE" w:rsidRPr="007D6948" w:rsidRDefault="006F09FF" w:rsidP="00B815DB">
      <w:pPr>
        <w:pStyle w:val="Heading3"/>
        <w:numPr>
          <w:ilvl w:val="2"/>
          <w:numId w:val="1"/>
        </w:numPr>
        <w:spacing w:before="0" w:after="0"/>
        <w:ind w:left="1134" w:hanging="567"/>
        <w:rPr>
          <w:rFonts w:ascii="Arial" w:hAnsi="Arial" w:cs="Arial"/>
          <w:lang w:val="en-GB"/>
        </w:rPr>
      </w:pPr>
      <w:bookmarkStart w:id="29" w:name="_Toc384739712"/>
      <w:bookmarkStart w:id="30" w:name="_Toc405306926"/>
      <w:r w:rsidRPr="007D6948">
        <w:rPr>
          <w:rFonts w:ascii="Arial" w:hAnsi="Arial" w:cs="Arial"/>
          <w:lang w:val="en-GB"/>
        </w:rPr>
        <w:lastRenderedPageBreak/>
        <w:t xml:space="preserve">Intervention logic under </w:t>
      </w:r>
      <w:r w:rsidR="00580B30" w:rsidRPr="007D6948">
        <w:rPr>
          <w:rFonts w:ascii="Arial" w:hAnsi="Arial" w:cs="Arial"/>
          <w:lang w:val="en-GB"/>
        </w:rPr>
        <w:t>Priority</w:t>
      </w:r>
      <w:r w:rsidR="0048231D" w:rsidRPr="007D6948">
        <w:rPr>
          <w:rFonts w:ascii="Arial" w:hAnsi="Arial" w:cs="Arial"/>
          <w:lang w:val="en-GB"/>
        </w:rPr>
        <w:t xml:space="preserve"> </w:t>
      </w:r>
      <w:r w:rsidR="005F52EE" w:rsidRPr="007D6948">
        <w:rPr>
          <w:rFonts w:ascii="Arial" w:hAnsi="Arial" w:cs="Arial"/>
          <w:lang w:val="en-GB"/>
        </w:rPr>
        <w:t>2</w:t>
      </w:r>
      <w:bookmarkEnd w:id="29"/>
      <w:bookmarkEnd w:id="30"/>
    </w:p>
    <w:p w14:paraId="270FAF82" w14:textId="4BD5DBFC" w:rsidR="00A86EF1" w:rsidRPr="007D6948" w:rsidRDefault="00A86EF1" w:rsidP="00A86EF1">
      <w:pPr>
        <w:spacing w:after="120"/>
        <w:ind w:left="851"/>
        <w:rPr>
          <w:rFonts w:ascii="Arial Bold" w:hAnsi="Arial Bold"/>
          <w:b/>
          <w:smallCaps/>
          <w:sz w:val="22"/>
          <w:szCs w:val="22"/>
          <w:lang w:val="en-GB"/>
        </w:rPr>
      </w:pPr>
      <w:r w:rsidRPr="007D6948">
        <w:rPr>
          <w:rFonts w:ascii="Arial Bold" w:hAnsi="Arial Bold"/>
          <w:b/>
          <w:smallCaps/>
          <w:sz w:val="22"/>
          <w:szCs w:val="22"/>
          <w:lang w:val="en-GB"/>
        </w:rPr>
        <w:t>Development of r</w:t>
      </w:r>
      <w:r w:rsidR="00B815DB" w:rsidRPr="007D6948">
        <w:rPr>
          <w:rFonts w:ascii="Arial Bold" w:hAnsi="Arial Bold"/>
          <w:b/>
          <w:smallCaps/>
          <w:sz w:val="22"/>
          <w:szCs w:val="22"/>
          <w:lang w:val="en-GB"/>
        </w:rPr>
        <w:t>oad</w:t>
      </w:r>
      <w:r w:rsidRPr="007D6948">
        <w:rPr>
          <w:rFonts w:ascii="Arial Bold" w:hAnsi="Arial Bold"/>
          <w:b/>
          <w:smallCaps/>
          <w:sz w:val="22"/>
          <w:szCs w:val="22"/>
          <w:lang w:val="en-GB"/>
        </w:rPr>
        <w:t xml:space="preserve"> infrastructure along the “core” Trans-European Transport Network</w:t>
      </w:r>
    </w:p>
    <w:p w14:paraId="1FCCE6B8" w14:textId="66E2A47E" w:rsidR="005F5DD3" w:rsidRPr="007D6948" w:rsidRDefault="005F5DD3" w:rsidP="005F5DD3">
      <w:pPr>
        <w:jc w:val="center"/>
        <w:rPr>
          <w:b/>
          <w:smallCaps/>
          <w:sz w:val="22"/>
          <w:szCs w:val="22"/>
          <w:lang w:val="en-GB" w:eastAsia="bg-BG"/>
        </w:rPr>
      </w:pPr>
    </w:p>
    <w:tbl>
      <w:tblPr>
        <w:tblW w:w="15508" w:type="dxa"/>
        <w:tblInd w:w="108"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2995"/>
        <w:gridCol w:w="4171"/>
        <w:gridCol w:w="4171"/>
        <w:gridCol w:w="4171"/>
      </w:tblGrid>
      <w:tr w:rsidR="005F52EE" w:rsidRPr="007D6948" w14:paraId="38C2FF20" w14:textId="77777777" w:rsidTr="00A00D5D">
        <w:trPr>
          <w:tblHeader/>
        </w:trPr>
        <w:tc>
          <w:tcPr>
            <w:tcW w:w="15508" w:type="dxa"/>
            <w:gridSpan w:val="4"/>
            <w:shd w:val="clear" w:color="auto" w:fill="4F81BD"/>
            <w:vAlign w:val="center"/>
          </w:tcPr>
          <w:bookmarkEnd w:id="28"/>
          <w:p w14:paraId="2D54EBB6" w14:textId="559B4539" w:rsidR="00C651FD" w:rsidRPr="007D6948" w:rsidRDefault="00A86CEE" w:rsidP="00C651FD">
            <w:pPr>
              <w:spacing w:before="120" w:after="120"/>
              <w:ind w:left="3011" w:hanging="3011"/>
              <w:jc w:val="left"/>
              <w:rPr>
                <w:rFonts w:cs="Arial"/>
                <w:b/>
                <w:color w:val="FFFFFF"/>
                <w:lang w:val="en-GB" w:eastAsia="bg-BG"/>
              </w:rPr>
            </w:pPr>
            <w:r w:rsidRPr="007D6948">
              <w:rPr>
                <w:rFonts w:cs="Arial"/>
                <w:b/>
                <w:color w:val="FFFFFF"/>
                <w:lang w:val="en-GB" w:eastAsia="bg-BG"/>
              </w:rPr>
              <w:t>Policy objective</w:t>
            </w:r>
            <w:r w:rsidR="005F52EE" w:rsidRPr="007D6948">
              <w:rPr>
                <w:rFonts w:cs="Arial"/>
                <w:b/>
                <w:color w:val="FFFFFF"/>
                <w:lang w:val="en-GB" w:eastAsia="bg-BG"/>
              </w:rPr>
              <w:t>:</w:t>
            </w:r>
            <w:r w:rsidR="005F52EE" w:rsidRPr="007D6948">
              <w:rPr>
                <w:rFonts w:cs="Arial"/>
                <w:b/>
                <w:color w:val="FFFFFF"/>
                <w:lang w:val="en-GB" w:eastAsia="bg-BG"/>
              </w:rPr>
              <w:tab/>
            </w:r>
            <w:r w:rsidR="00C651FD" w:rsidRPr="007D6948">
              <w:rPr>
                <w:rFonts w:cs="Arial"/>
                <w:b/>
                <w:color w:val="FFFFFF"/>
                <w:lang w:val="en-GB" w:eastAsia="bg-BG"/>
              </w:rPr>
              <w:t>"A more connected Europe by enhancing mobility" with a specific objective</w:t>
            </w:r>
          </w:p>
          <w:p w14:paraId="2DE36735" w14:textId="77777777" w:rsidR="00C651FD" w:rsidRPr="007D6948" w:rsidRDefault="00C651FD" w:rsidP="00C651FD">
            <w:pPr>
              <w:spacing w:before="120" w:after="120"/>
              <w:ind w:left="3011" w:hanging="3011"/>
              <w:jc w:val="left"/>
              <w:rPr>
                <w:rFonts w:cs="Arial"/>
                <w:b/>
                <w:color w:val="FFFFFF"/>
                <w:lang w:val="en-GB" w:eastAsia="bg-BG"/>
              </w:rPr>
            </w:pPr>
            <w:r w:rsidRPr="007D6948">
              <w:rPr>
                <w:rFonts w:cs="Arial"/>
                <w:b/>
                <w:color w:val="FFFFFF"/>
                <w:lang w:val="en-GB" w:eastAsia="bg-BG"/>
              </w:rPr>
              <w:t>Specific objective:</w:t>
            </w:r>
            <w:r w:rsidRPr="007D6948">
              <w:rPr>
                <w:rFonts w:cs="Arial"/>
                <w:b/>
                <w:color w:val="FFFFFF"/>
                <w:lang w:val="en-GB" w:eastAsia="bg-BG"/>
              </w:rPr>
              <w:tab/>
              <w:t>"Developing a climate-resilient, secure, sustainable and intermodal TEN-T"</w:t>
            </w:r>
          </w:p>
          <w:p w14:paraId="4DC6DD30" w14:textId="1C85A766" w:rsidR="00357F71" w:rsidRPr="007D6948" w:rsidRDefault="00357F71" w:rsidP="00DD2F75">
            <w:pPr>
              <w:spacing w:before="120" w:after="120"/>
              <w:ind w:left="3011" w:hanging="3011"/>
              <w:jc w:val="left"/>
              <w:rPr>
                <w:b/>
                <w:color w:val="FFFFFF"/>
                <w:lang w:val="en-GB"/>
              </w:rPr>
            </w:pPr>
          </w:p>
          <w:p w14:paraId="13C7E8BB" w14:textId="5A14488D" w:rsidR="00C651FD" w:rsidRPr="007D6948" w:rsidRDefault="00C651FD" w:rsidP="00DA1F58">
            <w:pPr>
              <w:tabs>
                <w:tab w:val="left" w:pos="3011"/>
              </w:tabs>
              <w:rPr>
                <w:b/>
                <w:color w:val="FFFFFF"/>
                <w:lang w:val="en-GB"/>
              </w:rPr>
            </w:pPr>
            <w:r w:rsidRPr="007D6948">
              <w:rPr>
                <w:b/>
                <w:color w:val="FFFFFF"/>
                <w:lang w:val="en-GB"/>
              </w:rPr>
              <w:t xml:space="preserve">Expected </w:t>
            </w:r>
            <w:r w:rsidR="00CC6220" w:rsidRPr="007D6948">
              <w:rPr>
                <w:b/>
                <w:color w:val="FFFFFF"/>
                <w:lang w:val="en-GB"/>
              </w:rPr>
              <w:t>out</w:t>
            </w:r>
            <w:r w:rsidRPr="007D6948">
              <w:rPr>
                <w:b/>
                <w:color w:val="FFFFFF"/>
                <w:lang w:val="en-GB"/>
              </w:rPr>
              <w:t>puts</w:t>
            </w:r>
            <w:r w:rsidR="005F52EE" w:rsidRPr="007D6948">
              <w:rPr>
                <w:b/>
                <w:color w:val="FFFFFF"/>
                <w:lang w:val="en-GB"/>
              </w:rPr>
              <w:t>:</w:t>
            </w:r>
            <w:r w:rsidRPr="007D6948">
              <w:rPr>
                <w:b/>
                <w:color w:val="FFFFFF"/>
                <w:lang w:val="en-GB"/>
              </w:rPr>
              <w:t xml:space="preserve">                      Increased </w:t>
            </w:r>
            <w:r w:rsidRPr="007D6948">
              <w:rPr>
                <w:b/>
                <w:i/>
                <w:color w:val="FFFFFF"/>
                <w:lang w:val="en-GB"/>
              </w:rPr>
              <w:t>Length of new roads - TEN-T ("core" and "comprehensive" network)</w:t>
            </w:r>
          </w:p>
          <w:p w14:paraId="631018A8" w14:textId="77777777" w:rsidR="00C651FD" w:rsidRPr="007D6948" w:rsidRDefault="00C651FD" w:rsidP="00DA1F58">
            <w:pPr>
              <w:tabs>
                <w:tab w:val="left" w:pos="3011"/>
              </w:tabs>
              <w:rPr>
                <w:b/>
                <w:color w:val="FFFFFF"/>
                <w:lang w:val="en-GB"/>
              </w:rPr>
            </w:pPr>
          </w:p>
          <w:p w14:paraId="61206848" w14:textId="643CD699" w:rsidR="003E7250" w:rsidRPr="007D6948" w:rsidRDefault="00C651FD" w:rsidP="00DA1F58">
            <w:pPr>
              <w:tabs>
                <w:tab w:val="left" w:pos="3011"/>
              </w:tabs>
              <w:rPr>
                <w:b/>
                <w:color w:val="FFFFFF"/>
                <w:lang w:val="en-GB"/>
              </w:rPr>
            </w:pPr>
            <w:r w:rsidRPr="007D6948">
              <w:rPr>
                <w:b/>
                <w:color w:val="FFFFFF"/>
                <w:lang w:val="en-GB"/>
              </w:rPr>
              <w:t>Expected results:</w:t>
            </w:r>
            <w:r w:rsidR="005F52EE" w:rsidRPr="007D6948">
              <w:rPr>
                <w:b/>
                <w:color w:val="FFFFFF"/>
                <w:lang w:val="en-GB"/>
              </w:rPr>
              <w:tab/>
            </w:r>
            <w:r w:rsidR="00DA1F58" w:rsidRPr="007D6948">
              <w:rPr>
                <w:b/>
                <w:color w:val="FFFFFF"/>
                <w:lang w:val="en-GB"/>
              </w:rPr>
              <w:t>1</w:t>
            </w:r>
            <w:r w:rsidR="005F52EE" w:rsidRPr="007D6948">
              <w:rPr>
                <w:b/>
                <w:color w:val="FFFFFF"/>
                <w:lang w:val="en-GB"/>
              </w:rPr>
              <w:t>.</w:t>
            </w:r>
            <w:r w:rsidR="005F52EE" w:rsidRPr="007D6948">
              <w:rPr>
                <w:b/>
                <w:color w:val="FFFFFF"/>
                <w:lang w:val="en-GB"/>
              </w:rPr>
              <w:tab/>
            </w:r>
            <w:r w:rsidR="003E7250" w:rsidRPr="007D6948">
              <w:rPr>
                <w:b/>
                <w:color w:val="FFFFFF"/>
                <w:lang w:val="en-GB"/>
              </w:rPr>
              <w:t>Increased capacity of road infrastructure along the core Tr</w:t>
            </w:r>
            <w:r w:rsidRPr="007D6948">
              <w:rPr>
                <w:b/>
                <w:color w:val="FFFFFF"/>
                <w:lang w:val="en-GB"/>
              </w:rPr>
              <w:t xml:space="preserve">ans-European Transport Network on </w:t>
            </w:r>
            <w:r w:rsidR="003E7250" w:rsidRPr="007D6948">
              <w:rPr>
                <w:b/>
                <w:color w:val="FFFFFF"/>
                <w:lang w:val="en-GB"/>
              </w:rPr>
              <w:t xml:space="preserve">the territory of </w:t>
            </w:r>
            <w:r w:rsidR="003E7250" w:rsidRPr="007D6948">
              <w:rPr>
                <w:b/>
                <w:color w:val="FFFFFF"/>
                <w:lang w:val="en-GB"/>
              </w:rPr>
              <w:tab/>
            </w:r>
            <w:r w:rsidR="00DA1F58" w:rsidRPr="007D6948">
              <w:rPr>
                <w:b/>
                <w:color w:val="FFFFFF"/>
                <w:lang w:val="en-GB"/>
              </w:rPr>
              <w:t>the country</w:t>
            </w:r>
          </w:p>
          <w:p w14:paraId="3DD8946D" w14:textId="59017274" w:rsidR="005F52EE" w:rsidRPr="007D6948" w:rsidRDefault="00DA1F58" w:rsidP="00C651FD">
            <w:pPr>
              <w:tabs>
                <w:tab w:val="left" w:pos="3011"/>
              </w:tabs>
              <w:ind w:left="3014"/>
              <w:rPr>
                <w:b/>
                <w:color w:val="FFFFFF"/>
                <w:lang w:val="en-GB"/>
              </w:rPr>
            </w:pPr>
            <w:r w:rsidRPr="007D6948">
              <w:rPr>
                <w:b/>
                <w:color w:val="FFFFFF"/>
                <w:lang w:val="en-GB"/>
              </w:rPr>
              <w:t>2.</w:t>
            </w:r>
            <w:r w:rsidRPr="007D6948">
              <w:rPr>
                <w:b/>
                <w:color w:val="FFFFFF"/>
                <w:lang w:val="en-GB"/>
              </w:rPr>
              <w:tab/>
            </w:r>
            <w:r w:rsidR="006835F4" w:rsidRPr="007D6948">
              <w:rPr>
                <w:b/>
                <w:color w:val="FFFFFF"/>
                <w:lang w:val="en-GB"/>
              </w:rPr>
              <w:t>Improved connectivity and integration with the road networks of the neighbouring countries</w:t>
            </w:r>
          </w:p>
        </w:tc>
      </w:tr>
      <w:tr w:rsidR="005F52EE" w:rsidRPr="007D6948" w14:paraId="190E5919" w14:textId="77777777" w:rsidTr="00A00D5D">
        <w:trPr>
          <w:tblHeader/>
        </w:trPr>
        <w:tc>
          <w:tcPr>
            <w:tcW w:w="2995" w:type="dxa"/>
            <w:shd w:val="clear" w:color="auto" w:fill="4F81BD"/>
            <w:vAlign w:val="center"/>
          </w:tcPr>
          <w:p w14:paraId="2BC24D30" w14:textId="77777777" w:rsidR="005F52EE" w:rsidRPr="007D6948" w:rsidRDefault="009C4B8E" w:rsidP="00A00D5D">
            <w:pPr>
              <w:spacing w:before="120" w:after="120"/>
              <w:jc w:val="center"/>
              <w:rPr>
                <w:b/>
                <w:color w:val="FFFFFF"/>
                <w:lang w:val="en-GB"/>
              </w:rPr>
            </w:pPr>
            <w:r w:rsidRPr="007D6948">
              <w:rPr>
                <w:b/>
                <w:color w:val="FFFFFF"/>
                <w:lang w:val="en-GB"/>
              </w:rPr>
              <w:t xml:space="preserve">Indicative eligible </w:t>
            </w:r>
            <w:r w:rsidR="0070448C" w:rsidRPr="007D6948">
              <w:rPr>
                <w:b/>
                <w:color w:val="FFFFFF"/>
                <w:lang w:val="en-GB"/>
              </w:rPr>
              <w:t xml:space="preserve"> actions/interventions</w:t>
            </w:r>
          </w:p>
        </w:tc>
        <w:tc>
          <w:tcPr>
            <w:tcW w:w="4171" w:type="dxa"/>
            <w:shd w:val="clear" w:color="auto" w:fill="4F81BD"/>
          </w:tcPr>
          <w:p w14:paraId="5817E6C1" w14:textId="601E3AEE" w:rsidR="005F52EE" w:rsidRPr="007D6948" w:rsidRDefault="00463D8E" w:rsidP="00A00D5D">
            <w:pPr>
              <w:spacing w:before="120" w:after="120"/>
              <w:jc w:val="center"/>
              <w:rPr>
                <w:b/>
                <w:color w:val="FFFFFF"/>
                <w:lang w:val="en-GB"/>
              </w:rPr>
            </w:pPr>
            <w:r w:rsidRPr="007D6948">
              <w:rPr>
                <w:b/>
                <w:color w:val="FFFFFF"/>
                <w:lang w:val="en-GB"/>
              </w:rPr>
              <w:t>Priority projects</w:t>
            </w:r>
          </w:p>
        </w:tc>
        <w:tc>
          <w:tcPr>
            <w:tcW w:w="4171" w:type="dxa"/>
            <w:shd w:val="clear" w:color="auto" w:fill="4F81BD"/>
          </w:tcPr>
          <w:p w14:paraId="27FC5C6C" w14:textId="77777777" w:rsidR="005F52EE" w:rsidRPr="007D6948" w:rsidRDefault="00EF6426" w:rsidP="00A00D5D">
            <w:pPr>
              <w:spacing w:before="120" w:after="120"/>
              <w:jc w:val="center"/>
              <w:rPr>
                <w:b/>
                <w:color w:val="FFFFFF"/>
                <w:lang w:val="en-GB"/>
              </w:rPr>
            </w:pPr>
            <w:r w:rsidRPr="007D6948">
              <w:rPr>
                <w:b/>
                <w:color w:val="FFFFFF"/>
                <w:lang w:val="en-GB"/>
              </w:rPr>
              <w:t xml:space="preserve">Output indicators </w:t>
            </w:r>
          </w:p>
        </w:tc>
        <w:tc>
          <w:tcPr>
            <w:tcW w:w="4171" w:type="dxa"/>
            <w:shd w:val="clear" w:color="auto" w:fill="4F81BD"/>
          </w:tcPr>
          <w:p w14:paraId="17725AB4" w14:textId="5DA8D9F7" w:rsidR="005F52EE" w:rsidRPr="007D6948" w:rsidRDefault="00A66C68" w:rsidP="00A00D5D">
            <w:pPr>
              <w:spacing w:before="120" w:after="120"/>
              <w:jc w:val="center"/>
              <w:rPr>
                <w:b/>
                <w:color w:val="FFFFFF"/>
                <w:lang w:val="en-GB"/>
              </w:rPr>
            </w:pPr>
            <w:r w:rsidRPr="007D6948">
              <w:rPr>
                <w:b/>
                <w:color w:val="FFFFFF"/>
                <w:lang w:val="en-GB"/>
              </w:rPr>
              <w:t>Result</w:t>
            </w:r>
            <w:r w:rsidR="00E45366" w:rsidRPr="007D6948">
              <w:rPr>
                <w:b/>
                <w:color w:val="FFFFFF"/>
                <w:lang w:val="en-GB"/>
              </w:rPr>
              <w:t xml:space="preserve"> indicators</w:t>
            </w:r>
          </w:p>
        </w:tc>
      </w:tr>
      <w:tr w:rsidR="005F52EE" w:rsidRPr="007D6948" w14:paraId="40B05469" w14:textId="77777777" w:rsidTr="00A00D5D">
        <w:trPr>
          <w:trHeight w:val="1270"/>
        </w:trPr>
        <w:tc>
          <w:tcPr>
            <w:tcW w:w="2995" w:type="dxa"/>
          </w:tcPr>
          <w:p w14:paraId="109B159A" w14:textId="565542A8" w:rsidR="005F52EE" w:rsidRPr="007D6948" w:rsidRDefault="00323BAB" w:rsidP="00750095">
            <w:pPr>
              <w:overflowPunct/>
              <w:autoSpaceDE/>
              <w:autoSpaceDN/>
              <w:adjustRightInd/>
              <w:spacing w:before="60" w:after="60"/>
              <w:jc w:val="left"/>
              <w:textAlignment w:val="auto"/>
              <w:rPr>
                <w:lang w:val="en-GB"/>
              </w:rPr>
            </w:pPr>
            <w:proofErr w:type="gramStart"/>
            <w:r w:rsidRPr="007D6948">
              <w:rPr>
                <w:lang w:val="en-GB"/>
              </w:rPr>
              <w:t>construction</w:t>
            </w:r>
            <w:proofErr w:type="gramEnd"/>
            <w:r w:rsidRPr="007D6948">
              <w:rPr>
                <w:lang w:val="en-GB"/>
              </w:rPr>
              <w:t xml:space="preserve"> and modernization of sections of road infrastructure along the "core" Trans-European Transport Network and technical assistance for the preparation/completion of preparation for investment projects for the development of road infrastructure on the Trans-European Transport Network. </w:t>
            </w:r>
            <w:r w:rsidRPr="007D6948" w:rsidDel="00DD401D">
              <w:rPr>
                <w:lang w:val="en-GB"/>
              </w:rPr>
              <w:t xml:space="preserve"> </w:t>
            </w:r>
          </w:p>
        </w:tc>
        <w:tc>
          <w:tcPr>
            <w:tcW w:w="4171" w:type="dxa"/>
          </w:tcPr>
          <w:p w14:paraId="5DC04ABB" w14:textId="77777777" w:rsidR="00763E4B" w:rsidRPr="007D6948" w:rsidRDefault="00763E4B" w:rsidP="00515A51">
            <w:pPr>
              <w:numPr>
                <w:ilvl w:val="0"/>
                <w:numId w:val="17"/>
              </w:numPr>
              <w:overflowPunct/>
              <w:autoSpaceDE/>
              <w:autoSpaceDN/>
              <w:adjustRightInd/>
              <w:spacing w:before="60" w:after="60"/>
              <w:jc w:val="left"/>
              <w:textAlignment w:val="auto"/>
              <w:rPr>
                <w:rFonts w:cs="Arial"/>
                <w:color w:val="000000"/>
                <w:lang w:val="en-GB" w:eastAsia="bg-BG"/>
              </w:rPr>
            </w:pPr>
            <w:r w:rsidRPr="007D6948">
              <w:rPr>
                <w:rFonts w:cs="Arial"/>
                <w:color w:val="000000"/>
                <w:lang w:val="en-GB" w:eastAsia="bg-BG"/>
              </w:rPr>
              <w:t>Struma Highway Project, Lot 3.2; /CF/</w:t>
            </w:r>
          </w:p>
          <w:p w14:paraId="34FFD794" w14:textId="77777777" w:rsidR="00763E4B" w:rsidRPr="007D6948" w:rsidRDefault="00763E4B" w:rsidP="00515A51">
            <w:pPr>
              <w:numPr>
                <w:ilvl w:val="0"/>
                <w:numId w:val="17"/>
              </w:numPr>
              <w:overflowPunct/>
              <w:autoSpaceDE/>
              <w:autoSpaceDN/>
              <w:adjustRightInd/>
              <w:spacing w:before="60" w:after="60"/>
              <w:jc w:val="left"/>
              <w:textAlignment w:val="auto"/>
              <w:rPr>
                <w:rFonts w:cs="Arial"/>
                <w:color w:val="000000"/>
                <w:lang w:val="en-GB" w:eastAsia="bg-BG"/>
              </w:rPr>
            </w:pPr>
            <w:r w:rsidRPr="007D6948">
              <w:rPr>
                <w:rFonts w:cs="Arial"/>
                <w:color w:val="000000"/>
                <w:lang w:val="en-GB" w:eastAsia="bg-BG"/>
              </w:rPr>
              <w:t xml:space="preserve">Bypass of the town of Gabrovo, including a tunnel under </w:t>
            </w:r>
            <w:proofErr w:type="spellStart"/>
            <w:r w:rsidRPr="007D6948">
              <w:rPr>
                <w:rFonts w:cs="Arial"/>
                <w:color w:val="000000"/>
                <w:lang w:val="en-GB" w:eastAsia="bg-BG"/>
              </w:rPr>
              <w:t>Shipka</w:t>
            </w:r>
            <w:proofErr w:type="spellEnd"/>
            <w:r w:rsidRPr="007D6948">
              <w:rPr>
                <w:rFonts w:cs="Arial"/>
                <w:color w:val="000000"/>
                <w:lang w:val="en-GB" w:eastAsia="bg-BG"/>
              </w:rPr>
              <w:t xml:space="preserve"> peak; /ERDF/</w:t>
            </w:r>
          </w:p>
          <w:p w14:paraId="55FE14F7" w14:textId="77777777" w:rsidR="00763E4B" w:rsidRPr="007D6948" w:rsidRDefault="00763E4B" w:rsidP="00515A51">
            <w:pPr>
              <w:numPr>
                <w:ilvl w:val="0"/>
                <w:numId w:val="17"/>
              </w:numPr>
              <w:overflowPunct/>
              <w:autoSpaceDE/>
              <w:autoSpaceDN/>
              <w:adjustRightInd/>
              <w:spacing w:before="60" w:after="60"/>
              <w:jc w:val="left"/>
              <w:textAlignment w:val="auto"/>
              <w:rPr>
                <w:rFonts w:cs="Arial"/>
                <w:color w:val="000000"/>
                <w:lang w:val="en-GB" w:eastAsia="bg-BG"/>
              </w:rPr>
            </w:pPr>
            <w:r w:rsidRPr="007D6948">
              <w:rPr>
                <w:rFonts w:cs="Arial"/>
                <w:color w:val="000000"/>
                <w:lang w:val="en-GB" w:eastAsia="bg-BG"/>
              </w:rPr>
              <w:t>Ruse-</w:t>
            </w:r>
            <w:proofErr w:type="spellStart"/>
            <w:r w:rsidRPr="007D6948">
              <w:rPr>
                <w:rFonts w:cs="Arial"/>
                <w:color w:val="000000"/>
                <w:lang w:val="en-GB" w:eastAsia="bg-BG"/>
              </w:rPr>
              <w:t>Veliko</w:t>
            </w:r>
            <w:proofErr w:type="spellEnd"/>
            <w:r w:rsidRPr="007D6948">
              <w:rPr>
                <w:rFonts w:cs="Arial"/>
                <w:color w:val="000000"/>
                <w:lang w:val="en-GB" w:eastAsia="bg-BG"/>
              </w:rPr>
              <w:t xml:space="preserve"> </w:t>
            </w:r>
            <w:proofErr w:type="spellStart"/>
            <w:r w:rsidRPr="007D6948">
              <w:rPr>
                <w:rFonts w:cs="Arial"/>
                <w:color w:val="000000"/>
                <w:lang w:val="en-GB" w:eastAsia="bg-BG"/>
              </w:rPr>
              <w:t>Turnovo</w:t>
            </w:r>
            <w:proofErr w:type="spellEnd"/>
            <w:r w:rsidRPr="007D6948">
              <w:rPr>
                <w:rFonts w:cs="Arial"/>
                <w:color w:val="000000"/>
                <w:lang w:val="en-GB" w:eastAsia="bg-BG"/>
              </w:rPr>
              <w:t xml:space="preserve"> Highway; /ERDF/</w:t>
            </w:r>
          </w:p>
          <w:p w14:paraId="799A4C86" w14:textId="77777777" w:rsidR="005F52EE" w:rsidRPr="007D6948" w:rsidRDefault="005F52EE" w:rsidP="00DA1F58">
            <w:pPr>
              <w:overflowPunct/>
              <w:autoSpaceDE/>
              <w:autoSpaceDN/>
              <w:adjustRightInd/>
              <w:spacing w:before="60" w:after="60"/>
              <w:ind w:left="16"/>
              <w:jc w:val="left"/>
              <w:textAlignment w:val="auto"/>
              <w:rPr>
                <w:rFonts w:cs="Arial"/>
                <w:color w:val="000000"/>
                <w:lang w:val="en-GB" w:eastAsia="bg-BG"/>
              </w:rPr>
            </w:pPr>
          </w:p>
        </w:tc>
        <w:tc>
          <w:tcPr>
            <w:tcW w:w="4171" w:type="dxa"/>
          </w:tcPr>
          <w:p w14:paraId="40B3BACD" w14:textId="040FC528" w:rsidR="005F52EE" w:rsidRPr="007D6948" w:rsidRDefault="00C52E67" w:rsidP="0030702D">
            <w:pPr>
              <w:pStyle w:val="ListParagraph"/>
              <w:overflowPunct/>
              <w:autoSpaceDE/>
              <w:autoSpaceDN/>
              <w:adjustRightInd/>
              <w:spacing w:before="60" w:after="60"/>
              <w:ind w:left="239"/>
              <w:textAlignment w:val="auto"/>
              <w:rPr>
                <w:rFonts w:cs="Arial"/>
                <w:color w:val="000000"/>
                <w:lang w:val="en-GB" w:eastAsia="bg-BG"/>
              </w:rPr>
            </w:pPr>
            <w:r w:rsidRPr="007D6948">
              <w:rPr>
                <w:rFonts w:cs="Arial"/>
                <w:color w:val="000000"/>
                <w:lang w:val="en-GB" w:eastAsia="bg-BG"/>
              </w:rPr>
              <w:t xml:space="preserve">RCO </w:t>
            </w:r>
            <w:r w:rsidR="0030702D" w:rsidRPr="007D6948">
              <w:rPr>
                <w:rFonts w:cs="Arial"/>
                <w:color w:val="000000"/>
                <w:lang w:val="en-GB" w:eastAsia="bg-BG"/>
              </w:rPr>
              <w:t>43 - Length of new roads supported - TEN-T ("core" and "comprehensive" network)</w:t>
            </w:r>
          </w:p>
          <w:p w14:paraId="68FCB463" w14:textId="77777777" w:rsidR="0030702D" w:rsidRPr="007D6948" w:rsidRDefault="0030702D" w:rsidP="0030702D">
            <w:pPr>
              <w:pStyle w:val="ListParagraph"/>
              <w:overflowPunct/>
              <w:autoSpaceDE/>
              <w:autoSpaceDN/>
              <w:adjustRightInd/>
              <w:spacing w:before="60" w:after="60"/>
              <w:ind w:left="239"/>
              <w:textAlignment w:val="auto"/>
              <w:rPr>
                <w:rFonts w:cs="Arial"/>
                <w:color w:val="000000"/>
                <w:lang w:val="en-GB" w:eastAsia="bg-BG"/>
              </w:rPr>
            </w:pPr>
          </w:p>
          <w:p w14:paraId="2F76B0BC" w14:textId="6F5CB964" w:rsidR="002631CF" w:rsidRPr="007D6948" w:rsidRDefault="0006095A" w:rsidP="003F1540">
            <w:pPr>
              <w:pStyle w:val="ListParagraph"/>
              <w:overflowPunct/>
              <w:autoSpaceDE/>
              <w:autoSpaceDN/>
              <w:adjustRightInd/>
              <w:spacing w:before="60" w:after="60"/>
              <w:ind w:left="239"/>
              <w:textAlignment w:val="auto"/>
              <w:rPr>
                <w:rFonts w:cs="Arial"/>
                <w:color w:val="000000"/>
                <w:lang w:val="en-GB" w:eastAsia="bg-BG"/>
              </w:rPr>
            </w:pPr>
            <w:r w:rsidRPr="007D6948">
              <w:rPr>
                <w:lang w:val="en-GB"/>
              </w:rPr>
              <w:t xml:space="preserve">Number of projects </w:t>
            </w:r>
            <w:r w:rsidR="003F1540" w:rsidRPr="007D6948">
              <w:rPr>
                <w:lang w:val="en-GB"/>
              </w:rPr>
              <w:t>under</w:t>
            </w:r>
            <w:r w:rsidRPr="007D6948">
              <w:rPr>
                <w:lang w:val="en-GB"/>
              </w:rPr>
              <w:t xml:space="preserve"> implementation</w:t>
            </w:r>
            <w:r w:rsidRPr="007D6948" w:rsidDel="0006095A">
              <w:rPr>
                <w:rFonts w:cs="Arial"/>
                <w:color w:val="000000"/>
                <w:highlight w:val="cyan"/>
                <w:lang w:val="en-GB" w:eastAsia="bg-BG"/>
              </w:rPr>
              <w:t xml:space="preserve"> </w:t>
            </w:r>
          </w:p>
        </w:tc>
        <w:tc>
          <w:tcPr>
            <w:tcW w:w="4171" w:type="dxa"/>
          </w:tcPr>
          <w:p w14:paraId="7C6231C1" w14:textId="22FC8DF2" w:rsidR="00EB25B6" w:rsidRPr="007D6948" w:rsidRDefault="00D955F7" w:rsidP="00EB25B6">
            <w:pPr>
              <w:pStyle w:val="ListParagraph"/>
              <w:spacing w:before="60" w:after="60"/>
              <w:ind w:left="360"/>
              <w:rPr>
                <w:rFonts w:cs="Arial"/>
                <w:color w:val="000000"/>
                <w:lang w:val="en-GB" w:eastAsia="bg-BG"/>
              </w:rPr>
            </w:pPr>
            <w:r w:rsidRPr="007D6948">
              <w:rPr>
                <w:rFonts w:cs="Arial"/>
                <w:color w:val="000000"/>
                <w:lang w:val="en-GB" w:eastAsia="bg-BG"/>
              </w:rPr>
              <w:t xml:space="preserve">RCR </w:t>
            </w:r>
            <w:r w:rsidR="00EB25B6" w:rsidRPr="007D6948">
              <w:rPr>
                <w:rFonts w:cs="Arial"/>
                <w:color w:val="000000"/>
                <w:lang w:val="en-GB" w:eastAsia="bg-BG"/>
              </w:rPr>
              <w:t>55 — Annual users of newly built, reconstructed, upgraded or modernised roads</w:t>
            </w:r>
          </w:p>
          <w:p w14:paraId="65484A26" w14:textId="77777777" w:rsidR="00EB25B6" w:rsidRPr="007D6948" w:rsidRDefault="00EB25B6" w:rsidP="00EB25B6">
            <w:pPr>
              <w:pStyle w:val="ListParagraph"/>
              <w:spacing w:before="60" w:after="60"/>
              <w:ind w:left="360"/>
              <w:rPr>
                <w:rFonts w:cs="Arial"/>
                <w:color w:val="000000"/>
                <w:lang w:val="en-GB" w:eastAsia="bg-BG"/>
              </w:rPr>
            </w:pPr>
          </w:p>
          <w:p w14:paraId="186BC418" w14:textId="515904C3" w:rsidR="00EB25B6" w:rsidRPr="007D6948" w:rsidRDefault="00D955F7" w:rsidP="00EB25B6">
            <w:pPr>
              <w:pStyle w:val="ListParagraph"/>
              <w:spacing w:before="60" w:after="60"/>
              <w:ind w:left="360"/>
              <w:rPr>
                <w:rFonts w:cs="Arial"/>
                <w:color w:val="000000"/>
                <w:lang w:val="en-GB" w:eastAsia="bg-BG"/>
              </w:rPr>
            </w:pPr>
            <w:r w:rsidRPr="007D6948">
              <w:rPr>
                <w:rFonts w:cs="Arial"/>
                <w:color w:val="000000"/>
                <w:lang w:val="en-GB" w:eastAsia="bg-BG"/>
              </w:rPr>
              <w:t xml:space="preserve">RCR </w:t>
            </w:r>
            <w:r w:rsidR="00EB25B6" w:rsidRPr="007D6948">
              <w:rPr>
                <w:rFonts w:cs="Arial"/>
                <w:color w:val="000000"/>
                <w:lang w:val="en-GB" w:eastAsia="bg-BG"/>
              </w:rPr>
              <w:t>56 — Time savings due to improved road infrastructures</w:t>
            </w:r>
          </w:p>
          <w:p w14:paraId="7766E01B" w14:textId="1A1D6EEA" w:rsidR="005F52EE" w:rsidRPr="007D6948" w:rsidRDefault="005F52EE" w:rsidP="00A66C68">
            <w:pPr>
              <w:pStyle w:val="ListParagraph"/>
              <w:overflowPunct/>
              <w:autoSpaceDE/>
              <w:autoSpaceDN/>
              <w:adjustRightInd/>
              <w:spacing w:before="60" w:after="60"/>
              <w:ind w:left="360"/>
              <w:jc w:val="left"/>
              <w:textAlignment w:val="auto"/>
              <w:rPr>
                <w:rFonts w:cs="Arial"/>
                <w:color w:val="000000"/>
                <w:lang w:val="en-GB" w:eastAsia="bg-BG"/>
              </w:rPr>
            </w:pPr>
          </w:p>
        </w:tc>
      </w:tr>
    </w:tbl>
    <w:p w14:paraId="47A30980" w14:textId="77777777" w:rsidR="005F52EE" w:rsidRPr="007D6948" w:rsidRDefault="005F52EE" w:rsidP="005F52EE">
      <w:pPr>
        <w:spacing w:before="120"/>
        <w:rPr>
          <w:lang w:val="en-GB"/>
        </w:rPr>
        <w:sectPr w:rsidR="005F52EE" w:rsidRPr="007D6948" w:rsidSect="00D656DE">
          <w:pgSz w:w="16838" w:h="11906" w:orient="landscape"/>
          <w:pgMar w:top="993" w:right="719" w:bottom="1135" w:left="719" w:header="708" w:footer="708" w:gutter="0"/>
          <w:cols w:space="708"/>
          <w:docGrid w:linePitch="360"/>
        </w:sectPr>
      </w:pPr>
    </w:p>
    <w:p w14:paraId="5D508523" w14:textId="77777777" w:rsidR="0027003B" w:rsidRPr="007D6948" w:rsidRDefault="0027003B" w:rsidP="00D247E2">
      <w:pPr>
        <w:overflowPunct/>
        <w:spacing w:before="120"/>
        <w:textAlignment w:val="auto"/>
        <w:rPr>
          <w:lang w:val="en-GB"/>
        </w:rPr>
      </w:pPr>
      <w:r w:rsidRPr="007D6948">
        <w:rPr>
          <w:lang w:val="en-GB"/>
        </w:rPr>
        <w:lastRenderedPageBreak/>
        <w:t xml:space="preserve">Through the implementation of the projects, it will contribute to improving the road infrastructure on the Trans-European Transport Network. Planned operations of strategic importance under the priority contribute to the effective connectivity, the elimination of "bottlenecks", the promotion of efficient and sustainable use of road infrastructure, the enhancement of its capacity, the improvement of road safety and security.  </w:t>
      </w:r>
    </w:p>
    <w:p w14:paraId="751084C0" w14:textId="4EA6703B" w:rsidR="0027003B" w:rsidRPr="007D6948" w:rsidRDefault="0027003B" w:rsidP="0027003B">
      <w:pPr>
        <w:overflowPunct/>
        <w:spacing w:before="120"/>
        <w:textAlignment w:val="auto"/>
        <w:rPr>
          <w:lang w:val="en-GB"/>
        </w:rPr>
      </w:pPr>
      <w:r w:rsidRPr="007D6948">
        <w:rPr>
          <w:lang w:val="en-GB"/>
        </w:rPr>
        <w:t>The output and result indicators are chosen to reflect the degree of achiev</w:t>
      </w:r>
      <w:r w:rsidR="00DA68F4" w:rsidRPr="007D6948">
        <w:rPr>
          <w:lang w:val="en-GB"/>
        </w:rPr>
        <w:t>ement of the planned operations.</w:t>
      </w:r>
    </w:p>
    <w:p w14:paraId="23A36433" w14:textId="77777777" w:rsidR="00631E18" w:rsidRPr="007D6948" w:rsidRDefault="00631E18" w:rsidP="00631E18">
      <w:pPr>
        <w:overflowPunct/>
        <w:spacing w:before="120"/>
        <w:textAlignment w:val="auto"/>
        <w:rPr>
          <w:b/>
          <w:i/>
          <w:lang w:val="en-GB"/>
        </w:rPr>
      </w:pPr>
    </w:p>
    <w:p w14:paraId="4C1A5F25" w14:textId="619EC974" w:rsidR="00631E18" w:rsidRPr="007D6948" w:rsidRDefault="00631E18" w:rsidP="00631E18">
      <w:pPr>
        <w:overflowPunct/>
        <w:spacing w:before="120"/>
        <w:textAlignment w:val="auto"/>
        <w:rPr>
          <w:lang w:val="en-GB"/>
        </w:rPr>
      </w:pPr>
      <w:r w:rsidRPr="007D6948">
        <w:rPr>
          <w:b/>
          <w:i/>
          <w:lang w:val="en-GB"/>
        </w:rPr>
        <w:t>ASSUMPTIONS:</w:t>
      </w:r>
    </w:p>
    <w:p w14:paraId="2AC0DD7E" w14:textId="17119094" w:rsidR="00631E18" w:rsidRPr="007D6948" w:rsidRDefault="00631E18" w:rsidP="00631E18">
      <w:pPr>
        <w:overflowPunct/>
        <w:spacing w:before="120"/>
        <w:textAlignment w:val="auto"/>
        <w:rPr>
          <w:lang w:val="en-GB"/>
        </w:rPr>
      </w:pPr>
      <w:r w:rsidRPr="007D6948">
        <w:rPr>
          <w:lang w:val="en-GB"/>
        </w:rPr>
        <w:t>The output and result indicators are defined on the assumption that the</w:t>
      </w:r>
      <w:r w:rsidR="001E55A1" w:rsidRPr="007D6948">
        <w:rPr>
          <w:lang w:val="en-GB"/>
        </w:rPr>
        <w:t xml:space="preserve"> necessary financial resources will be ensured and the </w:t>
      </w:r>
      <w:r w:rsidRPr="007D6948">
        <w:rPr>
          <w:lang w:val="en-GB"/>
        </w:rPr>
        <w:t>following projects will be successfully completed:</w:t>
      </w:r>
    </w:p>
    <w:p w14:paraId="0B07586A" w14:textId="585C0033" w:rsidR="00631E18" w:rsidRPr="007D6948" w:rsidRDefault="00631E18" w:rsidP="00631E18">
      <w:pPr>
        <w:pStyle w:val="ListParagraph"/>
        <w:numPr>
          <w:ilvl w:val="0"/>
          <w:numId w:val="28"/>
        </w:numPr>
        <w:overflowPunct/>
        <w:spacing w:before="120"/>
        <w:textAlignment w:val="auto"/>
        <w:rPr>
          <w:lang w:val="en-GB"/>
        </w:rPr>
      </w:pPr>
      <w:r w:rsidRPr="007D6948">
        <w:rPr>
          <w:lang w:val="en-GB"/>
        </w:rPr>
        <w:t xml:space="preserve">Bypass of the town of Gabrovo, including a tunnel under </w:t>
      </w:r>
      <w:proofErr w:type="spellStart"/>
      <w:r w:rsidRPr="007D6948">
        <w:rPr>
          <w:lang w:val="en-GB"/>
        </w:rPr>
        <w:t>Shipka</w:t>
      </w:r>
      <w:proofErr w:type="spellEnd"/>
      <w:r w:rsidRPr="007D6948">
        <w:rPr>
          <w:lang w:val="en-GB"/>
        </w:rPr>
        <w:t xml:space="preserve"> peak /ERDF/</w:t>
      </w:r>
    </w:p>
    <w:p w14:paraId="6A7FB828" w14:textId="3525C0B5" w:rsidR="00631E18" w:rsidRPr="007D6948" w:rsidRDefault="00631E18" w:rsidP="00631E18">
      <w:pPr>
        <w:pStyle w:val="ListParagraph"/>
        <w:numPr>
          <w:ilvl w:val="0"/>
          <w:numId w:val="28"/>
        </w:numPr>
        <w:overflowPunct/>
        <w:spacing w:before="120"/>
        <w:textAlignment w:val="auto"/>
        <w:rPr>
          <w:lang w:val="en-GB"/>
        </w:rPr>
      </w:pPr>
      <w:r w:rsidRPr="007D6948">
        <w:rPr>
          <w:lang w:val="en-GB"/>
        </w:rPr>
        <w:t>Ruse-</w:t>
      </w:r>
      <w:proofErr w:type="spellStart"/>
      <w:r w:rsidRPr="007D6948">
        <w:rPr>
          <w:lang w:val="en-GB"/>
        </w:rPr>
        <w:t>Veliko</w:t>
      </w:r>
      <w:proofErr w:type="spellEnd"/>
      <w:r w:rsidRPr="007D6948">
        <w:rPr>
          <w:lang w:val="en-GB"/>
        </w:rPr>
        <w:t xml:space="preserve"> </w:t>
      </w:r>
      <w:proofErr w:type="spellStart"/>
      <w:r w:rsidRPr="007D6948">
        <w:rPr>
          <w:lang w:val="en-GB"/>
        </w:rPr>
        <w:t>Turnovo</w:t>
      </w:r>
      <w:proofErr w:type="spellEnd"/>
      <w:r w:rsidRPr="007D6948">
        <w:rPr>
          <w:lang w:val="en-GB"/>
        </w:rPr>
        <w:t xml:space="preserve"> Highway /ERDF/</w:t>
      </w:r>
    </w:p>
    <w:p w14:paraId="2A0B7281" w14:textId="148C1079" w:rsidR="00631E18" w:rsidRPr="007D6948" w:rsidRDefault="00631E18" w:rsidP="00631E18">
      <w:pPr>
        <w:pStyle w:val="ListParagraph"/>
        <w:numPr>
          <w:ilvl w:val="0"/>
          <w:numId w:val="28"/>
        </w:numPr>
        <w:overflowPunct/>
        <w:spacing w:before="120"/>
        <w:textAlignment w:val="auto"/>
        <w:rPr>
          <w:lang w:val="en-GB"/>
        </w:rPr>
      </w:pPr>
      <w:r w:rsidRPr="007D6948">
        <w:rPr>
          <w:lang w:val="en-GB"/>
        </w:rPr>
        <w:t>Struma Highway Lot 3.2 /CF/</w:t>
      </w:r>
    </w:p>
    <w:p w14:paraId="3B25795D" w14:textId="77777777" w:rsidR="00631E18" w:rsidRPr="007D6948" w:rsidRDefault="00631E18" w:rsidP="00631E18">
      <w:pPr>
        <w:overflowPunct/>
        <w:spacing w:before="120"/>
        <w:textAlignment w:val="auto"/>
        <w:rPr>
          <w:lang w:val="en-GB"/>
        </w:rPr>
      </w:pPr>
    </w:p>
    <w:p w14:paraId="7A8F8021" w14:textId="6A5AFB58" w:rsidR="00D57476" w:rsidRPr="007D6948" w:rsidRDefault="00631E18" w:rsidP="00D57476">
      <w:pPr>
        <w:overflowPunct/>
        <w:spacing w:before="120"/>
        <w:textAlignment w:val="auto"/>
        <w:rPr>
          <w:lang w:val="en-GB"/>
        </w:rPr>
      </w:pPr>
      <w:r w:rsidRPr="007D6948">
        <w:rPr>
          <w:lang w:val="en-GB"/>
        </w:rPr>
        <w:t xml:space="preserve">Preliminary estimations /calculations are made in the relevant projects documentation/ show that the value of projects exceeds the priority budget. </w:t>
      </w:r>
      <w:r w:rsidR="00D57476" w:rsidRPr="007D6948">
        <w:rPr>
          <w:lang w:val="en-GB"/>
        </w:rPr>
        <w:t>The total preliminary value of projects is about 1 519 346 513</w:t>
      </w:r>
      <w:proofErr w:type="gramStart"/>
      <w:r w:rsidR="00D57476" w:rsidRPr="007D6948">
        <w:rPr>
          <w:lang w:val="en-GB"/>
        </w:rPr>
        <w:t>,25</w:t>
      </w:r>
      <w:proofErr w:type="gramEnd"/>
      <w:r w:rsidR="00D57476" w:rsidRPr="007D6948">
        <w:rPr>
          <w:lang w:val="en-GB"/>
        </w:rPr>
        <w:t xml:space="preserve"> Euro so the cost per </w:t>
      </w:r>
      <w:proofErr w:type="spellStart"/>
      <w:r w:rsidR="00D57476" w:rsidRPr="007D6948">
        <w:rPr>
          <w:lang w:val="en-GB"/>
        </w:rPr>
        <w:t>kilometer</w:t>
      </w:r>
      <w:proofErr w:type="spellEnd"/>
      <w:r w:rsidR="00D57476" w:rsidRPr="007D6948">
        <w:rPr>
          <w:lang w:val="en-GB"/>
        </w:rPr>
        <w:t xml:space="preserve"> is about 10 587 780,58 Euro.</w:t>
      </w:r>
    </w:p>
    <w:p w14:paraId="3EB577A8" w14:textId="42E88F1F" w:rsidR="00631E18" w:rsidRPr="007D6948" w:rsidRDefault="00631E18" w:rsidP="00631E18">
      <w:pPr>
        <w:overflowPunct/>
        <w:spacing w:before="120"/>
        <w:textAlignment w:val="auto"/>
        <w:rPr>
          <w:lang w:val="en-GB"/>
        </w:rPr>
      </w:pPr>
      <w:r w:rsidRPr="007D6948">
        <w:rPr>
          <w:lang w:val="en-GB"/>
        </w:rPr>
        <w:t>The necessary additional funds will be provided at the expense of the state budget and / or through borrowed funds. The exact value of the projects and the exact amount of funds needed for their implementation will be determined only after conducting all public procurement procedures and signing contracts with selected contractors.</w:t>
      </w:r>
    </w:p>
    <w:p w14:paraId="52BC45D7" w14:textId="77777777" w:rsidR="00631E18" w:rsidRPr="007D6948" w:rsidRDefault="00631E18" w:rsidP="00631E18">
      <w:pPr>
        <w:overflowPunct/>
        <w:spacing w:before="120"/>
        <w:textAlignment w:val="auto"/>
        <w:rPr>
          <w:lang w:val="en-GB"/>
        </w:rPr>
      </w:pPr>
    </w:p>
    <w:p w14:paraId="1BD032D5" w14:textId="77777777" w:rsidR="00631E18" w:rsidRPr="00D208EB" w:rsidRDefault="00631E18" w:rsidP="00631E18">
      <w:pPr>
        <w:overflowPunct/>
        <w:spacing w:before="120"/>
        <w:textAlignment w:val="auto"/>
        <w:rPr>
          <w:b/>
          <w:i/>
          <w:lang w:val="fr-BE"/>
        </w:rPr>
      </w:pPr>
      <w:r w:rsidRPr="00D208EB">
        <w:rPr>
          <w:b/>
          <w:i/>
          <w:lang w:val="fr-BE"/>
        </w:rPr>
        <w:t>SOURCES OF INFORMATION / AVAILABLE DOCUMENTATION:</w:t>
      </w:r>
    </w:p>
    <w:p w14:paraId="1D3AD42C" w14:textId="77777777" w:rsidR="00631E18" w:rsidRPr="007D6948" w:rsidRDefault="00631E18" w:rsidP="00631E18">
      <w:pPr>
        <w:overflowPunct/>
        <w:spacing w:before="120"/>
        <w:textAlignment w:val="auto"/>
        <w:rPr>
          <w:lang w:val="en-GB"/>
        </w:rPr>
      </w:pPr>
      <w:r w:rsidRPr="007D6948">
        <w:rPr>
          <w:lang w:val="en-GB"/>
        </w:rPr>
        <w:t>The output and result indicators are defined on the basis of the following:</w:t>
      </w:r>
    </w:p>
    <w:p w14:paraId="74EA57B3" w14:textId="77777777" w:rsidR="00631E18" w:rsidRPr="007D6948" w:rsidRDefault="00E468F1" w:rsidP="00631E18">
      <w:pPr>
        <w:numPr>
          <w:ilvl w:val="0"/>
          <w:numId w:val="27"/>
        </w:numPr>
        <w:overflowPunct/>
        <w:spacing w:before="120"/>
        <w:textAlignment w:val="auto"/>
        <w:rPr>
          <w:lang w:val="en-GB"/>
        </w:rPr>
      </w:pPr>
      <w:r w:rsidRPr="007D6948">
        <w:rPr>
          <w:lang w:val="en-GB"/>
        </w:rPr>
        <w:t>feasibility studies</w:t>
      </w:r>
      <w:r w:rsidR="00631E18" w:rsidRPr="007D6948">
        <w:rPr>
          <w:lang w:val="en-GB"/>
        </w:rPr>
        <w:t>;</w:t>
      </w:r>
    </w:p>
    <w:p w14:paraId="5D336550" w14:textId="77777777" w:rsidR="00631E18" w:rsidRPr="007D6948" w:rsidRDefault="00E468F1" w:rsidP="00631E18">
      <w:pPr>
        <w:numPr>
          <w:ilvl w:val="0"/>
          <w:numId w:val="27"/>
        </w:numPr>
        <w:overflowPunct/>
        <w:spacing w:before="120"/>
        <w:textAlignment w:val="auto"/>
        <w:rPr>
          <w:lang w:val="en-GB"/>
        </w:rPr>
      </w:pPr>
      <w:r w:rsidRPr="007D6948">
        <w:rPr>
          <w:lang w:val="en-GB"/>
        </w:rPr>
        <w:t>preliminary design</w:t>
      </w:r>
      <w:r w:rsidR="00631E18" w:rsidRPr="007D6948">
        <w:rPr>
          <w:lang w:val="en-GB"/>
        </w:rPr>
        <w:t>s /</w:t>
      </w:r>
      <w:r w:rsidRPr="007D6948">
        <w:rPr>
          <w:lang w:val="en-GB"/>
        </w:rPr>
        <w:t xml:space="preserve"> technical design</w:t>
      </w:r>
      <w:r w:rsidR="00631E18" w:rsidRPr="007D6948">
        <w:rPr>
          <w:lang w:val="en-GB"/>
        </w:rPr>
        <w:t>s;</w:t>
      </w:r>
    </w:p>
    <w:p w14:paraId="17C28E7F" w14:textId="77777777" w:rsidR="00631E18" w:rsidRPr="007D6948" w:rsidRDefault="00631E18" w:rsidP="00631E18">
      <w:pPr>
        <w:numPr>
          <w:ilvl w:val="0"/>
          <w:numId w:val="27"/>
        </w:numPr>
        <w:overflowPunct/>
        <w:spacing w:before="120"/>
        <w:textAlignment w:val="auto"/>
        <w:rPr>
          <w:lang w:val="en-GB"/>
        </w:rPr>
      </w:pPr>
      <w:r w:rsidRPr="007D6948">
        <w:rPr>
          <w:lang w:val="en-GB"/>
        </w:rPr>
        <w:t>EIA reports;</w:t>
      </w:r>
    </w:p>
    <w:p w14:paraId="1DE16F36" w14:textId="77777777" w:rsidR="00631E18" w:rsidRPr="007D6948" w:rsidRDefault="00E468F1" w:rsidP="00631E18">
      <w:pPr>
        <w:numPr>
          <w:ilvl w:val="0"/>
          <w:numId w:val="27"/>
        </w:numPr>
        <w:overflowPunct/>
        <w:spacing w:before="120"/>
        <w:textAlignment w:val="auto"/>
        <w:rPr>
          <w:lang w:val="en-GB"/>
        </w:rPr>
      </w:pPr>
      <w:r w:rsidRPr="007D6948">
        <w:rPr>
          <w:lang w:val="en-GB"/>
        </w:rPr>
        <w:t>CBA</w:t>
      </w:r>
      <w:r w:rsidR="00631E18" w:rsidRPr="007D6948">
        <w:rPr>
          <w:lang w:val="en-GB"/>
        </w:rPr>
        <w:t xml:space="preserve">s including financial analysis.  </w:t>
      </w:r>
    </w:p>
    <w:p w14:paraId="6C74329F" w14:textId="77777777" w:rsidR="00631E18" w:rsidRPr="007D6948" w:rsidRDefault="00631E18" w:rsidP="00631E18">
      <w:pPr>
        <w:overflowPunct/>
        <w:spacing w:before="120"/>
        <w:textAlignment w:val="auto"/>
        <w:rPr>
          <w:b/>
          <w:i/>
          <w:lang w:val="en-GB"/>
        </w:rPr>
      </w:pPr>
    </w:p>
    <w:p w14:paraId="40C6ECF5" w14:textId="77777777" w:rsidR="00631E18" w:rsidRPr="007D6948" w:rsidRDefault="00631E18" w:rsidP="00631E18">
      <w:pPr>
        <w:overflowPunct/>
        <w:spacing w:before="120"/>
        <w:textAlignment w:val="auto"/>
        <w:rPr>
          <w:b/>
          <w:i/>
          <w:lang w:val="en-GB"/>
        </w:rPr>
      </w:pPr>
      <w:r w:rsidRPr="007D6948">
        <w:rPr>
          <w:b/>
          <w:i/>
          <w:lang w:val="en-GB"/>
        </w:rPr>
        <w:t>FACTORS THAT MAY INFLUENCE THE ACHIEVEMENT OF THE MILESTONES AND TARGETS:</w:t>
      </w:r>
    </w:p>
    <w:p w14:paraId="2A7D3BC3" w14:textId="77777777" w:rsidR="00631E18" w:rsidRPr="007D6948" w:rsidRDefault="00631E18" w:rsidP="00631E18">
      <w:pPr>
        <w:numPr>
          <w:ilvl w:val="0"/>
          <w:numId w:val="24"/>
        </w:numPr>
        <w:overflowPunct/>
        <w:spacing w:before="120"/>
        <w:textAlignment w:val="auto"/>
        <w:rPr>
          <w:lang w:val="en-GB"/>
        </w:rPr>
      </w:pPr>
      <w:r w:rsidRPr="007D6948">
        <w:rPr>
          <w:lang w:val="en-GB"/>
        </w:rPr>
        <w:t>delay in PTC approval;</w:t>
      </w:r>
    </w:p>
    <w:p w14:paraId="216A69A1" w14:textId="77777777" w:rsidR="00631E18" w:rsidRPr="007D6948" w:rsidRDefault="00631E18" w:rsidP="00631E18">
      <w:pPr>
        <w:numPr>
          <w:ilvl w:val="0"/>
          <w:numId w:val="24"/>
        </w:numPr>
        <w:overflowPunct/>
        <w:spacing w:before="120"/>
        <w:textAlignment w:val="auto"/>
        <w:rPr>
          <w:lang w:val="en-GB"/>
        </w:rPr>
      </w:pPr>
      <w:r w:rsidRPr="007D6948">
        <w:rPr>
          <w:lang w:val="en-GB"/>
        </w:rPr>
        <w:t>delay in completion of projects preparation and start;</w:t>
      </w:r>
    </w:p>
    <w:p w14:paraId="0A630B66" w14:textId="77777777" w:rsidR="00631E18" w:rsidRPr="007D6948" w:rsidRDefault="00631E18" w:rsidP="00631E18">
      <w:pPr>
        <w:numPr>
          <w:ilvl w:val="0"/>
          <w:numId w:val="24"/>
        </w:numPr>
        <w:overflowPunct/>
        <w:spacing w:before="120"/>
        <w:textAlignment w:val="auto"/>
        <w:rPr>
          <w:lang w:val="en-GB"/>
        </w:rPr>
      </w:pPr>
      <w:r w:rsidRPr="007D6948">
        <w:rPr>
          <w:lang w:val="en-GB"/>
        </w:rPr>
        <w:t xml:space="preserve">delay in the procurement procedures; </w:t>
      </w:r>
    </w:p>
    <w:p w14:paraId="14B90D97" w14:textId="77777777" w:rsidR="00631E18" w:rsidRPr="007D6948" w:rsidRDefault="00631E18" w:rsidP="00631E18">
      <w:pPr>
        <w:numPr>
          <w:ilvl w:val="0"/>
          <w:numId w:val="24"/>
        </w:numPr>
        <w:overflowPunct/>
        <w:spacing w:before="120"/>
        <w:textAlignment w:val="auto"/>
        <w:rPr>
          <w:lang w:val="en-GB"/>
        </w:rPr>
      </w:pPr>
      <w:r w:rsidRPr="007D6948">
        <w:rPr>
          <w:lang w:val="en-GB"/>
        </w:rPr>
        <w:t>delay in the land acquisition procedures;</w:t>
      </w:r>
    </w:p>
    <w:p w14:paraId="1A4B22EA" w14:textId="77777777" w:rsidR="00631E18" w:rsidRPr="007D6948" w:rsidRDefault="00631E18" w:rsidP="00631E18">
      <w:pPr>
        <w:numPr>
          <w:ilvl w:val="0"/>
          <w:numId w:val="24"/>
        </w:numPr>
        <w:overflowPunct/>
        <w:spacing w:before="120"/>
        <w:textAlignment w:val="auto"/>
        <w:rPr>
          <w:lang w:val="en-GB"/>
        </w:rPr>
      </w:pPr>
      <w:r w:rsidRPr="007D6948">
        <w:rPr>
          <w:lang w:val="en-GB"/>
        </w:rPr>
        <w:t>inflation and growth in the prices of materials;</w:t>
      </w:r>
    </w:p>
    <w:p w14:paraId="4F87224E" w14:textId="2A73AC2B" w:rsidR="00631E18" w:rsidRPr="007D6948" w:rsidRDefault="00631E18" w:rsidP="00631E18">
      <w:pPr>
        <w:numPr>
          <w:ilvl w:val="0"/>
          <w:numId w:val="24"/>
        </w:numPr>
        <w:overflowPunct/>
        <w:spacing w:before="120"/>
        <w:textAlignment w:val="auto"/>
        <w:rPr>
          <w:lang w:val="en-GB"/>
        </w:rPr>
      </w:pPr>
      <w:proofErr w:type="gramStart"/>
      <w:r w:rsidRPr="007D6948">
        <w:rPr>
          <w:lang w:val="en-GB"/>
        </w:rPr>
        <w:t>delay</w:t>
      </w:r>
      <w:proofErr w:type="gramEnd"/>
      <w:r w:rsidRPr="007D6948">
        <w:rPr>
          <w:lang w:val="en-GB"/>
        </w:rPr>
        <w:t xml:space="preserve"> and irregular deliveries of materials.</w:t>
      </w:r>
    </w:p>
    <w:p w14:paraId="0E3BE620" w14:textId="77777777" w:rsidR="00631E18" w:rsidRPr="007D6948" w:rsidRDefault="00631E18" w:rsidP="00631E18">
      <w:pPr>
        <w:overflowPunct/>
        <w:spacing w:before="120"/>
        <w:textAlignment w:val="auto"/>
        <w:rPr>
          <w:lang w:val="en-GB"/>
        </w:rPr>
      </w:pPr>
    </w:p>
    <w:p w14:paraId="2AF820A9" w14:textId="77777777" w:rsidR="00631E18" w:rsidRPr="007D6948" w:rsidRDefault="00631E18" w:rsidP="00631E18">
      <w:pPr>
        <w:overflowPunct/>
        <w:spacing w:before="120"/>
        <w:textAlignment w:val="auto"/>
        <w:rPr>
          <w:lang w:val="en-GB"/>
        </w:rPr>
      </w:pPr>
      <w:r w:rsidRPr="007D6948">
        <w:rPr>
          <w:b/>
          <w:i/>
          <w:lang w:val="en-GB"/>
        </w:rPr>
        <w:t>UNDERTAKEN STEPS:</w:t>
      </w:r>
    </w:p>
    <w:p w14:paraId="0C09AE5E" w14:textId="77777777" w:rsidR="00631E18" w:rsidRPr="007D6948" w:rsidRDefault="00631E18" w:rsidP="00631E18">
      <w:pPr>
        <w:overflowPunct/>
        <w:spacing w:before="120"/>
        <w:textAlignment w:val="auto"/>
        <w:rPr>
          <w:lang w:val="en-GB"/>
        </w:rPr>
      </w:pPr>
      <w:r w:rsidRPr="007D6948">
        <w:rPr>
          <w:lang w:val="en-GB"/>
        </w:rPr>
        <w:t xml:space="preserve">The abovementioned factors were taken in to account in investment planning process. Higher maturity criterion for the projects preliminary selection was applied. The potential beneficiary was instructed that projects implementation timelines should take into account the potential risks associated with the conciliation and procurement procedures. The inflation rate is hard to be forecasted precisely and to take adequate measures at programming level. Additional funds should be ensured by the beneficiary if needed. The potential source of funding is the state budget as the beneficiary is a public body. Another possible sources are IFIs and loans.   </w:t>
      </w:r>
    </w:p>
    <w:p w14:paraId="6A72FDC0" w14:textId="77777777" w:rsidR="00631E18" w:rsidRPr="007D6948" w:rsidRDefault="00631E18" w:rsidP="00631E18">
      <w:pPr>
        <w:overflowPunct/>
        <w:spacing w:before="120"/>
        <w:textAlignment w:val="auto"/>
        <w:rPr>
          <w:lang w:val="en-GB"/>
        </w:rPr>
      </w:pPr>
      <w:r w:rsidRPr="007D6948">
        <w:rPr>
          <w:lang w:val="en-GB"/>
        </w:rPr>
        <w:t xml:space="preserve">In order to minimize the risks for the successful absorption of the funds, it is appropriate to have a larger number of projects eligible for funding under the programme.  </w:t>
      </w:r>
    </w:p>
    <w:p w14:paraId="622C550F" w14:textId="77777777" w:rsidR="00631E18" w:rsidRPr="007D6948" w:rsidRDefault="00631E18" w:rsidP="0027003B">
      <w:pPr>
        <w:overflowPunct/>
        <w:spacing w:before="120"/>
        <w:textAlignment w:val="auto"/>
        <w:rPr>
          <w:lang w:val="en-GB"/>
        </w:rPr>
      </w:pPr>
    </w:p>
    <w:p w14:paraId="01B6894B" w14:textId="705730B8" w:rsidR="00DA68F4" w:rsidRPr="007D6948" w:rsidRDefault="00DA68F4" w:rsidP="0027003B">
      <w:pPr>
        <w:overflowPunct/>
        <w:spacing w:before="120"/>
        <w:textAlignment w:val="auto"/>
        <w:rPr>
          <w:lang w:val="en-GB"/>
        </w:rPr>
      </w:pPr>
    </w:p>
    <w:p w14:paraId="14AA1427" w14:textId="77777777" w:rsidR="00DA68F4" w:rsidRPr="007D6948" w:rsidRDefault="00DA68F4" w:rsidP="00DA68F4">
      <w:pPr>
        <w:overflowPunct/>
        <w:spacing w:before="120"/>
        <w:textAlignment w:val="auto"/>
        <w:rPr>
          <w:b/>
          <w:i/>
          <w:u w:val="single"/>
          <w:lang w:val="en-GB"/>
        </w:rPr>
      </w:pPr>
      <w:r w:rsidRPr="007D6948">
        <w:rPr>
          <w:b/>
          <w:i/>
          <w:u w:val="single"/>
          <w:lang w:val="en-GB"/>
        </w:rPr>
        <w:t>CALCULATION METHOD:</w:t>
      </w:r>
    </w:p>
    <w:p w14:paraId="5BF4FD93" w14:textId="77777777" w:rsidR="00DA68F4" w:rsidRPr="007D6948" w:rsidRDefault="00DA68F4" w:rsidP="0027003B">
      <w:pPr>
        <w:overflowPunct/>
        <w:spacing w:before="120"/>
        <w:textAlignment w:val="auto"/>
        <w:rPr>
          <w:lang w:val="en-GB"/>
        </w:rPr>
      </w:pPr>
    </w:p>
    <w:p w14:paraId="15C1AF51" w14:textId="5965A192" w:rsidR="0027003B" w:rsidRPr="007D6948" w:rsidRDefault="001762C4" w:rsidP="0027003B">
      <w:pPr>
        <w:overflowPunct/>
        <w:spacing w:before="120"/>
        <w:textAlignment w:val="auto"/>
        <w:rPr>
          <w:lang w:val="en-GB"/>
        </w:rPr>
      </w:pPr>
      <w:r w:rsidRPr="007D6948">
        <w:rPr>
          <w:b/>
          <w:lang w:val="en-GB"/>
        </w:rPr>
        <w:t xml:space="preserve">RCO </w:t>
      </w:r>
      <w:r w:rsidR="0027003B" w:rsidRPr="007D6948">
        <w:rPr>
          <w:b/>
          <w:lang w:val="en-GB"/>
        </w:rPr>
        <w:t xml:space="preserve">43 - Length of new roads supported - TEN-T ("core" and "comprehensive" network) </w:t>
      </w:r>
      <w:r w:rsidR="0027003B" w:rsidRPr="007D6948">
        <w:rPr>
          <w:lang w:val="en-GB"/>
        </w:rPr>
        <w:t xml:space="preserve">– the values set by the program for the </w:t>
      </w:r>
      <w:r w:rsidR="00961C8B" w:rsidRPr="007D6948">
        <w:rPr>
          <w:lang w:val="en-GB"/>
        </w:rPr>
        <w:t>CF</w:t>
      </w:r>
      <w:r w:rsidR="0027003B" w:rsidRPr="007D6948">
        <w:rPr>
          <w:lang w:val="en-GB"/>
        </w:rPr>
        <w:t xml:space="preserve"> - </w:t>
      </w:r>
      <w:r w:rsidR="0027003B" w:rsidRPr="007D6948">
        <w:rPr>
          <w:b/>
          <w:lang w:val="en-GB"/>
        </w:rPr>
        <w:t>23.6 km</w:t>
      </w:r>
      <w:r w:rsidR="0027003B" w:rsidRPr="007D6948">
        <w:rPr>
          <w:lang w:val="en-GB"/>
        </w:rPr>
        <w:t xml:space="preserve">; for </w:t>
      </w:r>
      <w:r w:rsidR="00961C8B" w:rsidRPr="007D6948">
        <w:rPr>
          <w:lang w:val="en-GB"/>
        </w:rPr>
        <w:t>ERDF</w:t>
      </w:r>
      <w:r w:rsidR="0027003B" w:rsidRPr="007D6948">
        <w:rPr>
          <w:lang w:val="en-GB"/>
        </w:rPr>
        <w:t xml:space="preserve"> - a total of </w:t>
      </w:r>
      <w:r w:rsidR="0027003B" w:rsidRPr="007D6948">
        <w:rPr>
          <w:b/>
          <w:lang w:val="en-GB"/>
        </w:rPr>
        <w:t>143.5</w:t>
      </w:r>
      <w:r w:rsidR="0027003B" w:rsidRPr="007D6948">
        <w:rPr>
          <w:lang w:val="en-GB"/>
        </w:rPr>
        <w:t xml:space="preserve"> km, include the lengths of new roads / sections of the main Trans-European Road Network, which will be built under Priority 2 projects, with an operating permit issued:</w:t>
      </w:r>
    </w:p>
    <w:p w14:paraId="1BDF2FAF" w14:textId="77777777" w:rsidR="00515B5F" w:rsidRPr="007D6948" w:rsidRDefault="00515B5F" w:rsidP="0027003B">
      <w:pPr>
        <w:overflowPunct/>
        <w:spacing w:before="120"/>
        <w:textAlignment w:val="auto"/>
        <w:rPr>
          <w:i/>
          <w:lang w:val="en-GB"/>
        </w:rPr>
      </w:pPr>
    </w:p>
    <w:tbl>
      <w:tblPr>
        <w:tblW w:w="68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1074"/>
        <w:gridCol w:w="985"/>
      </w:tblGrid>
      <w:tr w:rsidR="0027003B" w:rsidRPr="007D6948" w14:paraId="417C1E0C" w14:textId="77777777" w:rsidTr="00490023">
        <w:trPr>
          <w:trHeight w:val="315"/>
        </w:trPr>
        <w:tc>
          <w:tcPr>
            <w:tcW w:w="4820" w:type="dxa"/>
            <w:shd w:val="clear" w:color="auto" w:fill="auto"/>
            <w:noWrap/>
            <w:vAlign w:val="center"/>
          </w:tcPr>
          <w:p w14:paraId="426F69C0" w14:textId="77777777" w:rsidR="0027003B" w:rsidRPr="007D6948" w:rsidRDefault="0027003B" w:rsidP="0027003B">
            <w:pPr>
              <w:overflowPunct/>
              <w:spacing w:before="120"/>
              <w:textAlignment w:val="auto"/>
              <w:rPr>
                <w:i/>
                <w:lang w:val="en-GB"/>
              </w:rPr>
            </w:pPr>
            <w:r w:rsidRPr="007D6948">
              <w:rPr>
                <w:i/>
                <w:lang w:val="en-GB"/>
              </w:rPr>
              <w:t>Project</w:t>
            </w:r>
          </w:p>
        </w:tc>
        <w:tc>
          <w:tcPr>
            <w:tcW w:w="996" w:type="dxa"/>
            <w:shd w:val="clear" w:color="auto" w:fill="auto"/>
            <w:noWrap/>
            <w:vAlign w:val="center"/>
          </w:tcPr>
          <w:p w14:paraId="4738D4D9" w14:textId="20A1EEE2" w:rsidR="0027003B" w:rsidRPr="007D6948" w:rsidRDefault="00C46C30" w:rsidP="0027003B">
            <w:pPr>
              <w:overflowPunct/>
              <w:spacing w:before="120"/>
              <w:textAlignment w:val="auto"/>
              <w:rPr>
                <w:i/>
                <w:lang w:val="en-GB"/>
              </w:rPr>
            </w:pPr>
            <w:r w:rsidRPr="007D6948">
              <w:rPr>
                <w:i/>
                <w:lang w:val="en-GB"/>
              </w:rPr>
              <w:t>*</w:t>
            </w:r>
            <w:r w:rsidR="0027003B" w:rsidRPr="007D6948">
              <w:rPr>
                <w:i/>
                <w:lang w:val="en-GB"/>
              </w:rPr>
              <w:t>Milestone</w:t>
            </w:r>
          </w:p>
          <w:p w14:paraId="6A4A6A76" w14:textId="77777777" w:rsidR="0027003B" w:rsidRPr="007D6948" w:rsidRDefault="0027003B" w:rsidP="0027003B">
            <w:pPr>
              <w:overflowPunct/>
              <w:spacing w:before="120"/>
              <w:textAlignment w:val="auto"/>
              <w:rPr>
                <w:b/>
                <w:i/>
                <w:lang w:val="en-GB"/>
              </w:rPr>
            </w:pPr>
            <w:r w:rsidRPr="007D6948">
              <w:rPr>
                <w:b/>
                <w:i/>
                <w:lang w:val="en-GB"/>
              </w:rPr>
              <w:t>(2024)</w:t>
            </w:r>
          </w:p>
        </w:tc>
        <w:tc>
          <w:tcPr>
            <w:tcW w:w="1063" w:type="dxa"/>
          </w:tcPr>
          <w:p w14:paraId="43E324B5" w14:textId="77777777" w:rsidR="0027003B" w:rsidRPr="007D6948" w:rsidRDefault="0027003B" w:rsidP="0027003B">
            <w:pPr>
              <w:overflowPunct/>
              <w:spacing w:before="120"/>
              <w:textAlignment w:val="auto"/>
              <w:rPr>
                <w:i/>
                <w:lang w:val="en-GB"/>
              </w:rPr>
            </w:pPr>
            <w:r w:rsidRPr="007D6948">
              <w:rPr>
                <w:i/>
                <w:lang w:val="en-GB"/>
              </w:rPr>
              <w:t>Target value</w:t>
            </w:r>
          </w:p>
          <w:p w14:paraId="7C04068C" w14:textId="77777777" w:rsidR="0027003B" w:rsidRPr="007D6948" w:rsidRDefault="0027003B" w:rsidP="0027003B">
            <w:pPr>
              <w:overflowPunct/>
              <w:spacing w:before="120"/>
              <w:textAlignment w:val="auto"/>
              <w:rPr>
                <w:i/>
                <w:lang w:val="en-GB"/>
              </w:rPr>
            </w:pPr>
            <w:r w:rsidRPr="007D6948">
              <w:rPr>
                <w:i/>
                <w:lang w:val="en-GB"/>
              </w:rPr>
              <w:t>(2029)</w:t>
            </w:r>
          </w:p>
        </w:tc>
      </w:tr>
      <w:tr w:rsidR="0027003B" w:rsidRPr="007D6948" w14:paraId="66DB9984" w14:textId="77777777" w:rsidTr="00490023">
        <w:trPr>
          <w:trHeight w:val="315"/>
        </w:trPr>
        <w:tc>
          <w:tcPr>
            <w:tcW w:w="4820" w:type="dxa"/>
            <w:shd w:val="clear" w:color="auto" w:fill="auto"/>
            <w:noWrap/>
            <w:vAlign w:val="center"/>
            <w:hideMark/>
          </w:tcPr>
          <w:p w14:paraId="51998F7F" w14:textId="73C0F760" w:rsidR="0027003B" w:rsidRPr="007D6948" w:rsidRDefault="0027003B" w:rsidP="0027003B">
            <w:pPr>
              <w:overflowPunct/>
              <w:spacing w:before="120"/>
              <w:textAlignment w:val="auto"/>
              <w:rPr>
                <w:lang w:val="en-GB"/>
              </w:rPr>
            </w:pPr>
            <w:r w:rsidRPr="007D6948">
              <w:rPr>
                <w:lang w:val="en-GB"/>
              </w:rPr>
              <w:t>Struma Highway Project, Lot 3.2</w:t>
            </w:r>
            <w:r w:rsidR="00961C8B" w:rsidRPr="007D6948">
              <w:rPr>
                <w:lang w:val="en-GB"/>
              </w:rPr>
              <w:t xml:space="preserve"> /CF/</w:t>
            </w:r>
          </w:p>
        </w:tc>
        <w:tc>
          <w:tcPr>
            <w:tcW w:w="996" w:type="dxa"/>
            <w:shd w:val="clear" w:color="auto" w:fill="auto"/>
            <w:noWrap/>
            <w:vAlign w:val="center"/>
          </w:tcPr>
          <w:p w14:paraId="0B22CC83" w14:textId="77777777" w:rsidR="0027003B" w:rsidRPr="007D6948" w:rsidRDefault="0027003B" w:rsidP="0027003B">
            <w:pPr>
              <w:overflowPunct/>
              <w:spacing w:before="120"/>
              <w:textAlignment w:val="auto"/>
              <w:rPr>
                <w:lang w:val="en-GB"/>
              </w:rPr>
            </w:pPr>
            <w:r w:rsidRPr="007D6948">
              <w:rPr>
                <w:lang w:val="en-GB"/>
              </w:rPr>
              <w:t>0</w:t>
            </w:r>
          </w:p>
        </w:tc>
        <w:tc>
          <w:tcPr>
            <w:tcW w:w="1063" w:type="dxa"/>
            <w:vAlign w:val="center"/>
          </w:tcPr>
          <w:p w14:paraId="510C7B1B" w14:textId="77777777" w:rsidR="0027003B" w:rsidRPr="007D6948" w:rsidRDefault="0027003B" w:rsidP="0027003B">
            <w:pPr>
              <w:overflowPunct/>
              <w:spacing w:before="120"/>
              <w:textAlignment w:val="auto"/>
              <w:rPr>
                <w:lang w:val="en-GB"/>
              </w:rPr>
            </w:pPr>
            <w:r w:rsidRPr="007D6948">
              <w:rPr>
                <w:lang w:val="en-GB"/>
              </w:rPr>
              <w:t>23,6 km</w:t>
            </w:r>
          </w:p>
        </w:tc>
      </w:tr>
      <w:tr w:rsidR="00490023" w:rsidRPr="007D6948" w14:paraId="493F6578" w14:textId="77777777" w:rsidTr="00490023">
        <w:trPr>
          <w:trHeight w:val="315"/>
        </w:trPr>
        <w:tc>
          <w:tcPr>
            <w:tcW w:w="4820" w:type="dxa"/>
            <w:shd w:val="clear" w:color="auto" w:fill="auto"/>
            <w:noWrap/>
            <w:vAlign w:val="center"/>
          </w:tcPr>
          <w:p w14:paraId="6B24942C" w14:textId="12C203E8" w:rsidR="00490023" w:rsidRPr="007D6948" w:rsidRDefault="00490023" w:rsidP="00490023">
            <w:pPr>
              <w:overflowPunct/>
              <w:spacing w:before="120"/>
              <w:textAlignment w:val="auto"/>
              <w:rPr>
                <w:lang w:val="en-GB"/>
              </w:rPr>
            </w:pPr>
            <w:r w:rsidRPr="007D6948">
              <w:rPr>
                <w:lang w:val="en-GB"/>
              </w:rPr>
              <w:t>TOTAL CF</w:t>
            </w:r>
          </w:p>
        </w:tc>
        <w:tc>
          <w:tcPr>
            <w:tcW w:w="996" w:type="dxa"/>
            <w:shd w:val="clear" w:color="auto" w:fill="auto"/>
            <w:noWrap/>
            <w:vAlign w:val="center"/>
          </w:tcPr>
          <w:p w14:paraId="75553A8A" w14:textId="5BDD0964" w:rsidR="00490023" w:rsidRPr="007D6948" w:rsidRDefault="00490023" w:rsidP="00490023">
            <w:pPr>
              <w:overflowPunct/>
              <w:spacing w:before="120"/>
              <w:textAlignment w:val="auto"/>
              <w:rPr>
                <w:lang w:val="en-GB"/>
              </w:rPr>
            </w:pPr>
            <w:r w:rsidRPr="007D6948">
              <w:rPr>
                <w:lang w:val="en-GB"/>
              </w:rPr>
              <w:t>0</w:t>
            </w:r>
          </w:p>
        </w:tc>
        <w:tc>
          <w:tcPr>
            <w:tcW w:w="1063" w:type="dxa"/>
            <w:vAlign w:val="center"/>
          </w:tcPr>
          <w:p w14:paraId="61B3C953" w14:textId="49BE3372" w:rsidR="00490023" w:rsidRPr="007D6948" w:rsidRDefault="00490023" w:rsidP="00490023">
            <w:pPr>
              <w:overflowPunct/>
              <w:spacing w:before="120"/>
              <w:textAlignment w:val="auto"/>
              <w:rPr>
                <w:lang w:val="en-GB"/>
              </w:rPr>
            </w:pPr>
            <w:r w:rsidRPr="007D6948">
              <w:rPr>
                <w:lang w:val="en-GB"/>
              </w:rPr>
              <w:t>23,6 km</w:t>
            </w:r>
          </w:p>
        </w:tc>
      </w:tr>
      <w:tr w:rsidR="0027003B" w:rsidRPr="007D6948" w14:paraId="6899779A" w14:textId="77777777" w:rsidTr="00490023">
        <w:trPr>
          <w:trHeight w:val="300"/>
        </w:trPr>
        <w:tc>
          <w:tcPr>
            <w:tcW w:w="4820" w:type="dxa"/>
            <w:shd w:val="clear" w:color="auto" w:fill="auto"/>
            <w:noWrap/>
            <w:vAlign w:val="center"/>
            <w:hideMark/>
          </w:tcPr>
          <w:p w14:paraId="119D4D93" w14:textId="0F024722" w:rsidR="0027003B" w:rsidRPr="007D6948" w:rsidRDefault="0027003B" w:rsidP="0027003B">
            <w:pPr>
              <w:overflowPunct/>
              <w:spacing w:before="120"/>
              <w:textAlignment w:val="auto"/>
              <w:rPr>
                <w:lang w:val="en-GB"/>
              </w:rPr>
            </w:pPr>
            <w:r w:rsidRPr="007D6948">
              <w:rPr>
                <w:lang w:val="en-GB"/>
              </w:rPr>
              <w:t xml:space="preserve">Bypass of the town of Gabrovo, including a tunnel under </w:t>
            </w:r>
            <w:proofErr w:type="spellStart"/>
            <w:r w:rsidRPr="007D6948">
              <w:rPr>
                <w:lang w:val="en-GB"/>
              </w:rPr>
              <w:t>Shipka</w:t>
            </w:r>
            <w:proofErr w:type="spellEnd"/>
            <w:r w:rsidRPr="007D6948">
              <w:rPr>
                <w:lang w:val="en-GB"/>
              </w:rPr>
              <w:t xml:space="preserve"> peak</w:t>
            </w:r>
            <w:r w:rsidR="00961C8B" w:rsidRPr="007D6948">
              <w:rPr>
                <w:lang w:val="en-GB"/>
              </w:rPr>
              <w:t xml:space="preserve"> /ERDF/</w:t>
            </w:r>
          </w:p>
        </w:tc>
        <w:tc>
          <w:tcPr>
            <w:tcW w:w="996" w:type="dxa"/>
            <w:vMerge w:val="restart"/>
            <w:shd w:val="clear" w:color="auto" w:fill="auto"/>
            <w:noWrap/>
            <w:vAlign w:val="center"/>
          </w:tcPr>
          <w:p w14:paraId="5AB5B41A" w14:textId="77777777" w:rsidR="0027003B" w:rsidRPr="007D6948" w:rsidRDefault="0027003B" w:rsidP="0027003B">
            <w:pPr>
              <w:overflowPunct/>
              <w:spacing w:before="120"/>
              <w:textAlignment w:val="auto"/>
              <w:rPr>
                <w:b/>
                <w:lang w:val="en-GB"/>
              </w:rPr>
            </w:pPr>
            <w:r w:rsidRPr="007D6948">
              <w:rPr>
                <w:lang w:val="en-GB"/>
              </w:rPr>
              <w:t>0</w:t>
            </w:r>
          </w:p>
          <w:p w14:paraId="07CB3007" w14:textId="08B89C6C" w:rsidR="0027003B" w:rsidRPr="007D6948" w:rsidRDefault="00D35D33" w:rsidP="0027003B">
            <w:pPr>
              <w:overflowPunct/>
              <w:spacing w:before="120"/>
              <w:textAlignment w:val="auto"/>
              <w:rPr>
                <w:lang w:val="en-GB"/>
              </w:rPr>
            </w:pPr>
            <w:r w:rsidRPr="007D6948">
              <w:rPr>
                <w:lang w:val="en-GB"/>
              </w:rPr>
              <w:t>0</w:t>
            </w:r>
          </w:p>
        </w:tc>
        <w:tc>
          <w:tcPr>
            <w:tcW w:w="1063" w:type="dxa"/>
            <w:vAlign w:val="center"/>
          </w:tcPr>
          <w:p w14:paraId="18FE2335" w14:textId="77777777" w:rsidR="0027003B" w:rsidRPr="007D6948" w:rsidRDefault="0027003B" w:rsidP="0027003B">
            <w:pPr>
              <w:overflowPunct/>
              <w:spacing w:before="120"/>
              <w:textAlignment w:val="auto"/>
              <w:rPr>
                <w:lang w:val="en-GB"/>
              </w:rPr>
            </w:pPr>
            <w:r w:rsidRPr="007D6948">
              <w:rPr>
                <w:lang w:val="en-GB"/>
              </w:rPr>
              <w:t xml:space="preserve">10,5 km </w:t>
            </w:r>
          </w:p>
        </w:tc>
      </w:tr>
      <w:tr w:rsidR="0027003B" w:rsidRPr="007D6948" w14:paraId="380964A2" w14:textId="77777777" w:rsidTr="00490023">
        <w:trPr>
          <w:trHeight w:val="300"/>
        </w:trPr>
        <w:tc>
          <w:tcPr>
            <w:tcW w:w="4820" w:type="dxa"/>
            <w:shd w:val="clear" w:color="auto" w:fill="auto"/>
            <w:noWrap/>
            <w:vAlign w:val="center"/>
            <w:hideMark/>
          </w:tcPr>
          <w:p w14:paraId="628E367F" w14:textId="71C7891E" w:rsidR="0027003B" w:rsidRPr="007D6948" w:rsidRDefault="0027003B" w:rsidP="0027003B">
            <w:pPr>
              <w:overflowPunct/>
              <w:spacing w:before="120"/>
              <w:textAlignment w:val="auto"/>
              <w:rPr>
                <w:lang w:val="en-GB"/>
              </w:rPr>
            </w:pPr>
            <w:r w:rsidRPr="007D6948">
              <w:rPr>
                <w:lang w:val="en-GB"/>
              </w:rPr>
              <w:t>Ruse-</w:t>
            </w:r>
            <w:proofErr w:type="spellStart"/>
            <w:r w:rsidRPr="007D6948">
              <w:rPr>
                <w:lang w:val="en-GB"/>
              </w:rPr>
              <w:t>Veliko</w:t>
            </w:r>
            <w:proofErr w:type="spellEnd"/>
            <w:r w:rsidRPr="007D6948">
              <w:rPr>
                <w:lang w:val="en-GB"/>
              </w:rPr>
              <w:t xml:space="preserve"> </w:t>
            </w:r>
            <w:proofErr w:type="spellStart"/>
            <w:r w:rsidRPr="007D6948">
              <w:rPr>
                <w:lang w:val="en-GB"/>
              </w:rPr>
              <w:t>Turnovo</w:t>
            </w:r>
            <w:proofErr w:type="spellEnd"/>
            <w:r w:rsidRPr="007D6948">
              <w:rPr>
                <w:lang w:val="en-GB"/>
              </w:rPr>
              <w:t xml:space="preserve"> Highway</w:t>
            </w:r>
            <w:r w:rsidR="00961C8B" w:rsidRPr="007D6948">
              <w:rPr>
                <w:lang w:val="en-GB"/>
              </w:rPr>
              <w:t xml:space="preserve"> /ERDF/</w:t>
            </w:r>
          </w:p>
        </w:tc>
        <w:tc>
          <w:tcPr>
            <w:tcW w:w="996" w:type="dxa"/>
            <w:vMerge/>
            <w:shd w:val="clear" w:color="auto" w:fill="auto"/>
            <w:noWrap/>
            <w:vAlign w:val="center"/>
          </w:tcPr>
          <w:p w14:paraId="04CD8107" w14:textId="77777777" w:rsidR="0027003B" w:rsidRPr="007D6948" w:rsidRDefault="0027003B" w:rsidP="0027003B">
            <w:pPr>
              <w:overflowPunct/>
              <w:spacing w:before="120"/>
              <w:textAlignment w:val="auto"/>
              <w:rPr>
                <w:lang w:val="en-GB"/>
              </w:rPr>
            </w:pPr>
          </w:p>
        </w:tc>
        <w:tc>
          <w:tcPr>
            <w:tcW w:w="1063" w:type="dxa"/>
            <w:vAlign w:val="center"/>
          </w:tcPr>
          <w:p w14:paraId="5ADBA9AE" w14:textId="77777777" w:rsidR="0027003B" w:rsidRPr="007D6948" w:rsidRDefault="0027003B" w:rsidP="0027003B">
            <w:pPr>
              <w:overflowPunct/>
              <w:spacing w:before="120"/>
              <w:textAlignment w:val="auto"/>
              <w:rPr>
                <w:lang w:val="en-GB"/>
              </w:rPr>
            </w:pPr>
            <w:r w:rsidRPr="007D6948">
              <w:rPr>
                <w:lang w:val="en-GB"/>
              </w:rPr>
              <w:t>133 km</w:t>
            </w:r>
          </w:p>
        </w:tc>
      </w:tr>
      <w:tr w:rsidR="00490023" w:rsidRPr="007D6948" w14:paraId="06B7799C" w14:textId="77777777" w:rsidTr="00490023">
        <w:trPr>
          <w:trHeight w:val="300"/>
        </w:trPr>
        <w:tc>
          <w:tcPr>
            <w:tcW w:w="4820" w:type="dxa"/>
            <w:shd w:val="clear" w:color="auto" w:fill="auto"/>
            <w:noWrap/>
            <w:vAlign w:val="center"/>
          </w:tcPr>
          <w:p w14:paraId="317B002C" w14:textId="2356A38D" w:rsidR="00490023" w:rsidRPr="007D6948" w:rsidRDefault="00490023" w:rsidP="0027003B">
            <w:pPr>
              <w:overflowPunct/>
              <w:spacing w:before="120"/>
              <w:textAlignment w:val="auto"/>
              <w:rPr>
                <w:lang w:val="en-GB"/>
              </w:rPr>
            </w:pPr>
            <w:r w:rsidRPr="007D6948">
              <w:rPr>
                <w:lang w:val="en-GB"/>
              </w:rPr>
              <w:t>TOTAL ERDF</w:t>
            </w:r>
          </w:p>
        </w:tc>
        <w:tc>
          <w:tcPr>
            <w:tcW w:w="996" w:type="dxa"/>
            <w:shd w:val="clear" w:color="auto" w:fill="auto"/>
            <w:noWrap/>
            <w:vAlign w:val="center"/>
          </w:tcPr>
          <w:p w14:paraId="56C2586C" w14:textId="78714ED5" w:rsidR="00490023" w:rsidRPr="007D6948" w:rsidRDefault="00490023" w:rsidP="0027003B">
            <w:pPr>
              <w:overflowPunct/>
              <w:spacing w:before="120"/>
              <w:textAlignment w:val="auto"/>
              <w:rPr>
                <w:lang w:val="en-GB"/>
              </w:rPr>
            </w:pPr>
            <w:r w:rsidRPr="007D6948">
              <w:rPr>
                <w:lang w:val="en-GB"/>
              </w:rPr>
              <w:t>0</w:t>
            </w:r>
          </w:p>
        </w:tc>
        <w:tc>
          <w:tcPr>
            <w:tcW w:w="1063" w:type="dxa"/>
            <w:vAlign w:val="center"/>
          </w:tcPr>
          <w:p w14:paraId="78C7092A" w14:textId="4EEEC110" w:rsidR="00490023" w:rsidRPr="007D6948" w:rsidRDefault="00490023" w:rsidP="00B47AAD">
            <w:pPr>
              <w:overflowPunct/>
              <w:spacing w:before="120"/>
              <w:textAlignment w:val="auto"/>
              <w:rPr>
                <w:lang w:val="en-GB"/>
              </w:rPr>
            </w:pPr>
            <w:r w:rsidRPr="007D6948">
              <w:rPr>
                <w:lang w:val="en-GB"/>
              </w:rPr>
              <w:t>143</w:t>
            </w:r>
            <w:r w:rsidR="00B47AAD" w:rsidRPr="007D6948">
              <w:rPr>
                <w:lang w:val="en-GB"/>
              </w:rPr>
              <w:t>,</w:t>
            </w:r>
            <w:r w:rsidRPr="007D6948">
              <w:rPr>
                <w:lang w:val="en-GB"/>
              </w:rPr>
              <w:t>5 km</w:t>
            </w:r>
          </w:p>
        </w:tc>
      </w:tr>
    </w:tbl>
    <w:p w14:paraId="2B132AFF" w14:textId="3AD49AED" w:rsidR="00F950F4" w:rsidRPr="00D208EB" w:rsidRDefault="0027003B" w:rsidP="00C46C30">
      <w:pPr>
        <w:overflowPunct/>
        <w:spacing w:before="120"/>
        <w:textAlignment w:val="auto"/>
        <w:rPr>
          <w:lang w:val="en-GB"/>
        </w:rPr>
      </w:pPr>
      <w:r w:rsidRPr="00996F11">
        <w:rPr>
          <w:lang w:val="en-GB"/>
        </w:rPr>
        <w:t>* 7 km are expected to be built for 2026 – that is of the total target value - 143.5 km. The proposed value for 2026 is set on the basis of estimated schedules for the implementation of individual projects.</w:t>
      </w:r>
      <w:r w:rsidR="00C46C30" w:rsidRPr="00996F11">
        <w:rPr>
          <w:rFonts w:cs="Arial"/>
          <w:color w:val="000000"/>
          <w:lang w:val="en-GB" w:eastAsia="bg-BG"/>
        </w:rPr>
        <w:t xml:space="preserve"> </w:t>
      </w:r>
      <w:r w:rsidR="00C46C30" w:rsidRPr="00D208EB">
        <w:rPr>
          <w:lang w:val="en-GB"/>
        </w:rPr>
        <w:t>The projects in the scope of the priority are explicitly defined large scale and complex projects with a long-term timeframe for implementation of projects activities. The projects are planned to be completed at the end of the programming period. The relevant project cycle to the transport projects of such type and complexity requires at the first stage to be completed the technical designs and to be finalized the land expropriation and environmental procedures and activities. The construction activities are at the second stage of the projects implementation activities. Having in mind the already generated delay in the programme / projects implementation start it is not possible to defined additional milestones for the co</w:t>
      </w:r>
      <w:r w:rsidR="00F950F4" w:rsidRPr="00D208EB">
        <w:rPr>
          <w:lang w:val="en-GB"/>
        </w:rPr>
        <w:t>mmon output indicator</w:t>
      </w:r>
      <w:r w:rsidR="00C46C30" w:rsidRPr="00D208EB">
        <w:rPr>
          <w:lang w:val="en-GB"/>
        </w:rPr>
        <w:t xml:space="preserve"> </w:t>
      </w:r>
      <w:r w:rsidR="00F950F4" w:rsidRPr="00D208EB">
        <w:rPr>
          <w:lang w:val="en-GB"/>
        </w:rPr>
        <w:t xml:space="preserve">/43/ </w:t>
      </w:r>
      <w:r w:rsidR="00C46C30" w:rsidRPr="00D208EB">
        <w:rPr>
          <w:lang w:val="en-GB"/>
        </w:rPr>
        <w:t xml:space="preserve">that could be achieved. </w:t>
      </w:r>
    </w:p>
    <w:p w14:paraId="00FD8102" w14:textId="40A8E983" w:rsidR="00C46C30" w:rsidRPr="007D6948" w:rsidRDefault="00C46C30" w:rsidP="00C46C30">
      <w:pPr>
        <w:overflowPunct/>
        <w:spacing w:before="120"/>
        <w:textAlignment w:val="auto"/>
        <w:rPr>
          <w:lang w:val="en-GB"/>
        </w:rPr>
      </w:pPr>
      <w:r w:rsidRPr="00D208EB">
        <w:rPr>
          <w:lang w:val="en-GB"/>
        </w:rPr>
        <w:t xml:space="preserve">The common output indicators in the programme are 8 /49, 47, 43 /for both funds/, 59, 109, 53, 108 and 54/. For two of them milestones are defined namely for the output indicator 49 – Length of rail reconstructed or upgraded – TEN-T (core and comprehensive) and for the output indicator 59 – Infrastructure for alternative fuels. </w:t>
      </w:r>
      <w:r w:rsidRPr="00D208EB">
        <w:rPr>
          <w:b/>
          <w:lang w:val="en-GB"/>
        </w:rPr>
        <w:t xml:space="preserve">Both milestones represent about 40 % of the budget of PTC /priority 1 and category of interventions </w:t>
      </w:r>
      <w:r w:rsidRPr="00D208EB">
        <w:rPr>
          <w:b/>
          <w:iCs/>
          <w:lang w:val="en-GB"/>
        </w:rPr>
        <w:t>086 under priority 3</w:t>
      </w:r>
      <w:r w:rsidRPr="00D208EB">
        <w:rPr>
          <w:b/>
          <w:lang w:val="en-GB"/>
        </w:rPr>
        <w:t>/. The length of the railways is generated on the basis of the two phased projects.</w:t>
      </w:r>
      <w:r w:rsidRPr="007D6948">
        <w:rPr>
          <w:b/>
          <w:lang w:val="en-GB"/>
        </w:rPr>
        <w:t xml:space="preserve">  </w:t>
      </w:r>
      <w:r w:rsidRPr="007D6948">
        <w:rPr>
          <w:lang w:val="en-GB"/>
        </w:rPr>
        <w:t xml:space="preserve">      </w:t>
      </w:r>
    </w:p>
    <w:p w14:paraId="5B666E52" w14:textId="723AD1DC" w:rsidR="0027003B" w:rsidRPr="007D6948" w:rsidRDefault="0027003B" w:rsidP="0027003B">
      <w:pPr>
        <w:overflowPunct/>
        <w:spacing w:before="120"/>
        <w:textAlignment w:val="auto"/>
        <w:rPr>
          <w:lang w:val="en-GB"/>
        </w:rPr>
      </w:pPr>
    </w:p>
    <w:p w14:paraId="505CBCAD" w14:textId="77777777" w:rsidR="00754CC0" w:rsidRPr="007D6948" w:rsidRDefault="00754CC0" w:rsidP="00754CC0">
      <w:pPr>
        <w:overflowPunct/>
        <w:spacing w:before="120"/>
        <w:textAlignment w:val="auto"/>
        <w:rPr>
          <w:b/>
          <w:i/>
          <w:lang w:val="en-GB"/>
        </w:rPr>
      </w:pPr>
    </w:p>
    <w:p w14:paraId="3FFFAE17" w14:textId="43F0AA25" w:rsidR="00E9572B" w:rsidRPr="007D6948" w:rsidRDefault="00E9572B" w:rsidP="00E9572B">
      <w:pPr>
        <w:overflowPunct/>
        <w:spacing w:before="120"/>
        <w:textAlignment w:val="auto"/>
        <w:rPr>
          <w:lang w:val="en-GB"/>
        </w:rPr>
      </w:pPr>
      <w:r w:rsidRPr="007D6948">
        <w:rPr>
          <w:lang w:val="en-GB"/>
        </w:rPr>
        <w:t xml:space="preserve">Definition of the indicator - represents the total length of the newly built roads / sections under the projects included in the scope of the PTC. </w:t>
      </w:r>
    </w:p>
    <w:p w14:paraId="72D7A2C6" w14:textId="77777777" w:rsidR="006F1BAC" w:rsidRPr="007D6948" w:rsidRDefault="00E9572B" w:rsidP="006F1BAC">
      <w:pPr>
        <w:overflowPunct/>
        <w:spacing w:before="120"/>
        <w:textAlignment w:val="auto"/>
        <w:rPr>
          <w:lang w:val="en-GB"/>
        </w:rPr>
      </w:pPr>
      <w:r w:rsidRPr="007D6948">
        <w:rPr>
          <w:lang w:val="en-GB"/>
        </w:rPr>
        <w:t xml:space="preserve">Method of calculation - The value of the indicator is obtained by summing the lengths of the individual lengths of the roads / sections, subject to PTC. </w:t>
      </w:r>
      <w:r w:rsidR="00011D07" w:rsidRPr="007D6948">
        <w:rPr>
          <w:lang w:val="en-GB"/>
        </w:rPr>
        <w:t>The total preliminary value of projects is about 1 519 346 513</w:t>
      </w:r>
      <w:proofErr w:type="gramStart"/>
      <w:r w:rsidR="00011D07" w:rsidRPr="007D6948">
        <w:rPr>
          <w:lang w:val="en-GB"/>
        </w:rPr>
        <w:t>,25</w:t>
      </w:r>
      <w:proofErr w:type="gramEnd"/>
      <w:r w:rsidR="00011D07" w:rsidRPr="007D6948">
        <w:rPr>
          <w:lang w:val="en-GB"/>
        </w:rPr>
        <w:t xml:space="preserve"> Euro so the cost per </w:t>
      </w:r>
      <w:proofErr w:type="spellStart"/>
      <w:r w:rsidR="00011D07" w:rsidRPr="007D6948">
        <w:rPr>
          <w:lang w:val="en-GB"/>
        </w:rPr>
        <w:t>kilometer</w:t>
      </w:r>
      <w:proofErr w:type="spellEnd"/>
      <w:r w:rsidR="00011D07" w:rsidRPr="007D6948">
        <w:rPr>
          <w:lang w:val="en-GB"/>
        </w:rPr>
        <w:t xml:space="preserve"> is about 10 587 780,58 Euro.</w:t>
      </w:r>
      <w:r w:rsidR="00011D07" w:rsidRPr="007D6948">
        <w:rPr>
          <w:rFonts w:asciiTheme="minorHAnsi" w:eastAsiaTheme="minorHAnsi" w:hAnsiTheme="minorHAnsi" w:cstheme="minorBidi"/>
          <w:sz w:val="22"/>
          <w:szCs w:val="22"/>
          <w:lang w:val="en-GB" w:eastAsia="en-US"/>
        </w:rPr>
        <w:t xml:space="preserve"> </w:t>
      </w:r>
      <w:r w:rsidR="00011D07" w:rsidRPr="007D6948">
        <w:rPr>
          <w:lang w:val="en-GB"/>
        </w:rPr>
        <w:t>Additional financial resources will be ensured by the state budget</w:t>
      </w:r>
      <w:r w:rsidR="0053586B" w:rsidRPr="007D6948">
        <w:rPr>
          <w:rFonts w:cs="Arial"/>
          <w:lang w:val="en-GB" w:eastAsia="en-US"/>
        </w:rPr>
        <w:t xml:space="preserve"> </w:t>
      </w:r>
      <w:r w:rsidR="0053586B" w:rsidRPr="007D6948">
        <w:rPr>
          <w:lang w:val="en-GB"/>
        </w:rPr>
        <w:t>and / or through borrowed funds</w:t>
      </w:r>
      <w:r w:rsidR="00011D07" w:rsidRPr="007D6948">
        <w:rPr>
          <w:lang w:val="en-GB"/>
        </w:rPr>
        <w:t xml:space="preserve">. </w:t>
      </w:r>
      <w:r w:rsidR="006F1BAC" w:rsidRPr="007D6948">
        <w:rPr>
          <w:lang w:val="en-GB"/>
        </w:rPr>
        <w:t xml:space="preserve">The cost is defined on the basis of the available projects documentation /see the abovementioned sources of information and available documentation/ having in mind the financial parameters of already implemented similar projects, the inflation and the negative impacts of the COVID crisis and the war in Ukraine.   </w:t>
      </w:r>
    </w:p>
    <w:p w14:paraId="693EE245" w14:textId="1AE026B1" w:rsidR="00E9572B" w:rsidRPr="007D6948" w:rsidRDefault="00011D07" w:rsidP="0027003B">
      <w:pPr>
        <w:overflowPunct/>
        <w:spacing w:before="120"/>
        <w:textAlignment w:val="auto"/>
        <w:rPr>
          <w:i/>
          <w:lang w:val="en-GB"/>
        </w:rPr>
      </w:pPr>
      <w:r w:rsidRPr="007D6948">
        <w:rPr>
          <w:lang w:val="en-GB"/>
        </w:rPr>
        <w:t xml:space="preserve"> </w:t>
      </w:r>
    </w:p>
    <w:p w14:paraId="4B0F3D30" w14:textId="05F37E3F" w:rsidR="00754CC0" w:rsidRPr="007D6948" w:rsidRDefault="00754CC0" w:rsidP="0027003B">
      <w:pPr>
        <w:overflowPunct/>
        <w:spacing w:before="120"/>
        <w:textAlignment w:val="auto"/>
        <w:rPr>
          <w:b/>
          <w:i/>
          <w:lang w:val="en-GB"/>
        </w:rPr>
      </w:pPr>
      <w:r w:rsidRPr="007D6948">
        <w:rPr>
          <w:b/>
          <w:i/>
          <w:lang w:val="en-GB"/>
        </w:rPr>
        <w:t>Assumptions:</w:t>
      </w:r>
    </w:p>
    <w:p w14:paraId="14BADA4D" w14:textId="77777777" w:rsidR="00754CC0" w:rsidRPr="007D6948" w:rsidRDefault="00754CC0" w:rsidP="0027003B">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5591DA69" w14:textId="5EC9487B" w:rsidR="00D247E2" w:rsidRPr="007D6948" w:rsidRDefault="00754CC0" w:rsidP="0027003B">
      <w:pPr>
        <w:overflowPunct/>
        <w:spacing w:before="120"/>
        <w:textAlignment w:val="auto"/>
        <w:rPr>
          <w:lang w:val="en-GB"/>
        </w:rPr>
      </w:pPr>
      <w:r w:rsidRPr="007D6948">
        <w:rPr>
          <w:lang w:val="en-GB"/>
        </w:rPr>
        <w:t xml:space="preserve">The main factors (risks) that may affect the implementation of the indicator are: administrative, conducting public procurement for the selection of a contractor; expropriation procedures; availability of </w:t>
      </w:r>
      <w:r w:rsidR="00654B0D" w:rsidRPr="007D6948">
        <w:rPr>
          <w:lang w:val="en-GB"/>
        </w:rPr>
        <w:t>archaeological</w:t>
      </w:r>
      <w:r w:rsidRPr="007D6948">
        <w:rPr>
          <w:lang w:val="en-GB"/>
        </w:rPr>
        <w:t xml:space="preserve"> sites, obtaining building permits.</w:t>
      </w:r>
    </w:p>
    <w:p w14:paraId="54CBCD9D" w14:textId="77777777" w:rsidR="00AD1204" w:rsidRPr="007D6948" w:rsidRDefault="00754CC0" w:rsidP="00754CC0">
      <w:pPr>
        <w:overflowPunct/>
        <w:spacing w:before="120"/>
        <w:textAlignment w:val="auto"/>
        <w:rPr>
          <w:b/>
          <w:i/>
          <w:lang w:val="en-GB"/>
        </w:rPr>
      </w:pPr>
      <w:r w:rsidRPr="007D6948">
        <w:rPr>
          <w:b/>
          <w:i/>
          <w:lang w:val="en-GB"/>
        </w:rPr>
        <w:t xml:space="preserve">Undertaken steps: </w:t>
      </w:r>
    </w:p>
    <w:p w14:paraId="219A9A54" w14:textId="1E7D725D" w:rsidR="00754CC0" w:rsidRPr="007D6948" w:rsidRDefault="00AD1204" w:rsidP="00754CC0">
      <w:pPr>
        <w:overflowPunct/>
        <w:spacing w:before="120"/>
        <w:textAlignment w:val="auto"/>
        <w:rPr>
          <w:lang w:val="en-GB"/>
        </w:rPr>
      </w:pPr>
      <w:r w:rsidRPr="007D6948">
        <w:rPr>
          <w:lang w:val="en-GB"/>
        </w:rPr>
        <w:t xml:space="preserve">- </w:t>
      </w:r>
      <w:r w:rsidR="00B819A5" w:rsidRPr="007D6948">
        <w:rPr>
          <w:lang w:val="en-GB"/>
        </w:rPr>
        <w:t>I</w:t>
      </w:r>
      <w:r w:rsidRPr="007D6948">
        <w:rPr>
          <w:lang w:val="en-GB"/>
        </w:rPr>
        <w:t>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 organizing workshops and involving additional staff if necessary.</w:t>
      </w:r>
    </w:p>
    <w:p w14:paraId="4FA33A22" w14:textId="53EC0993" w:rsidR="00AD1204" w:rsidRPr="007D6948" w:rsidRDefault="00AD1204" w:rsidP="00B819A5">
      <w:pPr>
        <w:overflowPunct/>
        <w:spacing w:before="120"/>
        <w:textAlignment w:val="auto"/>
        <w:rPr>
          <w:lang w:val="en-GB"/>
        </w:rPr>
      </w:pPr>
      <w:r w:rsidRPr="007D6948">
        <w:rPr>
          <w:lang w:val="en-GB"/>
        </w:rPr>
        <w:lastRenderedPageBreak/>
        <w:t xml:space="preserve">- </w:t>
      </w:r>
      <w:r w:rsidR="00B819A5" w:rsidRPr="007D6948">
        <w:rPr>
          <w:lang w:val="en-GB"/>
        </w:rPr>
        <w:t xml:space="preserve">Requirements of the Contracting Authority are prepared as part of the tender documentation, determining the purpose and scope of design and construction activities, defining the technical and environmental criteria for the works, and that the Contractor at his own expense to perform all activities necessary for obtaining the necessary approvals, submitting applications, receiving, maintaining, </w:t>
      </w:r>
      <w:r w:rsidR="00755770" w:rsidRPr="007D6948">
        <w:rPr>
          <w:lang w:val="en-GB"/>
        </w:rPr>
        <w:t xml:space="preserve">extending and renewing all </w:t>
      </w:r>
      <w:r w:rsidR="00B819A5" w:rsidRPr="007D6948">
        <w:rPr>
          <w:lang w:val="en-GB"/>
        </w:rPr>
        <w:t>s</w:t>
      </w:r>
      <w:r w:rsidR="00755770" w:rsidRPr="007D6948">
        <w:rPr>
          <w:lang w:val="en-GB"/>
        </w:rPr>
        <w:t>taff</w:t>
      </w:r>
      <w:r w:rsidR="00B819A5" w:rsidRPr="007D6948">
        <w:rPr>
          <w:lang w:val="en-GB"/>
        </w:rPr>
        <w:t xml:space="preserve"> that may be necessary for the performance of the Works in accordance with applicable laws and regulations, and in particular all approvals and approvals</w:t>
      </w:r>
      <w:r w:rsidR="00DC64C5" w:rsidRPr="007D6948">
        <w:rPr>
          <w:lang w:val="en-GB"/>
        </w:rPr>
        <w:t xml:space="preserve"> under the Spatial Planning Act</w:t>
      </w:r>
      <w:r w:rsidR="00B819A5" w:rsidRPr="007D6948">
        <w:rPr>
          <w:lang w:val="en-GB"/>
        </w:rPr>
        <w:t>; utilities, municipal ordinances, etc. All the main permits that must be obtained from the contractor are listed in the Requirements of the Contracting Authority.</w:t>
      </w:r>
    </w:p>
    <w:p w14:paraId="4942D8BF" w14:textId="4492C889" w:rsidR="00754CC0" w:rsidRPr="007D6948" w:rsidRDefault="006234F1" w:rsidP="0027003B">
      <w:pPr>
        <w:overflowPunct/>
        <w:spacing w:before="120"/>
        <w:textAlignment w:val="auto"/>
        <w:rPr>
          <w:lang w:val="en-GB"/>
        </w:rPr>
      </w:pPr>
      <w:r w:rsidRPr="007D6948">
        <w:rPr>
          <w:lang w:val="en-GB"/>
        </w:rPr>
        <w:t>- The technical specification (appendix to the public procurement procedure) for the implementation of the design and construction service defines instructions for construction of roads and road facilities and contains the relevant approved technical requirements and conditions for materials and construction works. Preliminary preparation of projects to the phase - building permits will help speed up the coordination and approval of the technical design. Preliminary environmental assessments and / or EIA reports also speed up coordination procedures.</w:t>
      </w:r>
    </w:p>
    <w:p w14:paraId="33D8D8AA" w14:textId="3EC94C03" w:rsidR="00754CC0" w:rsidRPr="007D6948" w:rsidRDefault="00754CC0" w:rsidP="0027003B">
      <w:pPr>
        <w:overflowPunct/>
        <w:spacing w:before="120"/>
        <w:textAlignment w:val="auto"/>
        <w:rPr>
          <w:i/>
          <w:lang w:val="en-GB"/>
        </w:rPr>
      </w:pPr>
    </w:p>
    <w:p w14:paraId="4B75F3F1" w14:textId="77777777" w:rsidR="00384107" w:rsidRPr="007D6948" w:rsidRDefault="00384107" w:rsidP="0027003B">
      <w:pPr>
        <w:overflowPunct/>
        <w:spacing w:before="120"/>
        <w:textAlignment w:val="auto"/>
        <w:rPr>
          <w:i/>
          <w:lang w:val="en-GB"/>
        </w:rPr>
      </w:pPr>
    </w:p>
    <w:p w14:paraId="39C34840" w14:textId="4151D04E" w:rsidR="00AF27C9" w:rsidRPr="007D6948" w:rsidRDefault="005642AB" w:rsidP="00AF27C9">
      <w:pPr>
        <w:overflowPunct/>
        <w:spacing w:before="120"/>
        <w:textAlignment w:val="auto"/>
        <w:rPr>
          <w:b/>
          <w:i/>
          <w:lang w:val="en-GB"/>
        </w:rPr>
      </w:pPr>
      <w:r w:rsidRPr="007D6948">
        <w:rPr>
          <w:b/>
          <w:i/>
          <w:lang w:val="en-GB"/>
        </w:rPr>
        <w:t>Indicator</w:t>
      </w:r>
      <w:r w:rsidR="00A603F5" w:rsidRPr="007D6948">
        <w:rPr>
          <w:b/>
          <w:i/>
          <w:lang w:val="en-GB"/>
        </w:rPr>
        <w:t>:</w:t>
      </w:r>
      <w:r w:rsidR="00AF27C9" w:rsidRPr="007D6948">
        <w:rPr>
          <w:b/>
          <w:i/>
          <w:lang w:val="en-GB"/>
        </w:rPr>
        <w:t xml:space="preserve"> Number of projects under implementation </w:t>
      </w:r>
    </w:p>
    <w:p w14:paraId="75368195" w14:textId="77777777" w:rsidR="00CC1FF2" w:rsidRPr="007D6948" w:rsidRDefault="00CC1FF2" w:rsidP="00AF27C9">
      <w:pPr>
        <w:overflowPunct/>
        <w:spacing w:before="120"/>
        <w:textAlignment w:val="auto"/>
        <w:rPr>
          <w:i/>
          <w:lang w:val="en-GB"/>
        </w:rPr>
      </w:pPr>
    </w:p>
    <w:p w14:paraId="7FCF4506" w14:textId="77777777" w:rsidR="00284812" w:rsidRPr="007D6948" w:rsidRDefault="00284812" w:rsidP="00284812">
      <w:pPr>
        <w:overflowPunct/>
        <w:spacing w:before="120"/>
        <w:textAlignment w:val="auto"/>
        <w:rPr>
          <w:bCs/>
          <w:iCs/>
          <w:lang w:val="en-GB"/>
        </w:rPr>
      </w:pPr>
      <w:r w:rsidRPr="007D6948">
        <w:rPr>
          <w:b/>
          <w:bCs/>
          <w:iCs/>
          <w:lang w:val="en-GB"/>
        </w:rPr>
        <w:t>Definition</w:t>
      </w:r>
      <w:r w:rsidRPr="007D6948">
        <w:rPr>
          <w:bCs/>
          <w:iCs/>
          <w:lang w:val="en-GB"/>
        </w:rPr>
        <w:t xml:space="preserve"> - Represents the total number of projects within the scope of the PTC, for which on the reporting date at least one contract for the implementation of the main activities of the project</w:t>
      </w:r>
      <w:proofErr w:type="gramStart"/>
      <w:r w:rsidRPr="007D6948">
        <w:rPr>
          <w:bCs/>
          <w:iCs/>
          <w:lang w:val="en-GB"/>
        </w:rPr>
        <w:t>  is</w:t>
      </w:r>
      <w:proofErr w:type="gramEnd"/>
      <w:r w:rsidRPr="007D6948">
        <w:rPr>
          <w:bCs/>
          <w:iCs/>
          <w:lang w:val="en-GB"/>
        </w:rPr>
        <w:t xml:space="preserve"> awarded.</w:t>
      </w:r>
    </w:p>
    <w:p w14:paraId="4D97F5A8" w14:textId="77777777" w:rsidR="00284812" w:rsidRPr="007D6948" w:rsidRDefault="00284812" w:rsidP="00284812">
      <w:pPr>
        <w:overflowPunct/>
        <w:spacing w:before="120"/>
        <w:textAlignment w:val="auto"/>
        <w:rPr>
          <w:bCs/>
          <w:iCs/>
          <w:lang w:val="en-GB"/>
        </w:rPr>
      </w:pPr>
      <w:r w:rsidRPr="007D6948">
        <w:rPr>
          <w:b/>
          <w:bCs/>
          <w:iCs/>
          <w:lang w:val="en-GB"/>
        </w:rPr>
        <w:t>Method of calculation</w:t>
      </w:r>
      <w:r w:rsidRPr="007D6948">
        <w:rPr>
          <w:bCs/>
          <w:iCs/>
          <w:lang w:val="en-GB"/>
        </w:rPr>
        <w:t xml:space="preserve"> - The value of the indicator is obtained by summing the number of projects for which at the reporting date at least one contract for the implementation of the main activities of the project</w:t>
      </w:r>
      <w:proofErr w:type="gramStart"/>
      <w:r w:rsidRPr="007D6948">
        <w:rPr>
          <w:bCs/>
          <w:iCs/>
          <w:lang w:val="en-GB"/>
        </w:rPr>
        <w:t>  is</w:t>
      </w:r>
      <w:proofErr w:type="gramEnd"/>
      <w:r w:rsidRPr="007D6948">
        <w:rPr>
          <w:bCs/>
          <w:iCs/>
          <w:lang w:val="en-GB"/>
        </w:rPr>
        <w:t xml:space="preserve"> awarded.</w:t>
      </w:r>
    </w:p>
    <w:p w14:paraId="35382C97" w14:textId="77777777" w:rsidR="00CC1FF2" w:rsidRPr="007D6948" w:rsidRDefault="00CC1FF2" w:rsidP="00AF27C9">
      <w:pPr>
        <w:overflowPunct/>
        <w:spacing w:before="120"/>
        <w:textAlignment w:val="auto"/>
        <w:rPr>
          <w:lang w:val="en-GB"/>
        </w:rPr>
      </w:pPr>
    </w:p>
    <w:p w14:paraId="406E03B9" w14:textId="413FDD2A" w:rsidR="00AF27C9" w:rsidRPr="007D6948" w:rsidRDefault="00AF27C9" w:rsidP="00AF27C9">
      <w:pPr>
        <w:overflowPunct/>
        <w:spacing w:before="120"/>
        <w:textAlignment w:val="auto"/>
        <w:rPr>
          <w:lang w:val="en-GB"/>
        </w:rPr>
      </w:pPr>
      <w:r w:rsidRPr="007D6948">
        <w:rPr>
          <w:lang w:val="en-GB"/>
        </w:rPr>
        <w:t xml:space="preserve">For 2024 it is envisaged that 2 (two) construction contracts will be </w:t>
      </w:r>
      <w:r w:rsidR="0009606B" w:rsidRPr="007D6948">
        <w:rPr>
          <w:lang w:val="en-GB"/>
        </w:rPr>
        <w:t xml:space="preserve">launched </w:t>
      </w:r>
      <w:r w:rsidRPr="007D6948">
        <w:rPr>
          <w:lang w:val="en-GB"/>
        </w:rPr>
        <w:t>under PTC 2021-2027</w:t>
      </w:r>
    </w:p>
    <w:p w14:paraId="5791B090" w14:textId="160304D9" w:rsidR="00AF27C9" w:rsidRPr="007D6948" w:rsidRDefault="00AF27C9" w:rsidP="00AF27C9">
      <w:pPr>
        <w:overflowPunct/>
        <w:spacing w:before="120"/>
        <w:textAlignment w:val="auto"/>
        <w:rPr>
          <w:lang w:val="en-GB"/>
        </w:rPr>
      </w:pPr>
      <w:r w:rsidRPr="007D6948">
        <w:rPr>
          <w:lang w:val="en-GB"/>
        </w:rPr>
        <w:t>The construction contracts are for the following projects:</w:t>
      </w:r>
    </w:p>
    <w:p w14:paraId="0B2F74C9" w14:textId="573EB3F5" w:rsidR="00AF27C9" w:rsidRPr="007D6948" w:rsidRDefault="00AF27C9" w:rsidP="00AF27C9">
      <w:pPr>
        <w:overflowPunct/>
        <w:spacing w:before="120"/>
        <w:textAlignment w:val="auto"/>
        <w:rPr>
          <w:lang w:val="en-GB"/>
        </w:rPr>
      </w:pPr>
      <w:r w:rsidRPr="007D6948">
        <w:rPr>
          <w:lang w:val="en-GB"/>
        </w:rPr>
        <w:t xml:space="preserve">1. Construction of Ruse - </w:t>
      </w:r>
      <w:proofErr w:type="spellStart"/>
      <w:r w:rsidRPr="007D6948">
        <w:rPr>
          <w:lang w:val="en-GB"/>
        </w:rPr>
        <w:t>Veliko</w:t>
      </w:r>
      <w:proofErr w:type="spellEnd"/>
      <w:r w:rsidRPr="007D6948">
        <w:rPr>
          <w:lang w:val="en-GB"/>
        </w:rPr>
        <w:t xml:space="preserve"> </w:t>
      </w:r>
      <w:proofErr w:type="spellStart"/>
      <w:r w:rsidRPr="007D6948">
        <w:rPr>
          <w:lang w:val="en-GB"/>
        </w:rPr>
        <w:t>Tarnovo</w:t>
      </w:r>
      <w:proofErr w:type="spellEnd"/>
      <w:r w:rsidRPr="007D6948">
        <w:rPr>
          <w:lang w:val="en-GB"/>
        </w:rPr>
        <w:t xml:space="preserve"> Motorway;</w:t>
      </w:r>
      <w:r w:rsidR="004B5E35" w:rsidRPr="007D6948">
        <w:rPr>
          <w:lang w:val="en-GB"/>
        </w:rPr>
        <w:t xml:space="preserve"> ERDF</w:t>
      </w:r>
    </w:p>
    <w:p w14:paraId="700C2940" w14:textId="538EB7BC" w:rsidR="00AF27C9" w:rsidRPr="007D6948" w:rsidRDefault="0020290E" w:rsidP="00AF27C9">
      <w:pPr>
        <w:overflowPunct/>
        <w:spacing w:before="120"/>
        <w:textAlignment w:val="auto"/>
        <w:rPr>
          <w:lang w:val="en-GB"/>
        </w:rPr>
      </w:pPr>
      <w:r w:rsidRPr="007D6948">
        <w:rPr>
          <w:lang w:val="en-GB"/>
        </w:rPr>
        <w:t>2. Bypass of</w:t>
      </w:r>
      <w:r w:rsidR="00AF27C9" w:rsidRPr="007D6948">
        <w:rPr>
          <w:lang w:val="en-GB"/>
        </w:rPr>
        <w:t xml:space="preserve"> the town of Gabrovo, including a tunnel under </w:t>
      </w:r>
      <w:proofErr w:type="spellStart"/>
      <w:r w:rsidR="00AF27C9" w:rsidRPr="007D6948">
        <w:rPr>
          <w:lang w:val="en-GB"/>
        </w:rPr>
        <w:t>Shipka</w:t>
      </w:r>
      <w:proofErr w:type="spellEnd"/>
      <w:r w:rsidR="00AF27C9" w:rsidRPr="007D6948">
        <w:rPr>
          <w:lang w:val="en-GB"/>
        </w:rPr>
        <w:t xml:space="preserve"> peak.</w:t>
      </w:r>
      <w:r w:rsidR="004B5E35" w:rsidRPr="007D6948">
        <w:rPr>
          <w:lang w:val="en-GB"/>
        </w:rPr>
        <w:t xml:space="preserve"> ERDF</w:t>
      </w:r>
    </w:p>
    <w:p w14:paraId="45C2A8B8" w14:textId="7E547267" w:rsidR="00975571" w:rsidRPr="007D6948" w:rsidRDefault="00975571" w:rsidP="00AF27C9">
      <w:pPr>
        <w:overflowPunct/>
        <w:spacing w:before="120"/>
        <w:textAlignment w:val="auto"/>
        <w:rPr>
          <w:i/>
          <w:lang w:val="en-GB"/>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0"/>
        <w:gridCol w:w="1507"/>
        <w:gridCol w:w="1206"/>
        <w:gridCol w:w="1110"/>
      </w:tblGrid>
      <w:tr w:rsidR="000D3067" w:rsidRPr="007D6948" w14:paraId="4B8F273A" w14:textId="77777777" w:rsidTr="000D3067">
        <w:trPr>
          <w:trHeight w:val="752"/>
        </w:trPr>
        <w:tc>
          <w:tcPr>
            <w:tcW w:w="3016" w:type="pct"/>
            <w:tcBorders>
              <w:top w:val="single" w:sz="4" w:space="0" w:color="auto"/>
              <w:left w:val="single" w:sz="4" w:space="0" w:color="auto"/>
              <w:bottom w:val="single" w:sz="4" w:space="0" w:color="auto"/>
              <w:right w:val="single" w:sz="4" w:space="0" w:color="auto"/>
            </w:tcBorders>
          </w:tcPr>
          <w:p w14:paraId="7598566A" w14:textId="15F44687" w:rsidR="00384107" w:rsidRPr="007D6948" w:rsidRDefault="00324ACD" w:rsidP="009F77A5">
            <w:pPr>
              <w:overflowPunct/>
              <w:autoSpaceDE/>
              <w:autoSpaceDN/>
              <w:adjustRightInd/>
              <w:spacing w:before="120" w:after="120" w:line="276" w:lineRule="auto"/>
              <w:textAlignment w:val="auto"/>
              <w:rPr>
                <w:rFonts w:eastAsia="Calibri" w:cs="Arial"/>
                <w:b/>
                <w:noProof/>
                <w:lang w:val="en-GB" w:eastAsia="en-US"/>
              </w:rPr>
            </w:pPr>
            <w:r w:rsidRPr="007D6948">
              <w:rPr>
                <w:b/>
                <w:i/>
                <w:lang w:val="en-GB"/>
              </w:rPr>
              <w:t xml:space="preserve">Number of projects </w:t>
            </w:r>
            <w:r w:rsidR="009F77A5" w:rsidRPr="007D6948">
              <w:rPr>
                <w:b/>
                <w:i/>
                <w:lang w:val="en-GB"/>
              </w:rPr>
              <w:t>under</w:t>
            </w:r>
            <w:r w:rsidRPr="007D6948">
              <w:rPr>
                <w:b/>
                <w:i/>
                <w:lang w:val="en-GB"/>
              </w:rPr>
              <w:t xml:space="preserve"> implementation</w:t>
            </w:r>
          </w:p>
        </w:tc>
        <w:tc>
          <w:tcPr>
            <w:tcW w:w="782" w:type="pct"/>
            <w:tcBorders>
              <w:top w:val="single" w:sz="4" w:space="0" w:color="auto"/>
              <w:left w:val="single" w:sz="4" w:space="0" w:color="auto"/>
              <w:bottom w:val="single" w:sz="4" w:space="0" w:color="auto"/>
              <w:right w:val="single" w:sz="4" w:space="0" w:color="auto"/>
            </w:tcBorders>
          </w:tcPr>
          <w:p w14:paraId="28976FCD" w14:textId="54A8C5EA" w:rsidR="00324ACD" w:rsidRPr="007D6948" w:rsidRDefault="00384107" w:rsidP="00324ACD">
            <w:pPr>
              <w:overflowPunct/>
              <w:autoSpaceDE/>
              <w:autoSpaceDN/>
              <w:adjustRightInd/>
              <w:spacing w:before="120" w:after="120" w:line="276" w:lineRule="auto"/>
              <w:textAlignment w:val="auto"/>
              <w:rPr>
                <w:rFonts w:eastAsia="Calibri" w:cs="Arial"/>
                <w:noProof/>
                <w:lang w:val="en-GB" w:eastAsia="en-US" w:bidi="bg-BG"/>
              </w:rPr>
            </w:pPr>
            <w:r w:rsidRPr="007D6948">
              <w:rPr>
                <w:rFonts w:eastAsia="Calibri" w:cs="Arial"/>
                <w:b/>
                <w:noProof/>
                <w:lang w:val="en-GB" w:eastAsia="en-US"/>
              </w:rPr>
              <w:t>Measurement unit</w:t>
            </w:r>
            <w:r w:rsidR="00324ACD" w:rsidRPr="007D6948">
              <w:rPr>
                <w:rFonts w:eastAsia="Calibri" w:cs="Arial"/>
                <w:noProof/>
                <w:lang w:val="en-GB" w:eastAsia="en-US" w:bidi="bg-BG"/>
              </w:rPr>
              <w:t xml:space="preserve"> Number</w:t>
            </w:r>
          </w:p>
          <w:p w14:paraId="70381EAF" w14:textId="77777777" w:rsidR="00384107" w:rsidRPr="007D6948" w:rsidRDefault="00384107" w:rsidP="00384107">
            <w:pPr>
              <w:overflowPunct/>
              <w:autoSpaceDE/>
              <w:autoSpaceDN/>
              <w:adjustRightInd/>
              <w:spacing w:before="120" w:after="120" w:line="276" w:lineRule="auto"/>
              <w:textAlignment w:val="auto"/>
              <w:rPr>
                <w:rFonts w:eastAsia="Calibri" w:cs="Arial"/>
                <w:b/>
                <w:noProof/>
                <w:lang w:val="en-GB" w:eastAsia="en-US"/>
              </w:rPr>
            </w:pPr>
          </w:p>
        </w:tc>
        <w:tc>
          <w:tcPr>
            <w:tcW w:w="626" w:type="pct"/>
            <w:tcBorders>
              <w:top w:val="single" w:sz="4" w:space="0" w:color="auto"/>
              <w:left w:val="single" w:sz="4" w:space="0" w:color="auto"/>
              <w:bottom w:val="single" w:sz="4" w:space="0" w:color="auto"/>
              <w:right w:val="single" w:sz="4" w:space="0" w:color="auto"/>
            </w:tcBorders>
          </w:tcPr>
          <w:p w14:paraId="33FE1B48" w14:textId="77777777" w:rsidR="00384107" w:rsidRPr="007D6948" w:rsidRDefault="00384107" w:rsidP="00384107">
            <w:pPr>
              <w:overflowPunct/>
              <w:autoSpaceDE/>
              <w:autoSpaceDN/>
              <w:adjustRightInd/>
              <w:spacing w:before="120" w:after="120" w:line="276" w:lineRule="auto"/>
              <w:textAlignment w:val="auto"/>
              <w:rPr>
                <w:rFonts w:eastAsia="Calibri" w:cs="Arial"/>
                <w:b/>
                <w:noProof/>
                <w:lang w:val="en-GB" w:eastAsia="en-US"/>
              </w:rPr>
            </w:pPr>
            <w:r w:rsidRPr="007D6948">
              <w:rPr>
                <w:rFonts w:eastAsia="Calibri" w:cs="Arial"/>
                <w:b/>
                <w:noProof/>
                <w:lang w:val="en-GB" w:eastAsia="en-US"/>
              </w:rPr>
              <w:t>Milestone (2024)</w:t>
            </w:r>
          </w:p>
          <w:p w14:paraId="36696ECD" w14:textId="77777777" w:rsidR="00384107" w:rsidRPr="007D6948" w:rsidRDefault="00384107" w:rsidP="00384107">
            <w:pPr>
              <w:overflowPunct/>
              <w:autoSpaceDE/>
              <w:autoSpaceDN/>
              <w:adjustRightInd/>
              <w:spacing w:before="120" w:after="120" w:line="276" w:lineRule="auto"/>
              <w:textAlignment w:val="auto"/>
              <w:rPr>
                <w:rFonts w:eastAsia="Calibri" w:cs="Arial"/>
                <w:b/>
                <w:noProof/>
                <w:lang w:val="en-GB" w:eastAsia="en-US"/>
              </w:rPr>
            </w:pPr>
          </w:p>
        </w:tc>
        <w:tc>
          <w:tcPr>
            <w:tcW w:w="576" w:type="pct"/>
            <w:tcBorders>
              <w:top w:val="single" w:sz="4" w:space="0" w:color="auto"/>
              <w:left w:val="single" w:sz="4" w:space="0" w:color="auto"/>
              <w:bottom w:val="single" w:sz="4" w:space="0" w:color="auto"/>
              <w:right w:val="single" w:sz="4" w:space="0" w:color="auto"/>
            </w:tcBorders>
          </w:tcPr>
          <w:p w14:paraId="105FF037" w14:textId="1F970AB4" w:rsidR="00384107" w:rsidRPr="007D6948" w:rsidRDefault="00384107" w:rsidP="00D97FE6">
            <w:pPr>
              <w:overflowPunct/>
              <w:autoSpaceDE/>
              <w:autoSpaceDN/>
              <w:adjustRightInd/>
              <w:spacing w:before="120" w:after="120" w:line="276" w:lineRule="auto"/>
              <w:textAlignment w:val="auto"/>
              <w:rPr>
                <w:rFonts w:eastAsia="Calibri" w:cs="Arial"/>
                <w:b/>
                <w:noProof/>
                <w:lang w:val="en-GB" w:eastAsia="en-US"/>
              </w:rPr>
            </w:pPr>
            <w:r w:rsidRPr="007D6948">
              <w:rPr>
                <w:rFonts w:eastAsia="Calibri" w:cs="Arial"/>
                <w:b/>
                <w:noProof/>
                <w:lang w:val="en-GB" w:eastAsia="en-US"/>
              </w:rPr>
              <w:t>Target value</w:t>
            </w:r>
            <w:r w:rsidRPr="007D6948" w:rsidDel="00BE37B7">
              <w:rPr>
                <w:rFonts w:eastAsia="Calibri" w:cs="Arial"/>
                <w:b/>
                <w:noProof/>
                <w:lang w:val="en-GB" w:eastAsia="en-US"/>
              </w:rPr>
              <w:t xml:space="preserve"> </w:t>
            </w:r>
            <w:r w:rsidRPr="007D6948">
              <w:rPr>
                <w:rFonts w:eastAsia="Calibri" w:cs="Arial"/>
                <w:b/>
                <w:noProof/>
                <w:lang w:val="en-GB" w:eastAsia="en-US"/>
              </w:rPr>
              <w:t xml:space="preserve"> (2029)</w:t>
            </w:r>
          </w:p>
        </w:tc>
      </w:tr>
      <w:tr w:rsidR="000D3067" w:rsidRPr="007D6948" w14:paraId="704A4230" w14:textId="77777777" w:rsidTr="000D3067">
        <w:trPr>
          <w:trHeight w:val="1924"/>
        </w:trPr>
        <w:tc>
          <w:tcPr>
            <w:tcW w:w="3016" w:type="pct"/>
            <w:tcBorders>
              <w:top w:val="single" w:sz="4" w:space="0" w:color="auto"/>
              <w:left w:val="single" w:sz="4" w:space="0" w:color="auto"/>
              <w:bottom w:val="single" w:sz="4" w:space="0" w:color="auto"/>
              <w:right w:val="single" w:sz="4" w:space="0" w:color="auto"/>
            </w:tcBorders>
          </w:tcPr>
          <w:p w14:paraId="099A3B7A" w14:textId="77777777" w:rsidR="00384107" w:rsidRPr="007D6948" w:rsidRDefault="00384107" w:rsidP="00384107">
            <w:pPr>
              <w:overflowPunct/>
              <w:autoSpaceDE/>
              <w:autoSpaceDN/>
              <w:adjustRightInd/>
              <w:spacing w:before="120" w:after="120" w:line="276" w:lineRule="auto"/>
              <w:textAlignment w:val="auto"/>
              <w:rPr>
                <w:rFonts w:eastAsia="Calibri" w:cs="Arial"/>
                <w:i/>
                <w:noProof/>
                <w:lang w:val="en-GB" w:eastAsia="en-US" w:bidi="bg-BG"/>
              </w:rPr>
            </w:pPr>
            <w:r w:rsidRPr="007D6948">
              <w:rPr>
                <w:rFonts w:eastAsia="Calibri" w:cs="Arial"/>
                <w:i/>
                <w:noProof/>
                <w:lang w:val="en-GB" w:eastAsia="en-US" w:bidi="bg-BG"/>
              </w:rPr>
              <w:t>1. Construction of Ruse - Veliko Tarnovo Motorway /ERDF/;</w:t>
            </w:r>
          </w:p>
          <w:p w14:paraId="7CE862A0" w14:textId="3CB69408" w:rsidR="00384107" w:rsidRPr="007D6948" w:rsidRDefault="0020290E" w:rsidP="00384107">
            <w:pPr>
              <w:overflowPunct/>
              <w:autoSpaceDE/>
              <w:autoSpaceDN/>
              <w:adjustRightInd/>
              <w:spacing w:before="120" w:after="120" w:line="276" w:lineRule="auto"/>
              <w:textAlignment w:val="auto"/>
              <w:rPr>
                <w:rFonts w:eastAsia="Calibri" w:cs="Arial"/>
                <w:i/>
                <w:noProof/>
                <w:lang w:val="en-GB" w:eastAsia="en-US" w:bidi="bg-BG"/>
              </w:rPr>
            </w:pPr>
            <w:r w:rsidRPr="007D6948">
              <w:rPr>
                <w:rFonts w:eastAsia="Calibri" w:cs="Arial"/>
                <w:i/>
                <w:noProof/>
                <w:lang w:val="en-GB" w:eastAsia="en-US" w:bidi="bg-BG"/>
              </w:rPr>
              <w:t>2. Bypass</w:t>
            </w:r>
            <w:r w:rsidR="00384107" w:rsidRPr="007D6948">
              <w:rPr>
                <w:rFonts w:eastAsia="Calibri" w:cs="Arial"/>
                <w:i/>
                <w:noProof/>
                <w:lang w:val="en-GB" w:eastAsia="en-US" w:bidi="bg-BG"/>
              </w:rPr>
              <w:t xml:space="preserve"> of the town of Gabrovo, including a tunnel under Shipka peak /ERDF/;</w:t>
            </w:r>
          </w:p>
          <w:p w14:paraId="7B032890" w14:textId="1A10B36C" w:rsidR="00384107" w:rsidRPr="007D6948" w:rsidRDefault="00384107" w:rsidP="00671D91">
            <w:pPr>
              <w:overflowPunct/>
              <w:autoSpaceDE/>
              <w:autoSpaceDN/>
              <w:adjustRightInd/>
              <w:spacing w:before="120" w:after="120" w:line="276" w:lineRule="auto"/>
              <w:textAlignment w:val="auto"/>
              <w:rPr>
                <w:rFonts w:eastAsia="Calibri" w:cs="Arial"/>
                <w:noProof/>
                <w:lang w:val="en-GB" w:eastAsia="en-US" w:bidi="bg-BG"/>
              </w:rPr>
            </w:pPr>
            <w:r w:rsidRPr="007D6948">
              <w:rPr>
                <w:rFonts w:eastAsia="Calibri" w:cs="Arial"/>
                <w:i/>
                <w:noProof/>
                <w:lang w:val="en-GB" w:eastAsia="en-US" w:bidi="bg-BG"/>
              </w:rPr>
              <w:t xml:space="preserve">3. Struma Highway Project, Lot 3.2. /CF/. </w:t>
            </w:r>
          </w:p>
        </w:tc>
        <w:tc>
          <w:tcPr>
            <w:tcW w:w="782" w:type="pct"/>
            <w:tcBorders>
              <w:top w:val="single" w:sz="4" w:space="0" w:color="auto"/>
              <w:left w:val="single" w:sz="4" w:space="0" w:color="auto"/>
              <w:bottom w:val="single" w:sz="4" w:space="0" w:color="auto"/>
              <w:right w:val="single" w:sz="4" w:space="0" w:color="auto"/>
            </w:tcBorders>
          </w:tcPr>
          <w:p w14:paraId="0FB2D6C9" w14:textId="6F07E201" w:rsidR="00CC1FF2" w:rsidRPr="007D6948" w:rsidRDefault="00CC1FF2" w:rsidP="00384107">
            <w:pPr>
              <w:overflowPunct/>
              <w:autoSpaceDE/>
              <w:autoSpaceDN/>
              <w:adjustRightInd/>
              <w:spacing w:before="120" w:after="120" w:line="276" w:lineRule="auto"/>
              <w:textAlignment w:val="auto"/>
              <w:rPr>
                <w:rFonts w:eastAsia="Calibri" w:cs="Arial"/>
                <w:noProof/>
                <w:lang w:val="en-GB" w:eastAsia="en-US" w:bidi="bg-BG"/>
              </w:rPr>
            </w:pPr>
            <w:r w:rsidRPr="007D6948">
              <w:rPr>
                <w:rFonts w:eastAsia="Calibri" w:cs="Arial"/>
                <w:noProof/>
                <w:lang w:val="en-GB" w:eastAsia="en-US" w:bidi="bg-BG"/>
              </w:rPr>
              <w:t>1 ERDF</w:t>
            </w:r>
          </w:p>
          <w:p w14:paraId="2053FCDC" w14:textId="66317557" w:rsidR="00CC1FF2" w:rsidRPr="007D6948" w:rsidRDefault="00CC1FF2" w:rsidP="00384107">
            <w:pPr>
              <w:overflowPunct/>
              <w:autoSpaceDE/>
              <w:autoSpaceDN/>
              <w:adjustRightInd/>
              <w:spacing w:before="120" w:after="120" w:line="276" w:lineRule="auto"/>
              <w:textAlignment w:val="auto"/>
              <w:rPr>
                <w:rFonts w:eastAsia="Calibri" w:cs="Arial"/>
                <w:noProof/>
                <w:lang w:val="en-GB" w:eastAsia="en-US" w:bidi="bg-BG"/>
              </w:rPr>
            </w:pPr>
            <w:r w:rsidRPr="007D6948">
              <w:rPr>
                <w:rFonts w:eastAsia="Calibri" w:cs="Arial"/>
                <w:noProof/>
                <w:lang w:val="en-GB" w:eastAsia="en-US" w:bidi="bg-BG"/>
              </w:rPr>
              <w:t>1ERDF</w:t>
            </w:r>
          </w:p>
          <w:p w14:paraId="3B124533" w14:textId="77777777" w:rsidR="000D3067" w:rsidRPr="007D6948" w:rsidRDefault="000D3067" w:rsidP="00384107">
            <w:pPr>
              <w:overflowPunct/>
              <w:autoSpaceDE/>
              <w:autoSpaceDN/>
              <w:adjustRightInd/>
              <w:spacing w:before="120" w:after="120" w:line="276" w:lineRule="auto"/>
              <w:textAlignment w:val="auto"/>
              <w:rPr>
                <w:rFonts w:eastAsia="Calibri" w:cs="Arial"/>
                <w:noProof/>
                <w:lang w:val="en-GB" w:eastAsia="en-US" w:bidi="bg-BG"/>
              </w:rPr>
            </w:pPr>
          </w:p>
          <w:p w14:paraId="490C7D0A" w14:textId="77947FDA" w:rsidR="00CC1FF2" w:rsidRPr="007D6948" w:rsidRDefault="00324ACD" w:rsidP="00384107">
            <w:pPr>
              <w:overflowPunct/>
              <w:autoSpaceDE/>
              <w:autoSpaceDN/>
              <w:adjustRightInd/>
              <w:spacing w:before="120" w:after="120" w:line="276" w:lineRule="auto"/>
              <w:textAlignment w:val="auto"/>
              <w:rPr>
                <w:rFonts w:eastAsia="Calibri" w:cs="Arial"/>
                <w:noProof/>
                <w:lang w:val="en-GB" w:eastAsia="en-US" w:bidi="bg-BG"/>
              </w:rPr>
            </w:pPr>
            <w:r w:rsidRPr="007D6948">
              <w:rPr>
                <w:rFonts w:eastAsia="Calibri" w:cs="Arial"/>
                <w:noProof/>
                <w:lang w:val="en-GB" w:eastAsia="en-US" w:bidi="bg-BG"/>
              </w:rPr>
              <w:t xml:space="preserve">0 </w:t>
            </w:r>
            <w:r w:rsidR="00CC1FF2" w:rsidRPr="007D6948">
              <w:rPr>
                <w:rFonts w:eastAsia="Calibri" w:cs="Arial"/>
                <w:noProof/>
                <w:lang w:val="en-GB" w:eastAsia="en-US" w:bidi="bg-BG"/>
              </w:rPr>
              <w:t>CF</w:t>
            </w:r>
          </w:p>
          <w:p w14:paraId="43380A15" w14:textId="4A7A188C" w:rsidR="00CC1FF2" w:rsidRPr="007D6948" w:rsidRDefault="00CC1FF2" w:rsidP="00384107">
            <w:pPr>
              <w:overflowPunct/>
              <w:autoSpaceDE/>
              <w:autoSpaceDN/>
              <w:adjustRightInd/>
              <w:spacing w:before="120" w:after="120" w:line="276" w:lineRule="auto"/>
              <w:textAlignment w:val="auto"/>
              <w:rPr>
                <w:rFonts w:eastAsia="Calibri" w:cs="Arial"/>
                <w:noProof/>
                <w:lang w:val="en-GB" w:eastAsia="en-US"/>
              </w:rPr>
            </w:pPr>
          </w:p>
        </w:tc>
        <w:tc>
          <w:tcPr>
            <w:tcW w:w="626" w:type="pct"/>
            <w:tcBorders>
              <w:top w:val="single" w:sz="4" w:space="0" w:color="auto"/>
              <w:left w:val="single" w:sz="4" w:space="0" w:color="auto"/>
              <w:bottom w:val="single" w:sz="4" w:space="0" w:color="auto"/>
              <w:right w:val="single" w:sz="4" w:space="0" w:color="auto"/>
            </w:tcBorders>
          </w:tcPr>
          <w:p w14:paraId="25812E19" w14:textId="727CDD94" w:rsidR="00384107" w:rsidRPr="007D6948" w:rsidRDefault="00384107" w:rsidP="00384107">
            <w:pPr>
              <w:overflowPunct/>
              <w:autoSpaceDE/>
              <w:autoSpaceDN/>
              <w:adjustRightInd/>
              <w:spacing w:before="120" w:after="120" w:line="276" w:lineRule="auto"/>
              <w:textAlignment w:val="auto"/>
              <w:rPr>
                <w:rFonts w:eastAsia="Calibri" w:cs="Arial"/>
                <w:noProof/>
                <w:lang w:val="en-GB" w:eastAsia="en-US"/>
              </w:rPr>
            </w:pPr>
            <w:r w:rsidRPr="007D6948">
              <w:rPr>
                <w:rFonts w:eastAsia="Calibri" w:cs="Arial"/>
                <w:noProof/>
                <w:lang w:val="en-GB" w:eastAsia="en-US"/>
              </w:rPr>
              <w:t>2 ERDF</w:t>
            </w:r>
          </w:p>
          <w:p w14:paraId="208982BD" w14:textId="039DFD75" w:rsidR="00CC1FF2" w:rsidRPr="007D6948" w:rsidRDefault="00CC1FF2" w:rsidP="00384107">
            <w:pPr>
              <w:overflowPunct/>
              <w:autoSpaceDE/>
              <w:autoSpaceDN/>
              <w:adjustRightInd/>
              <w:spacing w:before="120" w:after="120" w:line="276" w:lineRule="auto"/>
              <w:textAlignment w:val="auto"/>
              <w:rPr>
                <w:rFonts w:eastAsia="Calibri" w:cs="Arial"/>
                <w:noProof/>
                <w:lang w:val="en-GB" w:eastAsia="en-US"/>
              </w:rPr>
            </w:pPr>
          </w:p>
          <w:p w14:paraId="5F111AA3" w14:textId="77777777" w:rsidR="00424A76" w:rsidRPr="007D6948" w:rsidRDefault="00424A76" w:rsidP="00384107">
            <w:pPr>
              <w:overflowPunct/>
              <w:autoSpaceDE/>
              <w:autoSpaceDN/>
              <w:adjustRightInd/>
              <w:spacing w:before="120" w:after="120" w:line="276" w:lineRule="auto"/>
              <w:textAlignment w:val="auto"/>
              <w:rPr>
                <w:rFonts w:eastAsia="Calibri" w:cs="Arial"/>
                <w:noProof/>
                <w:lang w:val="en-GB" w:eastAsia="en-US"/>
              </w:rPr>
            </w:pPr>
          </w:p>
          <w:p w14:paraId="57E7A583" w14:textId="16AD0D9E" w:rsidR="00384107" w:rsidRPr="007D6948" w:rsidRDefault="00324ACD" w:rsidP="00384107">
            <w:pPr>
              <w:overflowPunct/>
              <w:autoSpaceDE/>
              <w:autoSpaceDN/>
              <w:adjustRightInd/>
              <w:spacing w:before="120" w:after="120" w:line="276" w:lineRule="auto"/>
              <w:textAlignment w:val="auto"/>
              <w:rPr>
                <w:rFonts w:eastAsia="Calibri" w:cs="Arial"/>
                <w:noProof/>
                <w:lang w:val="en-GB" w:eastAsia="en-US"/>
              </w:rPr>
            </w:pPr>
            <w:r w:rsidRPr="007D6948">
              <w:rPr>
                <w:rFonts w:eastAsia="Calibri" w:cs="Arial"/>
                <w:noProof/>
                <w:lang w:val="en-GB" w:eastAsia="en-US"/>
              </w:rPr>
              <w:t xml:space="preserve">0 </w:t>
            </w:r>
            <w:r w:rsidR="00384107" w:rsidRPr="007D6948">
              <w:rPr>
                <w:rFonts w:eastAsia="Calibri" w:cs="Arial"/>
                <w:noProof/>
                <w:lang w:val="en-GB" w:eastAsia="en-US"/>
              </w:rPr>
              <w:t>CF</w:t>
            </w:r>
          </w:p>
        </w:tc>
        <w:tc>
          <w:tcPr>
            <w:tcW w:w="576" w:type="pct"/>
            <w:tcBorders>
              <w:top w:val="single" w:sz="4" w:space="0" w:color="auto"/>
              <w:left w:val="single" w:sz="4" w:space="0" w:color="auto"/>
              <w:bottom w:val="single" w:sz="4" w:space="0" w:color="auto"/>
              <w:right w:val="single" w:sz="4" w:space="0" w:color="auto"/>
            </w:tcBorders>
          </w:tcPr>
          <w:p w14:paraId="79730811" w14:textId="43C7FD7A" w:rsidR="00384107" w:rsidRPr="007D6948" w:rsidRDefault="005B7ADD" w:rsidP="00384107">
            <w:pPr>
              <w:overflowPunct/>
              <w:autoSpaceDE/>
              <w:autoSpaceDN/>
              <w:adjustRightInd/>
              <w:spacing w:before="120" w:after="120" w:line="276" w:lineRule="auto"/>
              <w:textAlignment w:val="auto"/>
              <w:rPr>
                <w:rFonts w:eastAsia="Calibri" w:cs="Arial"/>
                <w:b/>
                <w:i/>
                <w:noProof/>
                <w:lang w:val="en-GB" w:eastAsia="en-US"/>
              </w:rPr>
            </w:pPr>
            <w:r w:rsidRPr="007D6948">
              <w:rPr>
                <w:rFonts w:eastAsia="Calibri" w:cs="Arial"/>
                <w:b/>
                <w:i/>
                <w:noProof/>
                <w:lang w:val="en-GB" w:eastAsia="en-US"/>
              </w:rPr>
              <w:t>2 ERDF</w:t>
            </w:r>
          </w:p>
          <w:p w14:paraId="6EFF52CD" w14:textId="46CF469C" w:rsidR="00CC1FF2" w:rsidRPr="007D6948" w:rsidRDefault="00CC1FF2" w:rsidP="00384107">
            <w:pPr>
              <w:overflowPunct/>
              <w:autoSpaceDE/>
              <w:autoSpaceDN/>
              <w:adjustRightInd/>
              <w:spacing w:before="120" w:after="120" w:line="276" w:lineRule="auto"/>
              <w:textAlignment w:val="auto"/>
              <w:rPr>
                <w:rFonts w:eastAsia="Calibri" w:cs="Arial"/>
                <w:b/>
                <w:i/>
                <w:noProof/>
                <w:lang w:val="en-GB" w:eastAsia="en-US"/>
              </w:rPr>
            </w:pPr>
          </w:p>
          <w:p w14:paraId="18D4B374" w14:textId="77777777" w:rsidR="00424A76" w:rsidRPr="007D6948" w:rsidRDefault="00424A76" w:rsidP="00384107">
            <w:pPr>
              <w:overflowPunct/>
              <w:autoSpaceDE/>
              <w:autoSpaceDN/>
              <w:adjustRightInd/>
              <w:spacing w:before="120" w:after="120" w:line="276" w:lineRule="auto"/>
              <w:textAlignment w:val="auto"/>
              <w:rPr>
                <w:rFonts w:eastAsia="Calibri" w:cs="Arial"/>
                <w:b/>
                <w:i/>
                <w:noProof/>
                <w:lang w:val="en-GB" w:eastAsia="en-US"/>
              </w:rPr>
            </w:pPr>
          </w:p>
          <w:p w14:paraId="6CC58348" w14:textId="1D6067C5" w:rsidR="005B7ADD" w:rsidRPr="007D6948" w:rsidRDefault="005B7ADD" w:rsidP="00384107">
            <w:pPr>
              <w:overflowPunct/>
              <w:autoSpaceDE/>
              <w:autoSpaceDN/>
              <w:adjustRightInd/>
              <w:spacing w:before="120" w:after="120" w:line="276" w:lineRule="auto"/>
              <w:textAlignment w:val="auto"/>
              <w:rPr>
                <w:rFonts w:eastAsia="Calibri" w:cs="Arial"/>
                <w:b/>
                <w:i/>
                <w:noProof/>
                <w:lang w:val="en-GB" w:eastAsia="en-US"/>
              </w:rPr>
            </w:pPr>
            <w:r w:rsidRPr="007D6948">
              <w:rPr>
                <w:rFonts w:eastAsia="Calibri" w:cs="Arial"/>
                <w:b/>
                <w:i/>
                <w:noProof/>
                <w:lang w:val="en-GB" w:eastAsia="en-US"/>
              </w:rPr>
              <w:t>1 CF</w:t>
            </w:r>
          </w:p>
        </w:tc>
      </w:tr>
    </w:tbl>
    <w:p w14:paraId="0BB2B708" w14:textId="77777777" w:rsidR="00CC1FF2" w:rsidRPr="007D6948" w:rsidRDefault="00CC1FF2" w:rsidP="0017261C">
      <w:pPr>
        <w:overflowPunct/>
        <w:spacing w:before="120"/>
        <w:textAlignment w:val="auto"/>
        <w:rPr>
          <w:i/>
          <w:lang w:val="en-GB"/>
        </w:rPr>
      </w:pPr>
    </w:p>
    <w:p w14:paraId="656DCBFE" w14:textId="7CA61CFB" w:rsidR="0017261C" w:rsidRPr="007D6948" w:rsidRDefault="0020290E" w:rsidP="0017261C">
      <w:pPr>
        <w:overflowPunct/>
        <w:spacing w:before="120"/>
        <w:textAlignment w:val="auto"/>
        <w:rPr>
          <w:lang w:val="en-GB"/>
        </w:rPr>
      </w:pPr>
      <w:r w:rsidRPr="007D6948">
        <w:rPr>
          <w:lang w:val="en-GB"/>
        </w:rPr>
        <w:t xml:space="preserve">The ERDF values are defined cumulatively on the basis of the 2 projects envisaged for funding under ERDF namely: </w:t>
      </w:r>
      <w:r w:rsidR="0017261C" w:rsidRPr="007D6948">
        <w:rPr>
          <w:lang w:val="en-GB"/>
        </w:rPr>
        <w:t xml:space="preserve">Construction of Ruse - </w:t>
      </w:r>
      <w:proofErr w:type="spellStart"/>
      <w:r w:rsidR="0017261C" w:rsidRPr="007D6948">
        <w:rPr>
          <w:lang w:val="en-GB"/>
        </w:rPr>
        <w:t>Veliko</w:t>
      </w:r>
      <w:proofErr w:type="spellEnd"/>
      <w:r w:rsidR="0017261C" w:rsidRPr="007D6948">
        <w:rPr>
          <w:lang w:val="en-GB"/>
        </w:rPr>
        <w:t xml:space="preserve"> </w:t>
      </w:r>
      <w:proofErr w:type="spellStart"/>
      <w:r w:rsidR="0017261C" w:rsidRPr="007D6948">
        <w:rPr>
          <w:lang w:val="en-GB"/>
        </w:rPr>
        <w:t>Tarnovo</w:t>
      </w:r>
      <w:proofErr w:type="spellEnd"/>
      <w:r w:rsidR="0017261C" w:rsidRPr="007D6948">
        <w:rPr>
          <w:lang w:val="en-GB"/>
        </w:rPr>
        <w:t xml:space="preserve"> Motorway and Bypass of the town of Gabrovo, including a tunnel under </w:t>
      </w:r>
      <w:proofErr w:type="spellStart"/>
      <w:r w:rsidR="0017261C" w:rsidRPr="007D6948">
        <w:rPr>
          <w:lang w:val="en-GB"/>
        </w:rPr>
        <w:t>Shipka</w:t>
      </w:r>
      <w:proofErr w:type="spellEnd"/>
      <w:r w:rsidR="0017261C" w:rsidRPr="007D6948">
        <w:rPr>
          <w:lang w:val="en-GB"/>
        </w:rPr>
        <w:t xml:space="preserve"> peak. </w:t>
      </w:r>
    </w:p>
    <w:p w14:paraId="1D5230DD" w14:textId="05643F98" w:rsidR="00384107" w:rsidRPr="007D6948" w:rsidRDefault="0017261C" w:rsidP="00AF27C9">
      <w:pPr>
        <w:overflowPunct/>
        <w:spacing w:before="120"/>
        <w:textAlignment w:val="auto"/>
        <w:rPr>
          <w:lang w:val="en-GB"/>
        </w:rPr>
      </w:pPr>
      <w:r w:rsidRPr="007D6948">
        <w:rPr>
          <w:lang w:val="en-GB"/>
        </w:rPr>
        <w:t>The CF value is defined on the basis of the Struma Highway Project, Lot 3.2.</w:t>
      </w:r>
      <w:r w:rsidR="00DF680E" w:rsidRPr="007D6948">
        <w:rPr>
          <w:lang w:val="en-GB"/>
        </w:rPr>
        <w:t xml:space="preserve">  </w:t>
      </w:r>
    </w:p>
    <w:p w14:paraId="33EDCBF7" w14:textId="77777777" w:rsidR="00384107" w:rsidRPr="007D6948" w:rsidRDefault="00384107" w:rsidP="00AF27C9">
      <w:pPr>
        <w:overflowPunct/>
        <w:spacing w:before="120"/>
        <w:textAlignment w:val="auto"/>
        <w:rPr>
          <w:i/>
          <w:lang w:val="en-GB"/>
        </w:rPr>
      </w:pPr>
    </w:p>
    <w:p w14:paraId="1EE4D9DD" w14:textId="77777777" w:rsidR="00975571" w:rsidRPr="007D6948" w:rsidRDefault="00975571" w:rsidP="00975571">
      <w:pPr>
        <w:overflowPunct/>
        <w:spacing w:before="120"/>
        <w:textAlignment w:val="auto"/>
        <w:rPr>
          <w:b/>
          <w:i/>
          <w:lang w:val="en-GB"/>
        </w:rPr>
      </w:pPr>
      <w:r w:rsidRPr="007D6948">
        <w:rPr>
          <w:b/>
          <w:i/>
          <w:lang w:val="en-GB"/>
        </w:rPr>
        <w:t>Assumptions:</w:t>
      </w:r>
    </w:p>
    <w:p w14:paraId="4C86A689" w14:textId="77777777" w:rsidR="00975571" w:rsidRPr="007D6948" w:rsidRDefault="00975571" w:rsidP="00975571">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64AFB8E6" w14:textId="0D4CA802" w:rsidR="00975571" w:rsidRPr="007D6948" w:rsidRDefault="00975571" w:rsidP="00975571">
      <w:pPr>
        <w:overflowPunct/>
        <w:spacing w:before="120"/>
        <w:textAlignment w:val="auto"/>
        <w:rPr>
          <w:lang w:val="en-GB"/>
        </w:rPr>
      </w:pPr>
      <w:r w:rsidRPr="007D6948">
        <w:rPr>
          <w:lang w:val="en-GB"/>
        </w:rPr>
        <w:t xml:space="preserve">The main factors (risks) that may affect the implementation of the indicator are: administrative, conducting public procurement for the selection of a contractor; expropriation procedures; availability of </w:t>
      </w:r>
      <w:r w:rsidR="00A10BF3" w:rsidRPr="007D6948">
        <w:rPr>
          <w:lang w:val="en-GB"/>
        </w:rPr>
        <w:t>archaeological</w:t>
      </w:r>
      <w:r w:rsidRPr="007D6948">
        <w:rPr>
          <w:lang w:val="en-GB"/>
        </w:rPr>
        <w:t xml:space="preserve"> sites, obtaining building permits.</w:t>
      </w:r>
    </w:p>
    <w:p w14:paraId="1B734678" w14:textId="77777777" w:rsidR="007D2469" w:rsidRPr="007D6948" w:rsidRDefault="007D2469" w:rsidP="00975571">
      <w:pPr>
        <w:overflowPunct/>
        <w:spacing w:before="120"/>
        <w:textAlignment w:val="auto"/>
        <w:rPr>
          <w:i/>
          <w:lang w:val="en-GB"/>
        </w:rPr>
      </w:pPr>
    </w:p>
    <w:p w14:paraId="4455354F" w14:textId="77777777" w:rsidR="00975571" w:rsidRPr="007D6948" w:rsidRDefault="00975571" w:rsidP="00975571">
      <w:pPr>
        <w:overflowPunct/>
        <w:spacing w:before="120"/>
        <w:textAlignment w:val="auto"/>
        <w:rPr>
          <w:b/>
          <w:i/>
          <w:lang w:val="en-GB"/>
        </w:rPr>
      </w:pPr>
      <w:r w:rsidRPr="007D6948">
        <w:rPr>
          <w:b/>
          <w:i/>
          <w:lang w:val="en-GB"/>
        </w:rPr>
        <w:lastRenderedPageBreak/>
        <w:t xml:space="preserve">Undertaken steps: </w:t>
      </w:r>
    </w:p>
    <w:p w14:paraId="13EAE4CE" w14:textId="77777777" w:rsidR="00975571" w:rsidRPr="007D6948" w:rsidRDefault="00975571" w:rsidP="00975571">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 organizing workshops and involving additional staff if necessary.</w:t>
      </w:r>
    </w:p>
    <w:p w14:paraId="355862CB" w14:textId="06AC792D" w:rsidR="00975571" w:rsidRPr="007D6948" w:rsidRDefault="00975571" w:rsidP="00975571">
      <w:pPr>
        <w:overflowPunct/>
        <w:spacing w:before="120"/>
        <w:textAlignment w:val="auto"/>
        <w:rPr>
          <w:lang w:val="en-GB"/>
        </w:rPr>
      </w:pPr>
      <w:r w:rsidRPr="007D6948">
        <w:rPr>
          <w:lang w:val="en-GB"/>
        </w:rPr>
        <w:t xml:space="preserve">- Requirements of the Contracting Authority are prepared as part of the tender documentation, determining the purpose and scope of design and construction activities, defining the technical and environmental criteria for the works, and that the Contractor at his own expense to perform all activities necessary for obtaining the necessary approvals, submitting applications, receiving, maintaining, </w:t>
      </w:r>
      <w:r w:rsidR="004B597A" w:rsidRPr="007D6948">
        <w:rPr>
          <w:lang w:val="en-GB"/>
        </w:rPr>
        <w:t xml:space="preserve">extending and renewing all </w:t>
      </w:r>
      <w:r w:rsidRPr="007D6948">
        <w:rPr>
          <w:lang w:val="en-GB"/>
        </w:rPr>
        <w:t>s</w:t>
      </w:r>
      <w:r w:rsidR="004B597A" w:rsidRPr="007D6948">
        <w:rPr>
          <w:lang w:val="en-GB"/>
        </w:rPr>
        <w:t>taff</w:t>
      </w:r>
      <w:r w:rsidRPr="007D6948">
        <w:rPr>
          <w:lang w:val="en-GB"/>
        </w:rPr>
        <w:t xml:space="preserve"> that may be necessary for the performance of the Works in accordance with applicable laws and regulations, and in particular all approvals and approvals under the Spatial Planning Act; utilities, municipal ordinances, etc. All the main permits that must be obtained from the contractor are listed in the Requirements of the Contracting Authority.</w:t>
      </w:r>
    </w:p>
    <w:p w14:paraId="1AD2C2D1" w14:textId="77777777" w:rsidR="00975571" w:rsidRPr="007D6948" w:rsidRDefault="00975571" w:rsidP="00975571">
      <w:pPr>
        <w:overflowPunct/>
        <w:spacing w:before="120"/>
        <w:textAlignment w:val="auto"/>
        <w:rPr>
          <w:lang w:val="en-GB"/>
        </w:rPr>
      </w:pPr>
      <w:r w:rsidRPr="007D6948">
        <w:rPr>
          <w:lang w:val="en-GB"/>
        </w:rPr>
        <w:t>- The technical specification (appendix to the public procurement procedure) for the implementation of the design and construction service defines instructions for construction of roads and road facilities and contains the relevant approved technical requirements and conditions for materials and construction works. Preliminary preparation of projects to the phase - building permits will help speed up the coordination and approval of the technical design. Preliminary environmental assessments and / or EIA reports also speed up coordination procedures.</w:t>
      </w:r>
    </w:p>
    <w:p w14:paraId="29B745E9" w14:textId="77777777" w:rsidR="00975571" w:rsidRPr="007D6948" w:rsidRDefault="00975571" w:rsidP="00AF27C9">
      <w:pPr>
        <w:overflowPunct/>
        <w:spacing w:before="120"/>
        <w:textAlignment w:val="auto"/>
        <w:rPr>
          <w:i/>
          <w:lang w:val="en-GB"/>
        </w:rPr>
      </w:pPr>
    </w:p>
    <w:p w14:paraId="4E29564A" w14:textId="77777777" w:rsidR="00AF27C9" w:rsidRPr="007D6948" w:rsidRDefault="00AF27C9" w:rsidP="00AF27C9">
      <w:pPr>
        <w:overflowPunct/>
        <w:spacing w:before="120"/>
        <w:textAlignment w:val="auto"/>
        <w:rPr>
          <w:i/>
          <w:lang w:val="en-GB"/>
        </w:rPr>
      </w:pPr>
    </w:p>
    <w:p w14:paraId="03A326F8" w14:textId="7CA8B1C8" w:rsidR="0027003B" w:rsidRPr="007D6948" w:rsidRDefault="00702693" w:rsidP="0027003B">
      <w:pPr>
        <w:overflowPunct/>
        <w:spacing w:before="120"/>
        <w:textAlignment w:val="auto"/>
        <w:rPr>
          <w:b/>
          <w:i/>
          <w:lang w:val="en-GB"/>
        </w:rPr>
      </w:pPr>
      <w:r w:rsidRPr="007D6948">
        <w:rPr>
          <w:b/>
          <w:i/>
          <w:lang w:val="en-GB"/>
        </w:rPr>
        <w:t xml:space="preserve">RCR </w:t>
      </w:r>
      <w:r w:rsidR="0027003B" w:rsidRPr="007D6948">
        <w:rPr>
          <w:b/>
          <w:i/>
          <w:lang w:val="en-GB"/>
        </w:rPr>
        <w:t xml:space="preserve">55 — Annual users of newly built, reconstructed, upgraded or </w:t>
      </w:r>
      <w:r w:rsidR="00515B5F" w:rsidRPr="007D6948">
        <w:rPr>
          <w:b/>
          <w:i/>
          <w:lang w:val="en-GB"/>
        </w:rPr>
        <w:t>modernized</w:t>
      </w:r>
      <w:r w:rsidR="0027003B" w:rsidRPr="007D6948">
        <w:rPr>
          <w:b/>
          <w:i/>
          <w:lang w:val="en-GB"/>
        </w:rPr>
        <w:t xml:space="preserve"> roads</w:t>
      </w:r>
    </w:p>
    <w:p w14:paraId="251AB024" w14:textId="77777777" w:rsidR="0027003B" w:rsidRPr="007D6948" w:rsidRDefault="0027003B" w:rsidP="0027003B">
      <w:pPr>
        <w:overflowPunct/>
        <w:spacing w:before="120"/>
        <w:textAlignment w:val="auto"/>
        <w:rPr>
          <w:i/>
          <w:lang w:val="en-GB"/>
        </w:rPr>
      </w:pPr>
      <w:r w:rsidRPr="007D6948">
        <w:rPr>
          <w:i/>
          <w:lang w:val="en-GB"/>
        </w:rPr>
        <w:t>The following formula was used: Passenger-Km = [AADT] x [Length] x Occupancy x 365</w:t>
      </w:r>
    </w:p>
    <w:p w14:paraId="0BE429D3" w14:textId="77777777" w:rsidR="0027003B" w:rsidRPr="007D6948" w:rsidRDefault="0027003B" w:rsidP="0027003B">
      <w:pPr>
        <w:overflowPunct/>
        <w:spacing w:before="120"/>
        <w:textAlignment w:val="auto"/>
        <w:rPr>
          <w:lang w:val="en-GB"/>
        </w:rPr>
      </w:pPr>
      <w:r w:rsidRPr="007D6948">
        <w:rPr>
          <w:lang w:val="en-GB"/>
        </w:rPr>
        <w:t xml:space="preserve">AADT is the total number of vehicles passed in one year, divided into 365 days (average daily annual intensity of motor traffic in number of </w:t>
      </w:r>
      <w:proofErr w:type="spellStart"/>
      <w:r w:rsidRPr="007D6948">
        <w:rPr>
          <w:lang w:val="en-GB"/>
        </w:rPr>
        <w:t>motr</w:t>
      </w:r>
      <w:proofErr w:type="spellEnd"/>
      <w:r w:rsidRPr="007D6948">
        <w:rPr>
          <w:lang w:val="en-GB"/>
        </w:rPr>
        <w:t xml:space="preserve"> vehicles). Length - the length (km) of the project after its construction. Occupancy - Vehicle occupancy rate. The values of AADT and Occupancy are taken from the available cost-benefit analysis for Struma Highway, Lot 3.2, for the </w:t>
      </w:r>
      <w:proofErr w:type="spellStart"/>
      <w:r w:rsidRPr="007D6948">
        <w:rPr>
          <w:lang w:val="en-GB"/>
        </w:rPr>
        <w:t>Simitli-Kresna</w:t>
      </w:r>
      <w:proofErr w:type="spellEnd"/>
      <w:r w:rsidRPr="007D6948">
        <w:rPr>
          <w:lang w:val="en-GB"/>
        </w:rPr>
        <w:t xml:space="preserve"> direction and the </w:t>
      </w:r>
      <w:proofErr w:type="spellStart"/>
      <w:r w:rsidRPr="007D6948">
        <w:rPr>
          <w:lang w:val="en-GB"/>
        </w:rPr>
        <w:t>Kresna-Simitli</w:t>
      </w:r>
      <w:proofErr w:type="spellEnd"/>
      <w:r w:rsidRPr="007D6948">
        <w:rPr>
          <w:lang w:val="en-GB"/>
        </w:rPr>
        <w:t xml:space="preserve"> route, respectively.</w:t>
      </w:r>
    </w:p>
    <w:p w14:paraId="4B2547D6" w14:textId="77777777" w:rsidR="0027003B" w:rsidRPr="007D6948" w:rsidRDefault="0027003B" w:rsidP="0027003B">
      <w:pPr>
        <w:overflowPunct/>
        <w:spacing w:before="120"/>
        <w:textAlignment w:val="auto"/>
        <w:rPr>
          <w:i/>
          <w:lang w:val="en-GB"/>
        </w:rPr>
      </w:pPr>
      <w:r w:rsidRPr="007D6948">
        <w:rPr>
          <w:i/>
          <w:lang w:val="en-GB"/>
        </w:rPr>
        <w:t>The base value of the indicator is considered "0" because it refers to newly built sections.</w:t>
      </w:r>
    </w:p>
    <w:p w14:paraId="7041C1D1" w14:textId="3844C223" w:rsidR="0027003B" w:rsidRPr="007D6948" w:rsidRDefault="0027003B" w:rsidP="0027003B">
      <w:pPr>
        <w:overflowPunct/>
        <w:spacing w:before="120"/>
        <w:textAlignment w:val="auto"/>
        <w:rPr>
          <w:i/>
          <w:lang w:val="en-GB"/>
        </w:rPr>
      </w:pPr>
      <w:r w:rsidRPr="007D6948">
        <w:rPr>
          <w:i/>
          <w:lang w:val="en-GB"/>
        </w:rPr>
        <w:t xml:space="preserve">The target value (2029) of the indicator for </w:t>
      </w:r>
      <w:r w:rsidR="00635E18" w:rsidRPr="007D6948">
        <w:rPr>
          <w:i/>
          <w:lang w:val="en-GB"/>
        </w:rPr>
        <w:t>CF</w:t>
      </w:r>
      <w:r w:rsidRPr="007D6948">
        <w:rPr>
          <w:i/>
          <w:lang w:val="en-GB"/>
        </w:rPr>
        <w:t xml:space="preserve"> is calculated for the project Struma Motorway, Lot 3.2. The route of Lot 3.2 is divided into two lanes, so the target value of the indicator of </w:t>
      </w:r>
      <w:r w:rsidRPr="007D6948">
        <w:rPr>
          <w:b/>
          <w:i/>
          <w:lang w:val="en-GB"/>
        </w:rPr>
        <w:t>217 118 143</w:t>
      </w:r>
      <w:r w:rsidRPr="007D6948">
        <w:rPr>
          <w:i/>
          <w:lang w:val="en-GB"/>
        </w:rPr>
        <w:t xml:space="preserve"> passengers-km is calculated as the sum of the annual number of users in the direction "</w:t>
      </w:r>
      <w:proofErr w:type="spellStart"/>
      <w:r w:rsidRPr="007D6948">
        <w:rPr>
          <w:i/>
          <w:lang w:val="en-GB"/>
        </w:rPr>
        <w:t>Simitli-Kresna</w:t>
      </w:r>
      <w:proofErr w:type="spellEnd"/>
      <w:r w:rsidRPr="007D6948">
        <w:rPr>
          <w:i/>
          <w:lang w:val="en-GB"/>
        </w:rPr>
        <w:t>" and those in the direction "</w:t>
      </w:r>
      <w:proofErr w:type="spellStart"/>
      <w:r w:rsidRPr="007D6948">
        <w:rPr>
          <w:i/>
          <w:lang w:val="en-GB"/>
        </w:rPr>
        <w:t>Kresna</w:t>
      </w:r>
      <w:proofErr w:type="spellEnd"/>
      <w:r w:rsidRPr="007D6948">
        <w:rPr>
          <w:i/>
          <w:lang w:val="en-GB"/>
        </w:rPr>
        <w:t xml:space="preserve"> - </w:t>
      </w:r>
      <w:proofErr w:type="spellStart"/>
      <w:r w:rsidRPr="007D6948">
        <w:rPr>
          <w:i/>
          <w:lang w:val="en-GB"/>
        </w:rPr>
        <w:t>Simitli</w:t>
      </w:r>
      <w:proofErr w:type="spellEnd"/>
      <w:r w:rsidRPr="007D6948">
        <w:rPr>
          <w:i/>
          <w:lang w:val="en-GB"/>
        </w:rPr>
        <w:t>".</w:t>
      </w:r>
    </w:p>
    <w:p w14:paraId="25B57067" w14:textId="4405377A" w:rsidR="0027003B" w:rsidRPr="007D6948" w:rsidRDefault="0027003B" w:rsidP="0027003B">
      <w:pPr>
        <w:overflowPunct/>
        <w:spacing w:before="120"/>
        <w:textAlignment w:val="auto"/>
        <w:rPr>
          <w:i/>
          <w:lang w:val="en-GB"/>
        </w:rPr>
      </w:pPr>
      <w:r w:rsidRPr="007D6948">
        <w:rPr>
          <w:i/>
          <w:lang w:val="en-GB"/>
        </w:rPr>
        <w:t xml:space="preserve">The target value (2029) of the indicator for </w:t>
      </w:r>
      <w:r w:rsidR="00635E18" w:rsidRPr="007D6948">
        <w:rPr>
          <w:i/>
          <w:lang w:val="en-GB"/>
        </w:rPr>
        <w:t>ERDF</w:t>
      </w:r>
      <w:r w:rsidRPr="007D6948">
        <w:rPr>
          <w:i/>
          <w:lang w:val="en-GB"/>
        </w:rPr>
        <w:t xml:space="preserve"> of </w:t>
      </w:r>
      <w:r w:rsidRPr="007D6948">
        <w:rPr>
          <w:b/>
          <w:i/>
          <w:lang w:val="en-GB"/>
        </w:rPr>
        <w:t>2 187 910 902</w:t>
      </w:r>
      <w:r w:rsidRPr="007D6948">
        <w:rPr>
          <w:i/>
          <w:lang w:val="en-GB"/>
        </w:rPr>
        <w:t xml:space="preserve"> passengers-km is calculated as the sum of the annual number of users of the sections of the projects for: "Bypass of Gabrovo" (including a tunnel under </w:t>
      </w:r>
      <w:proofErr w:type="spellStart"/>
      <w:r w:rsidRPr="007D6948">
        <w:rPr>
          <w:i/>
          <w:lang w:val="en-GB"/>
        </w:rPr>
        <w:t>Shipka</w:t>
      </w:r>
      <w:proofErr w:type="spellEnd"/>
      <w:r w:rsidRPr="007D6948">
        <w:rPr>
          <w:i/>
          <w:lang w:val="en-GB"/>
        </w:rPr>
        <w:t xml:space="preserve"> </w:t>
      </w:r>
      <w:proofErr w:type="gramStart"/>
      <w:r w:rsidRPr="007D6948">
        <w:rPr>
          <w:i/>
          <w:lang w:val="en-GB"/>
        </w:rPr>
        <w:t>Peak ”</w:t>
      </w:r>
      <w:proofErr w:type="gramEnd"/>
      <w:r w:rsidRPr="007D6948">
        <w:rPr>
          <w:i/>
          <w:lang w:val="en-GB"/>
        </w:rPr>
        <w:t xml:space="preserve">) and Ruse - </w:t>
      </w:r>
      <w:proofErr w:type="spellStart"/>
      <w:r w:rsidRPr="007D6948">
        <w:rPr>
          <w:i/>
          <w:lang w:val="en-GB"/>
        </w:rPr>
        <w:t>Veliko</w:t>
      </w:r>
      <w:proofErr w:type="spellEnd"/>
      <w:r w:rsidRPr="007D6948">
        <w:rPr>
          <w:i/>
          <w:lang w:val="en-GB"/>
        </w:rPr>
        <w:t xml:space="preserve"> </w:t>
      </w:r>
      <w:proofErr w:type="spellStart"/>
      <w:r w:rsidRPr="007D6948">
        <w:rPr>
          <w:i/>
          <w:lang w:val="en-GB"/>
        </w:rPr>
        <w:t>Tarnovo</w:t>
      </w:r>
      <w:proofErr w:type="spellEnd"/>
      <w:r w:rsidRPr="007D6948">
        <w:rPr>
          <w:i/>
          <w:lang w:val="en-GB"/>
        </w:rPr>
        <w:t xml:space="preserve"> Highway.</w:t>
      </w:r>
    </w:p>
    <w:p w14:paraId="1CCC8EB0" w14:textId="77777777" w:rsidR="00D247E2" w:rsidRPr="007D6948" w:rsidRDefault="00D247E2" w:rsidP="0027003B">
      <w:pPr>
        <w:overflowPunct/>
        <w:spacing w:before="120"/>
        <w:textAlignment w:val="auto"/>
        <w:rPr>
          <w:i/>
          <w:lang w:val="en-GB"/>
        </w:rPr>
      </w:pP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1701"/>
      </w:tblGrid>
      <w:tr w:rsidR="0027003B" w:rsidRPr="007D6948" w14:paraId="66789CE9" w14:textId="77777777" w:rsidTr="00D07E85">
        <w:trPr>
          <w:trHeight w:val="315"/>
          <w:jc w:val="center"/>
        </w:trPr>
        <w:tc>
          <w:tcPr>
            <w:tcW w:w="4820" w:type="dxa"/>
            <w:shd w:val="clear" w:color="auto" w:fill="auto"/>
            <w:noWrap/>
            <w:vAlign w:val="center"/>
          </w:tcPr>
          <w:p w14:paraId="3CA5F476" w14:textId="77777777" w:rsidR="0027003B" w:rsidRPr="007D6948" w:rsidRDefault="0027003B" w:rsidP="0027003B">
            <w:pPr>
              <w:overflowPunct/>
              <w:spacing w:before="120"/>
              <w:textAlignment w:val="auto"/>
              <w:rPr>
                <w:i/>
                <w:lang w:val="en-GB"/>
              </w:rPr>
            </w:pPr>
            <w:r w:rsidRPr="007D6948">
              <w:rPr>
                <w:i/>
                <w:lang w:val="en-GB"/>
              </w:rPr>
              <w:t>Project</w:t>
            </w:r>
          </w:p>
        </w:tc>
        <w:tc>
          <w:tcPr>
            <w:tcW w:w="1701" w:type="dxa"/>
            <w:shd w:val="clear" w:color="auto" w:fill="auto"/>
            <w:noWrap/>
            <w:vAlign w:val="center"/>
          </w:tcPr>
          <w:p w14:paraId="45A032ED" w14:textId="77777777" w:rsidR="0027003B" w:rsidRPr="007D6948" w:rsidRDefault="0027003B" w:rsidP="0027003B">
            <w:pPr>
              <w:overflowPunct/>
              <w:spacing w:before="120"/>
              <w:textAlignment w:val="auto"/>
              <w:rPr>
                <w:lang w:val="en-GB"/>
              </w:rPr>
            </w:pPr>
            <w:r w:rsidRPr="007D6948">
              <w:rPr>
                <w:lang w:val="en-GB"/>
              </w:rPr>
              <w:t>Target value</w:t>
            </w:r>
          </w:p>
          <w:p w14:paraId="2DCE82B1" w14:textId="77777777" w:rsidR="0027003B" w:rsidRPr="007D6948" w:rsidRDefault="0027003B" w:rsidP="0027003B">
            <w:pPr>
              <w:overflowPunct/>
              <w:spacing w:before="120"/>
              <w:textAlignment w:val="auto"/>
              <w:rPr>
                <w:lang w:val="en-GB"/>
              </w:rPr>
            </w:pPr>
            <w:r w:rsidRPr="007D6948">
              <w:rPr>
                <w:lang w:val="en-GB"/>
              </w:rPr>
              <w:t>(2029)</w:t>
            </w:r>
          </w:p>
        </w:tc>
      </w:tr>
      <w:tr w:rsidR="0027003B" w:rsidRPr="007D6948" w14:paraId="7A8DC2D0" w14:textId="77777777" w:rsidTr="00D07E85">
        <w:trPr>
          <w:trHeight w:val="315"/>
          <w:jc w:val="center"/>
        </w:trPr>
        <w:tc>
          <w:tcPr>
            <w:tcW w:w="4820" w:type="dxa"/>
            <w:shd w:val="clear" w:color="auto" w:fill="auto"/>
            <w:noWrap/>
            <w:vAlign w:val="center"/>
            <w:hideMark/>
          </w:tcPr>
          <w:p w14:paraId="3C2883F7" w14:textId="249E4B13" w:rsidR="0027003B" w:rsidRPr="007D6948" w:rsidRDefault="0027003B" w:rsidP="0027003B">
            <w:pPr>
              <w:overflowPunct/>
              <w:spacing w:before="120"/>
              <w:textAlignment w:val="auto"/>
              <w:rPr>
                <w:lang w:val="en-GB"/>
              </w:rPr>
            </w:pPr>
            <w:r w:rsidRPr="007D6948">
              <w:rPr>
                <w:lang w:val="en-GB"/>
              </w:rPr>
              <w:t>Struma Highway Project, Lot 3.2</w:t>
            </w:r>
            <w:r w:rsidR="00DC64C5" w:rsidRPr="007D6948">
              <w:rPr>
                <w:lang w:val="en-GB"/>
              </w:rPr>
              <w:t xml:space="preserve"> /CF/</w:t>
            </w:r>
          </w:p>
        </w:tc>
        <w:tc>
          <w:tcPr>
            <w:tcW w:w="1701" w:type="dxa"/>
            <w:shd w:val="clear" w:color="auto" w:fill="auto"/>
            <w:noWrap/>
            <w:vAlign w:val="center"/>
            <w:hideMark/>
          </w:tcPr>
          <w:p w14:paraId="795B7517" w14:textId="77777777" w:rsidR="0027003B" w:rsidRPr="007D6948" w:rsidRDefault="0027003B" w:rsidP="0027003B">
            <w:pPr>
              <w:overflowPunct/>
              <w:spacing w:before="120"/>
              <w:textAlignment w:val="auto"/>
              <w:rPr>
                <w:lang w:val="en-GB"/>
              </w:rPr>
            </w:pPr>
            <w:r w:rsidRPr="007D6948">
              <w:rPr>
                <w:lang w:val="en-GB"/>
              </w:rPr>
              <w:t>217 118 143</w:t>
            </w:r>
          </w:p>
          <w:p w14:paraId="44A7F5CE" w14:textId="77777777" w:rsidR="0027003B" w:rsidRPr="007D6948" w:rsidRDefault="0027003B" w:rsidP="0027003B">
            <w:pPr>
              <w:overflowPunct/>
              <w:spacing w:before="120"/>
              <w:textAlignment w:val="auto"/>
              <w:rPr>
                <w:lang w:val="en-GB"/>
              </w:rPr>
            </w:pPr>
            <w:r w:rsidRPr="007D6948">
              <w:rPr>
                <w:lang w:val="en-GB"/>
              </w:rPr>
              <w:t>passengers-km</w:t>
            </w:r>
          </w:p>
        </w:tc>
      </w:tr>
      <w:tr w:rsidR="0027003B" w:rsidRPr="007D6948" w14:paraId="208422F5" w14:textId="77777777" w:rsidTr="00D07E85">
        <w:trPr>
          <w:trHeight w:val="315"/>
          <w:jc w:val="center"/>
        </w:trPr>
        <w:tc>
          <w:tcPr>
            <w:tcW w:w="4820" w:type="dxa"/>
            <w:shd w:val="clear" w:color="auto" w:fill="auto"/>
            <w:noWrap/>
            <w:vAlign w:val="center"/>
          </w:tcPr>
          <w:p w14:paraId="2B77A3BE" w14:textId="5D0E6F6E" w:rsidR="0027003B" w:rsidRPr="007D6948" w:rsidRDefault="0027003B" w:rsidP="0027003B">
            <w:pPr>
              <w:overflowPunct/>
              <w:spacing w:before="120"/>
              <w:textAlignment w:val="auto"/>
              <w:rPr>
                <w:lang w:val="en-GB"/>
              </w:rPr>
            </w:pPr>
            <w:r w:rsidRPr="007D6948">
              <w:rPr>
                <w:lang w:val="en-GB"/>
              </w:rPr>
              <w:t xml:space="preserve">Bypass of the town of Gabrovo, including a tunnel under </w:t>
            </w:r>
            <w:proofErr w:type="spellStart"/>
            <w:r w:rsidRPr="007D6948">
              <w:rPr>
                <w:lang w:val="en-GB"/>
              </w:rPr>
              <w:t>Shipka</w:t>
            </w:r>
            <w:proofErr w:type="spellEnd"/>
            <w:r w:rsidRPr="007D6948">
              <w:rPr>
                <w:lang w:val="en-GB"/>
              </w:rPr>
              <w:t xml:space="preserve"> peak</w:t>
            </w:r>
            <w:r w:rsidR="00DC64C5" w:rsidRPr="007D6948">
              <w:rPr>
                <w:lang w:val="en-GB"/>
              </w:rPr>
              <w:t xml:space="preserve"> /ERDF/</w:t>
            </w:r>
          </w:p>
        </w:tc>
        <w:tc>
          <w:tcPr>
            <w:tcW w:w="1701" w:type="dxa"/>
            <w:shd w:val="clear" w:color="auto" w:fill="auto"/>
            <w:noWrap/>
            <w:vAlign w:val="center"/>
          </w:tcPr>
          <w:p w14:paraId="27D1855E" w14:textId="77777777" w:rsidR="0027003B" w:rsidRPr="007D6948" w:rsidRDefault="0027003B" w:rsidP="0027003B">
            <w:pPr>
              <w:overflowPunct/>
              <w:spacing w:before="120"/>
              <w:textAlignment w:val="auto"/>
              <w:rPr>
                <w:lang w:val="en-GB"/>
              </w:rPr>
            </w:pPr>
            <w:r w:rsidRPr="007D6948">
              <w:rPr>
                <w:lang w:val="en-GB"/>
              </w:rPr>
              <w:t>135 356 985</w:t>
            </w:r>
          </w:p>
          <w:p w14:paraId="2BF63CB8" w14:textId="77777777" w:rsidR="0027003B" w:rsidRPr="007D6948" w:rsidRDefault="0027003B" w:rsidP="0027003B">
            <w:pPr>
              <w:overflowPunct/>
              <w:spacing w:before="120"/>
              <w:textAlignment w:val="auto"/>
              <w:rPr>
                <w:lang w:val="en-GB"/>
              </w:rPr>
            </w:pPr>
            <w:r w:rsidRPr="007D6948">
              <w:rPr>
                <w:lang w:val="en-GB"/>
              </w:rPr>
              <w:t>passengers-km</w:t>
            </w:r>
          </w:p>
        </w:tc>
      </w:tr>
      <w:tr w:rsidR="0027003B" w:rsidRPr="007D6948" w14:paraId="32410590" w14:textId="77777777" w:rsidTr="00D07E85">
        <w:trPr>
          <w:trHeight w:val="315"/>
          <w:jc w:val="center"/>
        </w:trPr>
        <w:tc>
          <w:tcPr>
            <w:tcW w:w="4820" w:type="dxa"/>
            <w:shd w:val="clear" w:color="auto" w:fill="auto"/>
            <w:noWrap/>
            <w:vAlign w:val="center"/>
          </w:tcPr>
          <w:p w14:paraId="083DC8C1" w14:textId="500D985A" w:rsidR="0027003B" w:rsidRPr="007D6948" w:rsidRDefault="0027003B" w:rsidP="0027003B">
            <w:pPr>
              <w:overflowPunct/>
              <w:spacing w:before="120"/>
              <w:textAlignment w:val="auto"/>
              <w:rPr>
                <w:lang w:val="en-GB"/>
              </w:rPr>
            </w:pPr>
            <w:r w:rsidRPr="007D6948">
              <w:rPr>
                <w:lang w:val="en-GB"/>
              </w:rPr>
              <w:t>Ruse-</w:t>
            </w:r>
            <w:proofErr w:type="spellStart"/>
            <w:r w:rsidRPr="007D6948">
              <w:rPr>
                <w:lang w:val="en-GB"/>
              </w:rPr>
              <w:t>Veliko</w:t>
            </w:r>
            <w:proofErr w:type="spellEnd"/>
            <w:r w:rsidRPr="007D6948">
              <w:rPr>
                <w:lang w:val="en-GB"/>
              </w:rPr>
              <w:t xml:space="preserve"> </w:t>
            </w:r>
            <w:proofErr w:type="spellStart"/>
            <w:r w:rsidRPr="007D6948">
              <w:rPr>
                <w:lang w:val="en-GB"/>
              </w:rPr>
              <w:t>Turnovo</w:t>
            </w:r>
            <w:proofErr w:type="spellEnd"/>
            <w:r w:rsidRPr="007D6948">
              <w:rPr>
                <w:lang w:val="en-GB"/>
              </w:rPr>
              <w:t xml:space="preserve"> Highway</w:t>
            </w:r>
            <w:r w:rsidR="00DC64C5" w:rsidRPr="007D6948">
              <w:rPr>
                <w:lang w:val="en-GB"/>
              </w:rPr>
              <w:t xml:space="preserve"> /ERDF/</w:t>
            </w:r>
          </w:p>
        </w:tc>
        <w:tc>
          <w:tcPr>
            <w:tcW w:w="1701" w:type="dxa"/>
            <w:shd w:val="clear" w:color="auto" w:fill="auto"/>
            <w:noWrap/>
            <w:vAlign w:val="center"/>
          </w:tcPr>
          <w:p w14:paraId="454B4CFC" w14:textId="77777777" w:rsidR="0027003B" w:rsidRPr="007D6948" w:rsidRDefault="0027003B" w:rsidP="0027003B">
            <w:pPr>
              <w:overflowPunct/>
              <w:spacing w:before="120"/>
              <w:textAlignment w:val="auto"/>
              <w:rPr>
                <w:lang w:val="en-GB"/>
              </w:rPr>
            </w:pPr>
            <w:r w:rsidRPr="007D6948">
              <w:rPr>
                <w:lang w:val="en-GB"/>
              </w:rPr>
              <w:t>2 052 553 917</w:t>
            </w:r>
          </w:p>
          <w:p w14:paraId="74D53437" w14:textId="77777777" w:rsidR="0027003B" w:rsidRPr="007D6948" w:rsidRDefault="0027003B" w:rsidP="0027003B">
            <w:pPr>
              <w:overflowPunct/>
              <w:spacing w:before="120"/>
              <w:textAlignment w:val="auto"/>
              <w:rPr>
                <w:lang w:val="en-GB"/>
              </w:rPr>
            </w:pPr>
            <w:r w:rsidRPr="007D6948">
              <w:rPr>
                <w:lang w:val="en-GB"/>
              </w:rPr>
              <w:t xml:space="preserve">passengers-km </w:t>
            </w:r>
          </w:p>
        </w:tc>
      </w:tr>
    </w:tbl>
    <w:p w14:paraId="037F283A" w14:textId="77777777" w:rsidR="0027003B" w:rsidRPr="007D6948" w:rsidRDefault="0027003B" w:rsidP="0027003B">
      <w:pPr>
        <w:overflowPunct/>
        <w:spacing w:before="120"/>
        <w:textAlignment w:val="auto"/>
        <w:rPr>
          <w:b/>
          <w:i/>
          <w:lang w:val="en-GB"/>
        </w:rPr>
      </w:pPr>
    </w:p>
    <w:p w14:paraId="53353095" w14:textId="1739B712" w:rsidR="00DC64C5" w:rsidRPr="007D6948" w:rsidRDefault="00DC64C5" w:rsidP="0027003B">
      <w:pPr>
        <w:overflowPunct/>
        <w:spacing w:before="120"/>
        <w:textAlignment w:val="auto"/>
        <w:rPr>
          <w:b/>
          <w:i/>
          <w:lang w:val="en-GB"/>
        </w:rPr>
      </w:pPr>
      <w:r w:rsidRPr="007D6948">
        <w:rPr>
          <w:b/>
          <w:i/>
          <w:lang w:val="en-GB"/>
        </w:rPr>
        <w:t>CF / Struma Highway Project</w:t>
      </w:r>
    </w:p>
    <w:p w14:paraId="4E1E8FCD" w14:textId="3374FA73" w:rsidR="00F9045D" w:rsidRPr="007D6948" w:rsidRDefault="00DC64C5" w:rsidP="0027003B">
      <w:pPr>
        <w:overflowPunct/>
        <w:spacing w:before="120"/>
        <w:textAlignment w:val="auto"/>
        <w:rPr>
          <w:lang w:val="en-GB"/>
        </w:rPr>
      </w:pPr>
      <w:r w:rsidRPr="007D6948">
        <w:rPr>
          <w:lang w:val="en-GB"/>
        </w:rPr>
        <w:t xml:space="preserve">The baseline value of the indicator is considered to be "0" (zero) because it refers to a newly built section. The target value (2029) of the indicator is calculated for the project Struma Motorway, Lot 3.2. The route of Lot 3.2 is divided into two lanes, and for the right lane (two lanes, one-way traffic from Sofia to </w:t>
      </w:r>
      <w:proofErr w:type="spellStart"/>
      <w:r w:rsidRPr="007D6948">
        <w:rPr>
          <w:lang w:val="en-GB"/>
        </w:rPr>
        <w:t>Kulata</w:t>
      </w:r>
      <w:proofErr w:type="spellEnd"/>
      <w:r w:rsidRPr="007D6948">
        <w:rPr>
          <w:lang w:val="en-GB"/>
        </w:rPr>
        <w:t xml:space="preserve">) rehabilitation and strengthening of the existing road E79 is planned and construction of an eastern bypass of </w:t>
      </w:r>
      <w:proofErr w:type="spellStart"/>
      <w:r w:rsidRPr="007D6948">
        <w:rPr>
          <w:lang w:val="en-GB"/>
        </w:rPr>
        <w:t>Kresna</w:t>
      </w:r>
      <w:proofErr w:type="spellEnd"/>
      <w:r w:rsidRPr="007D6948">
        <w:rPr>
          <w:lang w:val="en-GB"/>
        </w:rPr>
        <w:t xml:space="preserve"> on new terrain, one-way movement direction </w:t>
      </w:r>
      <w:proofErr w:type="spellStart"/>
      <w:r w:rsidRPr="007D6948">
        <w:rPr>
          <w:lang w:val="en-GB"/>
        </w:rPr>
        <w:t>Kulata</w:t>
      </w:r>
      <w:proofErr w:type="spellEnd"/>
      <w:r w:rsidRPr="007D6948">
        <w:rPr>
          <w:lang w:val="en-GB"/>
        </w:rPr>
        <w:t xml:space="preserve">. For the left lane (two lanes, one-way traffic from the </w:t>
      </w:r>
      <w:proofErr w:type="spellStart"/>
      <w:r w:rsidRPr="007D6948">
        <w:rPr>
          <w:lang w:val="en-GB"/>
        </w:rPr>
        <w:t>Kulata</w:t>
      </w:r>
      <w:proofErr w:type="spellEnd"/>
      <w:r w:rsidRPr="007D6948">
        <w:rPr>
          <w:lang w:val="en-GB"/>
        </w:rPr>
        <w:t xml:space="preserve"> to Sofia) a new design solution is envisaged on a route on new terrain - far to the east of the </w:t>
      </w:r>
      <w:proofErr w:type="spellStart"/>
      <w:r w:rsidRPr="007D6948">
        <w:rPr>
          <w:lang w:val="en-GB"/>
        </w:rPr>
        <w:t>Kresna</w:t>
      </w:r>
      <w:proofErr w:type="spellEnd"/>
      <w:r w:rsidRPr="007D6948">
        <w:rPr>
          <w:lang w:val="en-GB"/>
        </w:rPr>
        <w:t xml:space="preserve"> Gorge, in the direction </w:t>
      </w:r>
      <w:r w:rsidRPr="007D6948">
        <w:rPr>
          <w:lang w:val="en-GB"/>
        </w:rPr>
        <w:lastRenderedPageBreak/>
        <w:t xml:space="preserve">of the </w:t>
      </w:r>
      <w:proofErr w:type="spellStart"/>
      <w:r w:rsidRPr="007D6948">
        <w:rPr>
          <w:lang w:val="en-GB"/>
        </w:rPr>
        <w:t>Kulata</w:t>
      </w:r>
      <w:proofErr w:type="spellEnd"/>
      <w:r w:rsidRPr="007D6948">
        <w:rPr>
          <w:lang w:val="en-GB"/>
        </w:rPr>
        <w:t xml:space="preserve"> - Sofia. The two lanes are developed independently of each other, with one lane using the entire existing road and the other lane on new terrain. For this reason, the target value of the RCR indicator 55, namely 217 118 143 passengers-km. is calculated as the sum of the annual number of users in the direction "</w:t>
      </w:r>
      <w:proofErr w:type="spellStart"/>
      <w:r w:rsidRPr="007D6948">
        <w:rPr>
          <w:lang w:val="en-GB"/>
        </w:rPr>
        <w:t>Simitli-Kresna</w:t>
      </w:r>
      <w:proofErr w:type="spellEnd"/>
      <w:r w:rsidRPr="007D6948">
        <w:rPr>
          <w:lang w:val="en-GB"/>
        </w:rPr>
        <w:t>" and those in the direction "</w:t>
      </w:r>
      <w:proofErr w:type="spellStart"/>
      <w:r w:rsidRPr="007D6948">
        <w:rPr>
          <w:lang w:val="en-GB"/>
        </w:rPr>
        <w:t>Kresna</w:t>
      </w:r>
      <w:proofErr w:type="spellEnd"/>
      <w:r w:rsidRPr="007D6948">
        <w:rPr>
          <w:lang w:val="en-GB"/>
        </w:rPr>
        <w:t xml:space="preserve"> - </w:t>
      </w:r>
      <w:proofErr w:type="spellStart"/>
      <w:r w:rsidRPr="007D6948">
        <w:rPr>
          <w:lang w:val="en-GB"/>
        </w:rPr>
        <w:t>Simitli</w:t>
      </w:r>
      <w:proofErr w:type="spellEnd"/>
      <w:r w:rsidRPr="007D6948">
        <w:rPr>
          <w:lang w:val="en-GB"/>
        </w:rPr>
        <w:t>".</w:t>
      </w:r>
    </w:p>
    <w:p w14:paraId="29B8E11A" w14:textId="77777777" w:rsidR="00FE774C" w:rsidRPr="007D6948" w:rsidRDefault="00FE774C" w:rsidP="0027003B">
      <w:pPr>
        <w:overflowPunct/>
        <w:spacing w:before="120"/>
        <w:textAlignment w:val="auto"/>
        <w:rPr>
          <w:lang w:val="en-GB"/>
        </w:rPr>
      </w:pPr>
    </w:p>
    <w:p w14:paraId="3FCE321A" w14:textId="7030BF57" w:rsidR="00DC64C5" w:rsidRPr="007D6948" w:rsidRDefault="00F9045D" w:rsidP="0027003B">
      <w:pPr>
        <w:overflowPunct/>
        <w:spacing w:before="120"/>
        <w:textAlignment w:val="auto"/>
        <w:rPr>
          <w:i/>
          <w:lang w:val="en-GB"/>
        </w:rPr>
      </w:pPr>
      <w:r w:rsidRPr="007D6948">
        <w:rPr>
          <w:i/>
          <w:lang w:val="en-GB"/>
        </w:rPr>
        <w:t>Direction "</w:t>
      </w:r>
      <w:proofErr w:type="spellStart"/>
      <w:r w:rsidRPr="007D6948">
        <w:rPr>
          <w:i/>
          <w:lang w:val="en-GB"/>
        </w:rPr>
        <w:t>Simitli-Kresna</w:t>
      </w:r>
      <w:proofErr w:type="spellEnd"/>
      <w:r w:rsidRPr="007D6948">
        <w:rPr>
          <w:i/>
          <w:lang w:val="en-GB"/>
        </w:rPr>
        <w:t>":</w:t>
      </w:r>
    </w:p>
    <w:p w14:paraId="36E4AFE2" w14:textId="35911653" w:rsidR="00F9045D" w:rsidRPr="007D6948" w:rsidRDefault="00F9045D" w:rsidP="00F9045D">
      <w:pPr>
        <w:overflowPunct/>
        <w:spacing w:before="120"/>
        <w:textAlignment w:val="auto"/>
        <w:rPr>
          <w:b/>
          <w:i/>
          <w:lang w:val="en-GB"/>
        </w:rPr>
      </w:pPr>
      <w:r w:rsidRPr="007D6948">
        <w:rPr>
          <w:b/>
          <w:i/>
          <w:lang w:val="en-GB"/>
        </w:rPr>
        <w:t xml:space="preserve">Passenger-Km] = </w:t>
      </w:r>
      <w:proofErr w:type="spellStart"/>
      <w:r w:rsidRPr="007D6948">
        <w:rPr>
          <w:b/>
          <w:i/>
          <w:lang w:val="en-GB"/>
        </w:rPr>
        <w:t>σj</w:t>
      </w:r>
      <w:proofErr w:type="spellEnd"/>
      <w:r w:rsidRPr="007D6948">
        <w:rPr>
          <w:b/>
          <w:i/>
          <w:lang w:val="en-GB"/>
        </w:rPr>
        <w:t>=1n [AADT</w:t>
      </w:r>
      <w:proofErr w:type="gramStart"/>
      <w:r w:rsidRPr="007D6948">
        <w:rPr>
          <w:b/>
          <w:i/>
          <w:lang w:val="en-GB"/>
        </w:rPr>
        <w:t>]j</w:t>
      </w:r>
      <w:proofErr w:type="gramEnd"/>
      <w:r w:rsidRPr="007D6948">
        <w:rPr>
          <w:b/>
          <w:i/>
          <w:lang w:val="en-GB"/>
        </w:rPr>
        <w:t xml:space="preserve"> x [Length]j x Occupancy x 365</w:t>
      </w:r>
    </w:p>
    <w:p w14:paraId="1A1249DE" w14:textId="77777777" w:rsidR="00B440C9" w:rsidRPr="007D6948" w:rsidRDefault="00B440C9" w:rsidP="00F9045D">
      <w:pPr>
        <w:overflowPunct/>
        <w:spacing w:before="120"/>
        <w:textAlignment w:val="auto"/>
        <w:rPr>
          <w:b/>
          <w:i/>
          <w:lang w:val="en-GB"/>
        </w:rPr>
      </w:pPr>
    </w:p>
    <w:tbl>
      <w:tblPr>
        <w:tblW w:w="3340" w:type="dxa"/>
        <w:tblInd w:w="55" w:type="dxa"/>
        <w:tblCellMar>
          <w:left w:w="70" w:type="dxa"/>
          <w:right w:w="70" w:type="dxa"/>
        </w:tblCellMar>
        <w:tblLook w:val="04A0" w:firstRow="1" w:lastRow="0" w:firstColumn="1" w:lastColumn="0" w:noHBand="0" w:noVBand="1"/>
      </w:tblPr>
      <w:tblGrid>
        <w:gridCol w:w="1160"/>
        <w:gridCol w:w="960"/>
        <w:gridCol w:w="1220"/>
      </w:tblGrid>
      <w:tr w:rsidR="00B440C9" w:rsidRPr="007D6948" w14:paraId="5FC73833" w14:textId="77777777" w:rsidTr="00B440C9">
        <w:trPr>
          <w:trHeight w:val="300"/>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741A9" w14:textId="77777777" w:rsidR="00B440C9" w:rsidRPr="007D6948" w:rsidRDefault="00B440C9" w:rsidP="00B440C9">
            <w:pPr>
              <w:overflowPunct/>
              <w:autoSpaceDE/>
              <w:autoSpaceDN/>
              <w:adjustRightInd/>
              <w:jc w:val="center"/>
              <w:textAlignment w:val="auto"/>
              <w:rPr>
                <w:rFonts w:cs="Arial"/>
                <w:lang w:val="en-GB" w:eastAsia="bg-BG"/>
              </w:rPr>
            </w:pPr>
            <w:r w:rsidRPr="007D6948">
              <w:rPr>
                <w:rFonts w:cs="Arial"/>
                <w:lang w:val="en-GB" w:eastAsia="bg-BG"/>
              </w:rPr>
              <w:t>AADT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71EA931" w14:textId="77777777" w:rsidR="00B440C9" w:rsidRPr="007D6948" w:rsidRDefault="00B440C9" w:rsidP="00B440C9">
            <w:pPr>
              <w:overflowPunct/>
              <w:autoSpaceDE/>
              <w:autoSpaceDN/>
              <w:adjustRightInd/>
              <w:jc w:val="center"/>
              <w:textAlignment w:val="auto"/>
              <w:rPr>
                <w:rFonts w:cs="Arial"/>
                <w:lang w:val="en-GB" w:eastAsia="bg-BG"/>
              </w:rPr>
            </w:pPr>
            <w:r w:rsidRPr="007D6948">
              <w:rPr>
                <w:rFonts w:cs="Arial"/>
                <w:lang w:val="en-GB" w:eastAsia="bg-BG"/>
              </w:rPr>
              <w:t>Length</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E4D8A80" w14:textId="77777777" w:rsidR="00B440C9" w:rsidRPr="007D6948" w:rsidRDefault="00B440C9" w:rsidP="00B440C9">
            <w:pPr>
              <w:overflowPunct/>
              <w:autoSpaceDE/>
              <w:autoSpaceDN/>
              <w:adjustRightInd/>
              <w:jc w:val="center"/>
              <w:textAlignment w:val="auto"/>
              <w:rPr>
                <w:rFonts w:cs="Arial"/>
                <w:lang w:val="en-GB" w:eastAsia="bg-BG"/>
              </w:rPr>
            </w:pPr>
            <w:r w:rsidRPr="007D6948">
              <w:rPr>
                <w:rFonts w:cs="Arial"/>
                <w:lang w:val="en-GB" w:eastAsia="bg-BG"/>
              </w:rPr>
              <w:t>Occupancy</w:t>
            </w:r>
          </w:p>
        </w:tc>
      </w:tr>
      <w:tr w:rsidR="00B440C9" w:rsidRPr="007D6948" w14:paraId="5C9843BB" w14:textId="77777777" w:rsidTr="00B440C9">
        <w:trPr>
          <w:trHeight w:val="300"/>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78C3E559" w14:textId="77777777" w:rsidR="00B440C9" w:rsidRPr="007D6948" w:rsidRDefault="00B440C9" w:rsidP="00B440C9">
            <w:pPr>
              <w:overflowPunct/>
              <w:autoSpaceDE/>
              <w:autoSpaceDN/>
              <w:adjustRightInd/>
              <w:jc w:val="center"/>
              <w:textAlignment w:val="auto"/>
              <w:rPr>
                <w:rFonts w:cs="Arial"/>
                <w:lang w:val="en-GB" w:eastAsia="bg-BG"/>
              </w:rPr>
            </w:pPr>
            <w:r w:rsidRPr="007D6948">
              <w:rPr>
                <w:rFonts w:cs="Arial"/>
                <w:lang w:val="en-GB" w:eastAsia="bg-BG"/>
              </w:rPr>
              <w:t>6 364</w:t>
            </w:r>
          </w:p>
        </w:tc>
        <w:tc>
          <w:tcPr>
            <w:tcW w:w="960" w:type="dxa"/>
            <w:tcBorders>
              <w:top w:val="nil"/>
              <w:left w:val="nil"/>
              <w:bottom w:val="single" w:sz="4" w:space="0" w:color="auto"/>
              <w:right w:val="single" w:sz="4" w:space="0" w:color="auto"/>
            </w:tcBorders>
            <w:shd w:val="clear" w:color="auto" w:fill="auto"/>
            <w:noWrap/>
            <w:vAlign w:val="bottom"/>
            <w:hideMark/>
          </w:tcPr>
          <w:p w14:paraId="0E428BF5" w14:textId="77777777" w:rsidR="00B440C9" w:rsidRPr="007D6948" w:rsidRDefault="00B440C9" w:rsidP="00B440C9">
            <w:pPr>
              <w:overflowPunct/>
              <w:autoSpaceDE/>
              <w:autoSpaceDN/>
              <w:adjustRightInd/>
              <w:jc w:val="center"/>
              <w:textAlignment w:val="auto"/>
              <w:rPr>
                <w:rFonts w:cs="Arial"/>
                <w:lang w:val="en-GB" w:eastAsia="bg-BG"/>
              </w:rPr>
            </w:pPr>
            <w:r w:rsidRPr="007D6948">
              <w:rPr>
                <w:rFonts w:cs="Arial"/>
                <w:lang w:val="en-GB" w:eastAsia="bg-BG"/>
              </w:rPr>
              <w:t>23.6</w:t>
            </w:r>
          </w:p>
        </w:tc>
        <w:tc>
          <w:tcPr>
            <w:tcW w:w="1220" w:type="dxa"/>
            <w:tcBorders>
              <w:top w:val="nil"/>
              <w:left w:val="nil"/>
              <w:bottom w:val="single" w:sz="4" w:space="0" w:color="auto"/>
              <w:right w:val="single" w:sz="4" w:space="0" w:color="auto"/>
            </w:tcBorders>
            <w:shd w:val="clear" w:color="000000" w:fill="FFFFFF"/>
            <w:noWrap/>
            <w:vAlign w:val="bottom"/>
            <w:hideMark/>
          </w:tcPr>
          <w:p w14:paraId="29FFFCF6" w14:textId="77777777" w:rsidR="00B440C9" w:rsidRPr="007D6948" w:rsidRDefault="00B440C9" w:rsidP="00B440C9">
            <w:pPr>
              <w:overflowPunct/>
              <w:autoSpaceDE/>
              <w:autoSpaceDN/>
              <w:adjustRightInd/>
              <w:jc w:val="center"/>
              <w:textAlignment w:val="auto"/>
              <w:rPr>
                <w:rFonts w:cs="Arial"/>
                <w:lang w:val="en-GB" w:eastAsia="bg-BG"/>
              </w:rPr>
            </w:pPr>
            <w:r w:rsidRPr="007D6948">
              <w:rPr>
                <w:rFonts w:cs="Arial"/>
                <w:lang w:val="en-GB" w:eastAsia="bg-BG"/>
              </w:rPr>
              <w:t>2,036</w:t>
            </w:r>
          </w:p>
        </w:tc>
      </w:tr>
      <w:tr w:rsidR="00B440C9" w:rsidRPr="007D6948" w14:paraId="247757B9" w14:textId="77777777" w:rsidTr="00B440C9">
        <w:trPr>
          <w:trHeight w:val="300"/>
        </w:trPr>
        <w:tc>
          <w:tcPr>
            <w:tcW w:w="3340"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586B3905" w14:textId="77777777" w:rsidR="00B440C9" w:rsidRPr="007D6948" w:rsidRDefault="00B440C9" w:rsidP="00B440C9">
            <w:pPr>
              <w:overflowPunct/>
              <w:autoSpaceDE/>
              <w:autoSpaceDN/>
              <w:adjustRightInd/>
              <w:jc w:val="center"/>
              <w:textAlignment w:val="auto"/>
              <w:rPr>
                <w:rFonts w:cs="Arial"/>
                <w:b/>
                <w:bCs/>
                <w:lang w:val="en-GB" w:eastAsia="bg-BG"/>
              </w:rPr>
            </w:pPr>
            <w:r w:rsidRPr="007D6948">
              <w:rPr>
                <w:rFonts w:cs="Arial"/>
                <w:b/>
                <w:bCs/>
                <w:lang w:val="en-GB" w:eastAsia="bg-BG"/>
              </w:rPr>
              <w:t>111 595 860</w:t>
            </w:r>
          </w:p>
        </w:tc>
      </w:tr>
    </w:tbl>
    <w:p w14:paraId="683A27A4" w14:textId="77777777" w:rsidR="00B440C9" w:rsidRPr="007D6948" w:rsidRDefault="00B440C9" w:rsidP="0027003B">
      <w:pPr>
        <w:overflowPunct/>
        <w:spacing w:before="120"/>
        <w:textAlignment w:val="auto"/>
        <w:rPr>
          <w:lang w:val="en-GB"/>
        </w:rPr>
      </w:pPr>
    </w:p>
    <w:p w14:paraId="46A4190A" w14:textId="6239FE78" w:rsidR="00DC64C5" w:rsidRPr="007D6948" w:rsidRDefault="00B440C9" w:rsidP="0027003B">
      <w:pPr>
        <w:overflowPunct/>
        <w:spacing w:before="120"/>
        <w:textAlignment w:val="auto"/>
        <w:rPr>
          <w:i/>
          <w:lang w:val="en-GB"/>
        </w:rPr>
      </w:pPr>
      <w:r w:rsidRPr="007D6948">
        <w:rPr>
          <w:i/>
          <w:lang w:val="en-GB"/>
        </w:rPr>
        <w:t>Direction "</w:t>
      </w:r>
      <w:proofErr w:type="spellStart"/>
      <w:r w:rsidRPr="007D6948">
        <w:rPr>
          <w:i/>
          <w:lang w:val="en-GB"/>
        </w:rPr>
        <w:t>Kresna</w:t>
      </w:r>
      <w:proofErr w:type="spellEnd"/>
      <w:r w:rsidRPr="007D6948">
        <w:rPr>
          <w:i/>
          <w:lang w:val="en-GB"/>
        </w:rPr>
        <w:t xml:space="preserve"> - </w:t>
      </w:r>
      <w:proofErr w:type="spellStart"/>
      <w:r w:rsidRPr="007D6948">
        <w:rPr>
          <w:i/>
          <w:lang w:val="en-GB"/>
        </w:rPr>
        <w:t>Simitli</w:t>
      </w:r>
      <w:proofErr w:type="spellEnd"/>
      <w:r w:rsidRPr="007D6948">
        <w:rPr>
          <w:i/>
          <w:lang w:val="en-GB"/>
        </w:rPr>
        <w:t>":</w:t>
      </w:r>
    </w:p>
    <w:p w14:paraId="794B60E0" w14:textId="77777777" w:rsidR="00847319" w:rsidRPr="007D6948" w:rsidRDefault="00847319" w:rsidP="00847319">
      <w:pPr>
        <w:overflowPunct/>
        <w:spacing w:before="120"/>
        <w:textAlignment w:val="auto"/>
        <w:rPr>
          <w:b/>
          <w:i/>
          <w:lang w:val="en-GB"/>
        </w:rPr>
      </w:pPr>
      <w:r w:rsidRPr="007D6948">
        <w:rPr>
          <w:b/>
          <w:i/>
          <w:lang w:val="en-GB"/>
        </w:rPr>
        <w:t xml:space="preserve">Passenger-Km] = </w:t>
      </w:r>
      <w:proofErr w:type="spellStart"/>
      <w:r w:rsidRPr="007D6948">
        <w:rPr>
          <w:b/>
          <w:i/>
          <w:lang w:val="en-GB"/>
        </w:rPr>
        <w:t>σj</w:t>
      </w:r>
      <w:proofErr w:type="spellEnd"/>
      <w:r w:rsidRPr="007D6948">
        <w:rPr>
          <w:b/>
          <w:i/>
          <w:lang w:val="en-GB"/>
        </w:rPr>
        <w:t>=1n [AADT</w:t>
      </w:r>
      <w:proofErr w:type="gramStart"/>
      <w:r w:rsidRPr="007D6948">
        <w:rPr>
          <w:b/>
          <w:i/>
          <w:lang w:val="en-GB"/>
        </w:rPr>
        <w:t>]j</w:t>
      </w:r>
      <w:proofErr w:type="gramEnd"/>
      <w:r w:rsidRPr="007D6948">
        <w:rPr>
          <w:b/>
          <w:i/>
          <w:lang w:val="en-GB"/>
        </w:rPr>
        <w:t xml:space="preserve"> x [Length]j x Occupancy x 365</w:t>
      </w:r>
    </w:p>
    <w:p w14:paraId="65E41F54" w14:textId="70B7C498" w:rsidR="00847319" w:rsidRPr="007D6948" w:rsidRDefault="00847319" w:rsidP="0027003B">
      <w:pPr>
        <w:overflowPunct/>
        <w:spacing w:before="120"/>
        <w:textAlignment w:val="auto"/>
        <w:rPr>
          <w:lang w:val="en-GB"/>
        </w:rPr>
      </w:pPr>
    </w:p>
    <w:tbl>
      <w:tblPr>
        <w:tblW w:w="3680" w:type="dxa"/>
        <w:tblInd w:w="65" w:type="dxa"/>
        <w:tblCellMar>
          <w:left w:w="70" w:type="dxa"/>
          <w:right w:w="70" w:type="dxa"/>
        </w:tblCellMar>
        <w:tblLook w:val="04A0" w:firstRow="1" w:lastRow="0" w:firstColumn="1" w:lastColumn="0" w:noHBand="0" w:noVBand="1"/>
      </w:tblPr>
      <w:tblGrid>
        <w:gridCol w:w="1300"/>
        <w:gridCol w:w="1300"/>
        <w:gridCol w:w="1141"/>
      </w:tblGrid>
      <w:tr w:rsidR="00847319" w:rsidRPr="007D6948" w14:paraId="658B8DE8" w14:textId="77777777" w:rsidTr="00B16704">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C751C" w14:textId="77777777" w:rsidR="00847319" w:rsidRPr="007D6948" w:rsidRDefault="00847319" w:rsidP="00847319">
            <w:pPr>
              <w:overflowPunct/>
              <w:autoSpaceDE/>
              <w:autoSpaceDN/>
              <w:adjustRightInd/>
              <w:jc w:val="center"/>
              <w:textAlignment w:val="auto"/>
              <w:rPr>
                <w:rFonts w:cs="Arial"/>
                <w:bCs/>
                <w:lang w:val="en-GB" w:eastAsia="bg-BG"/>
              </w:rPr>
            </w:pPr>
            <w:r w:rsidRPr="007D6948">
              <w:rPr>
                <w:rFonts w:cs="Arial"/>
                <w:bCs/>
                <w:lang w:val="en-GB" w:eastAsia="bg-BG"/>
              </w:rPr>
              <w:t>AADT</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0257ABB" w14:textId="77777777" w:rsidR="00847319" w:rsidRPr="007D6948" w:rsidRDefault="00847319" w:rsidP="00847319">
            <w:pPr>
              <w:overflowPunct/>
              <w:autoSpaceDE/>
              <w:autoSpaceDN/>
              <w:adjustRightInd/>
              <w:jc w:val="center"/>
              <w:textAlignment w:val="auto"/>
              <w:rPr>
                <w:rFonts w:cs="Arial"/>
                <w:bCs/>
                <w:lang w:val="en-GB" w:eastAsia="bg-BG"/>
              </w:rPr>
            </w:pPr>
            <w:r w:rsidRPr="007D6948">
              <w:rPr>
                <w:rFonts w:cs="Arial"/>
                <w:bCs/>
                <w:lang w:val="en-GB" w:eastAsia="bg-BG"/>
              </w:rPr>
              <w:t>Length</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8E21D52" w14:textId="77777777" w:rsidR="00847319" w:rsidRPr="007D6948" w:rsidRDefault="00847319" w:rsidP="00847319">
            <w:pPr>
              <w:overflowPunct/>
              <w:autoSpaceDE/>
              <w:autoSpaceDN/>
              <w:adjustRightInd/>
              <w:jc w:val="center"/>
              <w:textAlignment w:val="auto"/>
              <w:rPr>
                <w:rFonts w:cs="Arial"/>
                <w:bCs/>
                <w:lang w:val="en-GB" w:eastAsia="bg-BG"/>
              </w:rPr>
            </w:pPr>
            <w:r w:rsidRPr="007D6948">
              <w:rPr>
                <w:rFonts w:cs="Arial"/>
                <w:bCs/>
                <w:lang w:val="en-GB" w:eastAsia="bg-BG"/>
              </w:rPr>
              <w:t>Occupancy</w:t>
            </w:r>
          </w:p>
        </w:tc>
      </w:tr>
      <w:tr w:rsidR="00847319" w:rsidRPr="007D6948" w14:paraId="18D817DB" w14:textId="77777777" w:rsidTr="00B16704">
        <w:trPr>
          <w:trHeight w:val="30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5CFE32F" w14:textId="77777777" w:rsidR="00847319" w:rsidRPr="007D6948" w:rsidRDefault="00847319" w:rsidP="00847319">
            <w:pPr>
              <w:overflowPunct/>
              <w:autoSpaceDE/>
              <w:autoSpaceDN/>
              <w:adjustRightInd/>
              <w:jc w:val="center"/>
              <w:textAlignment w:val="auto"/>
              <w:rPr>
                <w:rFonts w:cs="Arial"/>
                <w:bCs/>
                <w:lang w:val="en-GB" w:eastAsia="bg-BG"/>
              </w:rPr>
            </w:pPr>
            <w:r w:rsidRPr="007D6948">
              <w:rPr>
                <w:rFonts w:cs="Arial"/>
                <w:bCs/>
                <w:lang w:val="en-GB" w:eastAsia="bg-BG"/>
              </w:rPr>
              <w:t>5 821</w:t>
            </w:r>
          </w:p>
        </w:tc>
        <w:tc>
          <w:tcPr>
            <w:tcW w:w="1300" w:type="dxa"/>
            <w:tcBorders>
              <w:top w:val="nil"/>
              <w:left w:val="nil"/>
              <w:bottom w:val="single" w:sz="4" w:space="0" w:color="auto"/>
              <w:right w:val="single" w:sz="4" w:space="0" w:color="auto"/>
            </w:tcBorders>
            <w:shd w:val="clear" w:color="auto" w:fill="auto"/>
            <w:noWrap/>
            <w:vAlign w:val="bottom"/>
            <w:hideMark/>
          </w:tcPr>
          <w:p w14:paraId="034B5D1E" w14:textId="77777777" w:rsidR="00847319" w:rsidRPr="007D6948" w:rsidRDefault="00847319" w:rsidP="00847319">
            <w:pPr>
              <w:overflowPunct/>
              <w:autoSpaceDE/>
              <w:autoSpaceDN/>
              <w:adjustRightInd/>
              <w:jc w:val="center"/>
              <w:textAlignment w:val="auto"/>
              <w:rPr>
                <w:rFonts w:cs="Arial"/>
                <w:bCs/>
                <w:lang w:val="en-GB" w:eastAsia="bg-BG"/>
              </w:rPr>
            </w:pPr>
            <w:r w:rsidRPr="007D6948">
              <w:rPr>
                <w:rFonts w:cs="Arial"/>
                <w:bCs/>
                <w:lang w:val="en-GB" w:eastAsia="bg-BG"/>
              </w:rPr>
              <w:t>23.32</w:t>
            </w:r>
          </w:p>
        </w:tc>
        <w:tc>
          <w:tcPr>
            <w:tcW w:w="1080" w:type="dxa"/>
            <w:tcBorders>
              <w:top w:val="nil"/>
              <w:left w:val="nil"/>
              <w:bottom w:val="single" w:sz="4" w:space="0" w:color="auto"/>
              <w:right w:val="single" w:sz="4" w:space="0" w:color="auto"/>
            </w:tcBorders>
            <w:shd w:val="clear" w:color="auto" w:fill="auto"/>
            <w:noWrap/>
            <w:vAlign w:val="bottom"/>
            <w:hideMark/>
          </w:tcPr>
          <w:p w14:paraId="7D3FEF9B" w14:textId="77777777" w:rsidR="00847319" w:rsidRPr="007D6948" w:rsidRDefault="00847319" w:rsidP="00847319">
            <w:pPr>
              <w:overflowPunct/>
              <w:autoSpaceDE/>
              <w:autoSpaceDN/>
              <w:adjustRightInd/>
              <w:jc w:val="center"/>
              <w:textAlignment w:val="auto"/>
              <w:rPr>
                <w:rFonts w:cs="Arial"/>
                <w:bCs/>
                <w:lang w:val="en-GB" w:eastAsia="bg-BG"/>
              </w:rPr>
            </w:pPr>
            <w:r w:rsidRPr="007D6948">
              <w:rPr>
                <w:rFonts w:cs="Arial"/>
                <w:bCs/>
                <w:lang w:val="en-GB" w:eastAsia="bg-BG"/>
              </w:rPr>
              <w:t>2,130</w:t>
            </w:r>
          </w:p>
        </w:tc>
      </w:tr>
      <w:tr w:rsidR="00847319" w:rsidRPr="007D6948" w14:paraId="72956CEF" w14:textId="77777777" w:rsidTr="00B16704">
        <w:trPr>
          <w:trHeight w:val="300"/>
        </w:trPr>
        <w:tc>
          <w:tcPr>
            <w:tcW w:w="3680" w:type="dxa"/>
            <w:gridSpan w:val="3"/>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3517F16B" w14:textId="77777777" w:rsidR="00847319" w:rsidRPr="007D6948" w:rsidRDefault="00847319" w:rsidP="00847319">
            <w:pPr>
              <w:overflowPunct/>
              <w:autoSpaceDE/>
              <w:autoSpaceDN/>
              <w:adjustRightInd/>
              <w:jc w:val="center"/>
              <w:textAlignment w:val="auto"/>
              <w:rPr>
                <w:rFonts w:cs="Arial"/>
                <w:b/>
                <w:bCs/>
                <w:lang w:val="en-GB" w:eastAsia="bg-BG"/>
              </w:rPr>
            </w:pPr>
            <w:r w:rsidRPr="007D6948">
              <w:rPr>
                <w:rFonts w:cs="Arial"/>
                <w:b/>
                <w:bCs/>
                <w:lang w:val="en-GB" w:eastAsia="bg-BG"/>
              </w:rPr>
              <w:t>105 522 283</w:t>
            </w:r>
          </w:p>
        </w:tc>
      </w:tr>
    </w:tbl>
    <w:p w14:paraId="54FDE9E3" w14:textId="77777777" w:rsidR="00847319" w:rsidRPr="007D6948" w:rsidRDefault="00847319" w:rsidP="0027003B">
      <w:pPr>
        <w:overflowPunct/>
        <w:spacing w:before="120"/>
        <w:textAlignment w:val="auto"/>
        <w:rPr>
          <w:lang w:val="en-GB"/>
        </w:rPr>
      </w:pPr>
    </w:p>
    <w:p w14:paraId="417A7094" w14:textId="77777777" w:rsidR="006E3DFD" w:rsidRPr="007D6948" w:rsidRDefault="006E3DFD" w:rsidP="006E3DFD">
      <w:pPr>
        <w:overflowPunct/>
        <w:spacing w:before="120"/>
        <w:textAlignment w:val="auto"/>
        <w:rPr>
          <w:lang w:val="en-GB"/>
        </w:rPr>
      </w:pPr>
      <w:proofErr w:type="gramStart"/>
      <w:r w:rsidRPr="007D6948">
        <w:rPr>
          <w:lang w:val="en-GB"/>
        </w:rPr>
        <w:t>where</w:t>
      </w:r>
      <w:proofErr w:type="gramEnd"/>
      <w:r w:rsidRPr="007D6948">
        <w:rPr>
          <w:lang w:val="en-GB"/>
        </w:rPr>
        <w:t>,</w:t>
      </w:r>
    </w:p>
    <w:p w14:paraId="113DAC4B" w14:textId="77777777" w:rsidR="006E3DFD" w:rsidRPr="007D6948" w:rsidRDefault="006E3DFD" w:rsidP="006E3DFD">
      <w:pPr>
        <w:overflowPunct/>
        <w:spacing w:before="120"/>
        <w:textAlignment w:val="auto"/>
        <w:rPr>
          <w:lang w:val="en-GB"/>
        </w:rPr>
      </w:pPr>
      <w:r w:rsidRPr="007D6948">
        <w:rPr>
          <w:lang w:val="en-GB"/>
        </w:rPr>
        <w:t xml:space="preserve">AADT is the total number of vehicles passed in one year, divided into 365 days (average daily annual intensity of motor traffic in cash). The value of AADT is taken from the available cost-benefit analysis for Struma Motorway, Lot 3.2, for the </w:t>
      </w:r>
      <w:proofErr w:type="spellStart"/>
      <w:r w:rsidRPr="007D6948">
        <w:rPr>
          <w:lang w:val="en-GB"/>
        </w:rPr>
        <w:t>Simitli-Kresna</w:t>
      </w:r>
      <w:proofErr w:type="spellEnd"/>
      <w:r w:rsidRPr="007D6948">
        <w:rPr>
          <w:lang w:val="en-GB"/>
        </w:rPr>
        <w:t xml:space="preserve"> direction and the </w:t>
      </w:r>
      <w:proofErr w:type="spellStart"/>
      <w:r w:rsidRPr="007D6948">
        <w:rPr>
          <w:lang w:val="en-GB"/>
        </w:rPr>
        <w:t>Kresna-Simitli</w:t>
      </w:r>
      <w:proofErr w:type="spellEnd"/>
      <w:r w:rsidRPr="007D6948">
        <w:rPr>
          <w:lang w:val="en-GB"/>
        </w:rPr>
        <w:t xml:space="preserve"> direction, respectively.</w:t>
      </w:r>
    </w:p>
    <w:p w14:paraId="217D404F" w14:textId="2A881A6B" w:rsidR="00B440C9" w:rsidRPr="007D6948" w:rsidRDefault="006E3DFD" w:rsidP="006E3DFD">
      <w:pPr>
        <w:overflowPunct/>
        <w:spacing w:before="120"/>
        <w:textAlignment w:val="auto"/>
        <w:rPr>
          <w:lang w:val="en-GB"/>
        </w:rPr>
      </w:pPr>
      <w:r w:rsidRPr="007D6948">
        <w:rPr>
          <w:lang w:val="en-GB"/>
        </w:rPr>
        <w:t>Length - length (km) of the project after its construction;</w:t>
      </w:r>
    </w:p>
    <w:p w14:paraId="426A3F5B" w14:textId="5BBDDD04" w:rsidR="002F65C6" w:rsidRPr="007D6948" w:rsidRDefault="00D375B7" w:rsidP="006E3DFD">
      <w:pPr>
        <w:overflowPunct/>
        <w:spacing w:before="120"/>
        <w:textAlignment w:val="auto"/>
        <w:rPr>
          <w:lang w:val="en-GB"/>
        </w:rPr>
      </w:pPr>
      <w:r w:rsidRPr="007D6948">
        <w:rPr>
          <w:lang w:val="en-GB"/>
        </w:rPr>
        <w:t>The new project variant - eastern variant G 10.50 divides the traffic into two lanes (left and right), as the length of the left lane (new route, direction "</w:t>
      </w:r>
      <w:proofErr w:type="spellStart"/>
      <w:r w:rsidRPr="007D6948">
        <w:rPr>
          <w:lang w:val="en-GB"/>
        </w:rPr>
        <w:t>Simitli-Kresna</w:t>
      </w:r>
      <w:proofErr w:type="spellEnd"/>
      <w:r w:rsidRPr="007D6948">
        <w:rPr>
          <w:lang w:val="en-GB"/>
        </w:rPr>
        <w:t>") is 23.6 km. (Lot 3.2.1 - 13.2 km; Lot 3.2.2 - 10.4 km, with dimension D 10.5). The length of the right lane (two lanes, direction "</w:t>
      </w:r>
      <w:proofErr w:type="spellStart"/>
      <w:r w:rsidRPr="007D6948">
        <w:rPr>
          <w:lang w:val="en-GB"/>
        </w:rPr>
        <w:t>Kresna</w:t>
      </w:r>
      <w:proofErr w:type="spellEnd"/>
      <w:r w:rsidRPr="007D6948">
        <w:rPr>
          <w:lang w:val="en-GB"/>
        </w:rPr>
        <w:t xml:space="preserve"> - </w:t>
      </w:r>
      <w:proofErr w:type="spellStart"/>
      <w:r w:rsidRPr="007D6948">
        <w:rPr>
          <w:lang w:val="en-GB"/>
        </w:rPr>
        <w:t>Simitli</w:t>
      </w:r>
      <w:proofErr w:type="spellEnd"/>
      <w:r w:rsidRPr="007D6948">
        <w:rPr>
          <w:lang w:val="en-GB"/>
        </w:rPr>
        <w:t xml:space="preserve">", one-way traffic from Sofia to the Tower), includes rehabilitation of the existing road with a length of 17.82 km. and a detour of the town of </w:t>
      </w:r>
      <w:proofErr w:type="spellStart"/>
      <w:r w:rsidRPr="007D6948">
        <w:rPr>
          <w:lang w:val="en-GB"/>
        </w:rPr>
        <w:t>Kresna</w:t>
      </w:r>
      <w:proofErr w:type="spellEnd"/>
      <w:r w:rsidRPr="007D6948">
        <w:rPr>
          <w:lang w:val="en-GB"/>
        </w:rPr>
        <w:t xml:space="preserve"> with a length of 5.5 km - a total of 23.32 km. and a 0.76 m highway section, included in the length of the bypass of the town of </w:t>
      </w:r>
      <w:proofErr w:type="spellStart"/>
      <w:r w:rsidRPr="007D6948">
        <w:rPr>
          <w:lang w:val="en-GB"/>
        </w:rPr>
        <w:t>Kresna</w:t>
      </w:r>
      <w:proofErr w:type="spellEnd"/>
      <w:r w:rsidRPr="007D6948">
        <w:rPr>
          <w:lang w:val="en-GB"/>
        </w:rPr>
        <w:t>.</w:t>
      </w:r>
    </w:p>
    <w:p w14:paraId="014CE25A" w14:textId="77777777" w:rsidR="00D375B7" w:rsidRPr="007D6948" w:rsidRDefault="00D375B7" w:rsidP="00D375B7">
      <w:pPr>
        <w:overflowPunct/>
        <w:spacing w:before="120"/>
        <w:textAlignment w:val="auto"/>
        <w:rPr>
          <w:lang w:val="en-GB"/>
        </w:rPr>
      </w:pPr>
      <w:r w:rsidRPr="007D6948">
        <w:rPr>
          <w:lang w:val="en-GB"/>
        </w:rPr>
        <w:t>Occupancy - Vehicle occupancy rate</w:t>
      </w:r>
    </w:p>
    <w:p w14:paraId="7D9443E0" w14:textId="72EE09E5" w:rsidR="00D375B7" w:rsidRPr="007D6948" w:rsidRDefault="005573B8" w:rsidP="00D375B7">
      <w:pPr>
        <w:overflowPunct/>
        <w:spacing w:before="120"/>
        <w:textAlignment w:val="auto"/>
        <w:rPr>
          <w:lang w:val="en-GB"/>
        </w:rPr>
      </w:pPr>
      <w:r w:rsidRPr="007D6948">
        <w:rPr>
          <w:lang w:val="en-GB"/>
        </w:rPr>
        <w:t xml:space="preserve">The values </w:t>
      </w:r>
      <w:r w:rsidR="00D375B7" w:rsidRPr="007D6948">
        <w:rPr>
          <w:lang w:val="en-GB"/>
        </w:rPr>
        <w:t>of the coefficient for the different types of vehicles are obtained from the available information in the cost-benefit analysis of the Struma Motorway Lot 3.2.</w:t>
      </w:r>
    </w:p>
    <w:p w14:paraId="3335494C" w14:textId="40138CE5" w:rsidR="00B440C9" w:rsidRPr="007D6948" w:rsidRDefault="00D375B7" w:rsidP="00D375B7">
      <w:pPr>
        <w:overflowPunct/>
        <w:spacing w:before="120"/>
        <w:textAlignment w:val="auto"/>
        <w:rPr>
          <w:lang w:val="en-GB"/>
        </w:rPr>
      </w:pPr>
      <w:r w:rsidRPr="007D6948">
        <w:rPr>
          <w:lang w:val="en-GB"/>
        </w:rPr>
        <w:t xml:space="preserve">The occupancy rate of vehicles shows the average number of people moving in one vehicle. This coefficient is calculated separately for each category of vehicle, because the degree of occupancy of a bus is different from that of a truck or a car. The baseline values for vehicle employment are taken from on-the-spot interviews, with indicative annual reductions based on the guidance of the UK Transport Department's </w:t>
      </w:r>
      <w:proofErr w:type="spellStart"/>
      <w:r w:rsidRPr="007D6948">
        <w:rPr>
          <w:lang w:val="en-GB"/>
        </w:rPr>
        <w:t>WebTAG</w:t>
      </w:r>
      <w:proofErr w:type="spellEnd"/>
      <w:r w:rsidRPr="007D6948">
        <w:rPr>
          <w:lang w:val="en-GB"/>
        </w:rPr>
        <w:t>. Table 1 shows the values used in the baseline and forecast years.</w:t>
      </w:r>
    </w:p>
    <w:p w14:paraId="67D25892" w14:textId="77777777" w:rsidR="00A368B2" w:rsidRPr="007D6948" w:rsidRDefault="00A368B2" w:rsidP="00D375B7">
      <w:pPr>
        <w:overflowPunct/>
        <w:spacing w:before="120"/>
        <w:textAlignment w:val="auto"/>
        <w:rPr>
          <w:lang w:val="en-GB"/>
        </w:rPr>
      </w:pPr>
    </w:p>
    <w:tbl>
      <w:tblPr>
        <w:tblW w:w="3979" w:type="dxa"/>
        <w:tblInd w:w="60" w:type="dxa"/>
        <w:tblCellMar>
          <w:left w:w="70" w:type="dxa"/>
          <w:right w:w="70" w:type="dxa"/>
        </w:tblCellMar>
        <w:tblLook w:val="04A0" w:firstRow="1" w:lastRow="0" w:firstColumn="1" w:lastColumn="0" w:noHBand="0" w:noVBand="1"/>
      </w:tblPr>
      <w:tblGrid>
        <w:gridCol w:w="2562"/>
        <w:gridCol w:w="1417"/>
      </w:tblGrid>
      <w:tr w:rsidR="00A368B2" w:rsidRPr="007D6948" w14:paraId="6C6A1ED9" w14:textId="77777777" w:rsidTr="00E430C3">
        <w:trPr>
          <w:trHeight w:val="315"/>
        </w:trPr>
        <w:tc>
          <w:tcPr>
            <w:tcW w:w="2562" w:type="dxa"/>
            <w:tcBorders>
              <w:top w:val="single" w:sz="8" w:space="0" w:color="auto"/>
              <w:left w:val="single" w:sz="8" w:space="0" w:color="auto"/>
              <w:bottom w:val="single" w:sz="8" w:space="0" w:color="auto"/>
              <w:right w:val="single" w:sz="8" w:space="0" w:color="auto"/>
            </w:tcBorders>
            <w:shd w:val="clear" w:color="000000" w:fill="8DB4E2"/>
            <w:noWrap/>
            <w:vAlign w:val="center"/>
            <w:hideMark/>
          </w:tcPr>
          <w:p w14:paraId="5CD3489B" w14:textId="77777777" w:rsidR="00A368B2" w:rsidRPr="007D6948" w:rsidRDefault="00A368B2" w:rsidP="00A368B2">
            <w:pPr>
              <w:overflowPunct/>
              <w:autoSpaceDE/>
              <w:autoSpaceDN/>
              <w:adjustRightInd/>
              <w:jc w:val="center"/>
              <w:textAlignment w:val="auto"/>
              <w:rPr>
                <w:rFonts w:cs="Arial"/>
                <w:b/>
                <w:bCs/>
                <w:color w:val="000000"/>
                <w:lang w:val="en-GB" w:eastAsia="bg-BG"/>
              </w:rPr>
            </w:pPr>
            <w:r w:rsidRPr="007D6948">
              <w:rPr>
                <w:rFonts w:cs="Arial"/>
                <w:b/>
                <w:bCs/>
                <w:color w:val="000000"/>
                <w:lang w:val="en-GB" w:eastAsia="bg-BG"/>
              </w:rPr>
              <w:t xml:space="preserve">Trip Purpose  </w:t>
            </w:r>
          </w:p>
        </w:tc>
        <w:tc>
          <w:tcPr>
            <w:tcW w:w="1417" w:type="dxa"/>
            <w:tcBorders>
              <w:top w:val="single" w:sz="8" w:space="0" w:color="auto"/>
              <w:left w:val="nil"/>
              <w:bottom w:val="single" w:sz="8" w:space="0" w:color="auto"/>
              <w:right w:val="single" w:sz="8" w:space="0" w:color="auto"/>
            </w:tcBorders>
            <w:shd w:val="clear" w:color="000000" w:fill="8DB4E2"/>
            <w:noWrap/>
            <w:vAlign w:val="center"/>
            <w:hideMark/>
          </w:tcPr>
          <w:p w14:paraId="30955852" w14:textId="77777777" w:rsidR="00A368B2" w:rsidRPr="007D6948" w:rsidRDefault="00A368B2" w:rsidP="00A368B2">
            <w:pPr>
              <w:overflowPunct/>
              <w:autoSpaceDE/>
              <w:autoSpaceDN/>
              <w:adjustRightInd/>
              <w:jc w:val="center"/>
              <w:textAlignment w:val="auto"/>
              <w:rPr>
                <w:rFonts w:cs="Arial"/>
                <w:b/>
                <w:bCs/>
                <w:color w:val="000000"/>
                <w:lang w:val="en-GB" w:eastAsia="bg-BG"/>
              </w:rPr>
            </w:pPr>
            <w:r w:rsidRPr="007D6948">
              <w:rPr>
                <w:rFonts w:cs="Arial"/>
                <w:b/>
                <w:bCs/>
                <w:color w:val="000000"/>
                <w:lang w:val="en-GB" w:eastAsia="bg-BG"/>
              </w:rPr>
              <w:t>2029</w:t>
            </w:r>
          </w:p>
        </w:tc>
      </w:tr>
      <w:tr w:rsidR="00A368B2" w:rsidRPr="007D6948" w14:paraId="137CE4A9" w14:textId="77777777" w:rsidTr="00E430C3">
        <w:trPr>
          <w:trHeight w:val="315"/>
        </w:trPr>
        <w:tc>
          <w:tcPr>
            <w:tcW w:w="397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E2E5B99" w14:textId="77777777" w:rsidR="00A368B2" w:rsidRPr="007D6948" w:rsidRDefault="00A368B2" w:rsidP="00A368B2">
            <w:pPr>
              <w:overflowPunct/>
              <w:autoSpaceDE/>
              <w:autoSpaceDN/>
              <w:adjustRightInd/>
              <w:textAlignment w:val="auto"/>
              <w:rPr>
                <w:rFonts w:cs="Arial"/>
                <w:b/>
                <w:bCs/>
                <w:color w:val="000000"/>
                <w:lang w:val="en-GB" w:eastAsia="bg-BG"/>
              </w:rPr>
            </w:pPr>
            <w:r w:rsidRPr="007D6948">
              <w:rPr>
                <w:rFonts w:cs="Arial"/>
                <w:b/>
                <w:bCs/>
                <w:color w:val="000000"/>
                <w:lang w:val="en-GB" w:eastAsia="bg-BG"/>
              </w:rPr>
              <w:t>Occupancy rate</w:t>
            </w:r>
          </w:p>
        </w:tc>
      </w:tr>
      <w:tr w:rsidR="00A368B2" w:rsidRPr="007D6948" w14:paraId="7CC9523B" w14:textId="77777777" w:rsidTr="00E430C3">
        <w:trPr>
          <w:trHeight w:val="780"/>
        </w:trPr>
        <w:tc>
          <w:tcPr>
            <w:tcW w:w="2562" w:type="dxa"/>
            <w:tcBorders>
              <w:top w:val="nil"/>
              <w:left w:val="single" w:sz="8" w:space="0" w:color="auto"/>
              <w:bottom w:val="single" w:sz="8" w:space="0" w:color="auto"/>
              <w:right w:val="single" w:sz="8" w:space="0" w:color="auto"/>
            </w:tcBorders>
            <w:shd w:val="clear" w:color="000000" w:fill="FFFFFF"/>
            <w:vAlign w:val="center"/>
            <w:hideMark/>
          </w:tcPr>
          <w:p w14:paraId="395CE656" w14:textId="77777777" w:rsidR="00A368B2" w:rsidRPr="007D6948" w:rsidRDefault="00A368B2" w:rsidP="00A368B2">
            <w:pPr>
              <w:overflowPunct/>
              <w:autoSpaceDE/>
              <w:autoSpaceDN/>
              <w:adjustRightInd/>
              <w:jc w:val="left"/>
              <w:textAlignment w:val="auto"/>
              <w:rPr>
                <w:rFonts w:cs="Arial"/>
                <w:color w:val="000000"/>
                <w:lang w:val="en-GB" w:eastAsia="bg-BG"/>
              </w:rPr>
            </w:pPr>
            <w:r w:rsidRPr="007D6948">
              <w:rPr>
                <w:rFonts w:cs="Arial"/>
                <w:color w:val="000000"/>
                <w:lang w:val="en-GB" w:eastAsia="bg-BG"/>
              </w:rPr>
              <w:t>Car – commuting trips</w:t>
            </w:r>
          </w:p>
        </w:tc>
        <w:tc>
          <w:tcPr>
            <w:tcW w:w="1417" w:type="dxa"/>
            <w:tcBorders>
              <w:top w:val="nil"/>
              <w:left w:val="nil"/>
              <w:bottom w:val="single" w:sz="8" w:space="0" w:color="auto"/>
              <w:right w:val="single" w:sz="8" w:space="0" w:color="auto"/>
            </w:tcBorders>
            <w:shd w:val="clear" w:color="auto" w:fill="auto"/>
            <w:noWrap/>
            <w:vAlign w:val="center"/>
            <w:hideMark/>
          </w:tcPr>
          <w:p w14:paraId="3BFD3AE6" w14:textId="77777777" w:rsidR="00A368B2" w:rsidRPr="007D6948" w:rsidRDefault="00A368B2" w:rsidP="00A368B2">
            <w:pPr>
              <w:overflowPunct/>
              <w:autoSpaceDE/>
              <w:autoSpaceDN/>
              <w:adjustRightInd/>
              <w:jc w:val="center"/>
              <w:textAlignment w:val="auto"/>
              <w:rPr>
                <w:rFonts w:cs="Arial"/>
                <w:color w:val="000000"/>
                <w:lang w:val="en-GB" w:eastAsia="bg-BG"/>
              </w:rPr>
            </w:pPr>
            <w:r w:rsidRPr="007D6948">
              <w:rPr>
                <w:rFonts w:cs="Arial"/>
                <w:color w:val="000000"/>
                <w:lang w:val="en-GB" w:eastAsia="bg-BG"/>
              </w:rPr>
              <w:t>1.729</w:t>
            </w:r>
          </w:p>
        </w:tc>
      </w:tr>
      <w:tr w:rsidR="00A368B2" w:rsidRPr="007D6948" w14:paraId="50C13602" w14:textId="77777777" w:rsidTr="00E430C3">
        <w:trPr>
          <w:trHeight w:val="525"/>
        </w:trPr>
        <w:tc>
          <w:tcPr>
            <w:tcW w:w="2562" w:type="dxa"/>
            <w:tcBorders>
              <w:top w:val="nil"/>
              <w:left w:val="single" w:sz="8" w:space="0" w:color="auto"/>
              <w:bottom w:val="single" w:sz="8" w:space="0" w:color="auto"/>
              <w:right w:val="single" w:sz="8" w:space="0" w:color="auto"/>
            </w:tcBorders>
            <w:shd w:val="clear" w:color="000000" w:fill="FFFFFF"/>
            <w:vAlign w:val="center"/>
            <w:hideMark/>
          </w:tcPr>
          <w:p w14:paraId="5264A8FA" w14:textId="77777777" w:rsidR="00A368B2" w:rsidRPr="007D6948" w:rsidRDefault="00A368B2" w:rsidP="00A368B2">
            <w:pPr>
              <w:overflowPunct/>
              <w:autoSpaceDE/>
              <w:autoSpaceDN/>
              <w:adjustRightInd/>
              <w:jc w:val="left"/>
              <w:textAlignment w:val="auto"/>
              <w:rPr>
                <w:rFonts w:cs="Arial"/>
                <w:color w:val="000000"/>
                <w:lang w:val="en-GB" w:eastAsia="bg-BG"/>
              </w:rPr>
            </w:pPr>
            <w:r w:rsidRPr="007D6948">
              <w:rPr>
                <w:rFonts w:cs="Arial"/>
                <w:color w:val="000000"/>
                <w:lang w:val="en-GB" w:eastAsia="bg-BG"/>
              </w:rPr>
              <w:t>Car – business trips</w:t>
            </w:r>
          </w:p>
        </w:tc>
        <w:tc>
          <w:tcPr>
            <w:tcW w:w="1417" w:type="dxa"/>
            <w:tcBorders>
              <w:top w:val="nil"/>
              <w:left w:val="nil"/>
              <w:bottom w:val="single" w:sz="8" w:space="0" w:color="auto"/>
              <w:right w:val="single" w:sz="8" w:space="0" w:color="auto"/>
            </w:tcBorders>
            <w:shd w:val="clear" w:color="auto" w:fill="auto"/>
            <w:noWrap/>
            <w:vAlign w:val="center"/>
            <w:hideMark/>
          </w:tcPr>
          <w:p w14:paraId="7AB36F49" w14:textId="77777777" w:rsidR="00A368B2" w:rsidRPr="007D6948" w:rsidRDefault="00A368B2" w:rsidP="00A368B2">
            <w:pPr>
              <w:overflowPunct/>
              <w:autoSpaceDE/>
              <w:autoSpaceDN/>
              <w:adjustRightInd/>
              <w:jc w:val="center"/>
              <w:textAlignment w:val="auto"/>
              <w:rPr>
                <w:rFonts w:cs="Arial"/>
                <w:color w:val="000000"/>
                <w:lang w:val="en-GB" w:eastAsia="bg-BG"/>
              </w:rPr>
            </w:pPr>
            <w:r w:rsidRPr="007D6948">
              <w:rPr>
                <w:rFonts w:cs="Arial"/>
                <w:color w:val="000000"/>
                <w:lang w:val="en-GB" w:eastAsia="bg-BG"/>
              </w:rPr>
              <w:t>1.694</w:t>
            </w:r>
          </w:p>
        </w:tc>
      </w:tr>
      <w:tr w:rsidR="00A368B2" w:rsidRPr="007D6948" w14:paraId="08C9C11C" w14:textId="77777777" w:rsidTr="00E430C3">
        <w:trPr>
          <w:trHeight w:val="525"/>
        </w:trPr>
        <w:tc>
          <w:tcPr>
            <w:tcW w:w="2562" w:type="dxa"/>
            <w:tcBorders>
              <w:top w:val="nil"/>
              <w:left w:val="single" w:sz="8" w:space="0" w:color="auto"/>
              <w:bottom w:val="single" w:sz="8" w:space="0" w:color="auto"/>
              <w:right w:val="single" w:sz="8" w:space="0" w:color="auto"/>
            </w:tcBorders>
            <w:shd w:val="clear" w:color="000000" w:fill="FFFFFF"/>
            <w:vAlign w:val="center"/>
            <w:hideMark/>
          </w:tcPr>
          <w:p w14:paraId="1F41D98C" w14:textId="77777777" w:rsidR="00A368B2" w:rsidRPr="007D6948" w:rsidRDefault="00A368B2" w:rsidP="00A368B2">
            <w:pPr>
              <w:overflowPunct/>
              <w:autoSpaceDE/>
              <w:autoSpaceDN/>
              <w:adjustRightInd/>
              <w:jc w:val="left"/>
              <w:textAlignment w:val="auto"/>
              <w:rPr>
                <w:rFonts w:cs="Arial"/>
                <w:color w:val="000000"/>
                <w:lang w:val="en-GB" w:eastAsia="bg-BG"/>
              </w:rPr>
            </w:pPr>
            <w:r w:rsidRPr="007D6948">
              <w:rPr>
                <w:rFonts w:cs="Arial"/>
                <w:color w:val="000000"/>
                <w:lang w:val="en-GB" w:eastAsia="bg-BG"/>
              </w:rPr>
              <w:t>Car – leisure trips</w:t>
            </w:r>
          </w:p>
        </w:tc>
        <w:tc>
          <w:tcPr>
            <w:tcW w:w="1417" w:type="dxa"/>
            <w:tcBorders>
              <w:top w:val="nil"/>
              <w:left w:val="nil"/>
              <w:bottom w:val="single" w:sz="8" w:space="0" w:color="auto"/>
              <w:right w:val="single" w:sz="8" w:space="0" w:color="auto"/>
            </w:tcBorders>
            <w:shd w:val="clear" w:color="auto" w:fill="auto"/>
            <w:noWrap/>
            <w:vAlign w:val="center"/>
            <w:hideMark/>
          </w:tcPr>
          <w:p w14:paraId="3C439C23" w14:textId="77777777" w:rsidR="00A368B2" w:rsidRPr="007D6948" w:rsidRDefault="00A368B2" w:rsidP="00A368B2">
            <w:pPr>
              <w:overflowPunct/>
              <w:autoSpaceDE/>
              <w:autoSpaceDN/>
              <w:adjustRightInd/>
              <w:jc w:val="center"/>
              <w:textAlignment w:val="auto"/>
              <w:rPr>
                <w:rFonts w:cs="Arial"/>
                <w:color w:val="000000"/>
                <w:lang w:val="en-GB" w:eastAsia="bg-BG"/>
              </w:rPr>
            </w:pPr>
            <w:r w:rsidRPr="007D6948">
              <w:rPr>
                <w:rFonts w:cs="Arial"/>
                <w:color w:val="000000"/>
                <w:lang w:val="en-GB" w:eastAsia="bg-BG"/>
              </w:rPr>
              <w:t>2.193</w:t>
            </w:r>
          </w:p>
        </w:tc>
      </w:tr>
      <w:tr w:rsidR="00A368B2" w:rsidRPr="007D6948" w14:paraId="3500990C" w14:textId="77777777" w:rsidTr="00E430C3">
        <w:trPr>
          <w:trHeight w:val="780"/>
        </w:trPr>
        <w:tc>
          <w:tcPr>
            <w:tcW w:w="2562" w:type="dxa"/>
            <w:tcBorders>
              <w:top w:val="nil"/>
              <w:left w:val="single" w:sz="8" w:space="0" w:color="auto"/>
              <w:bottom w:val="single" w:sz="8" w:space="0" w:color="auto"/>
              <w:right w:val="single" w:sz="8" w:space="0" w:color="auto"/>
            </w:tcBorders>
            <w:shd w:val="clear" w:color="000000" w:fill="FFFFFF"/>
            <w:vAlign w:val="center"/>
            <w:hideMark/>
          </w:tcPr>
          <w:p w14:paraId="3F021335" w14:textId="77777777" w:rsidR="00A368B2" w:rsidRPr="007D6948" w:rsidRDefault="00A368B2" w:rsidP="00A368B2">
            <w:pPr>
              <w:overflowPunct/>
              <w:autoSpaceDE/>
              <w:autoSpaceDN/>
              <w:adjustRightInd/>
              <w:jc w:val="left"/>
              <w:textAlignment w:val="auto"/>
              <w:rPr>
                <w:rFonts w:cs="Arial"/>
                <w:color w:val="000000"/>
                <w:lang w:val="en-GB" w:eastAsia="bg-BG"/>
              </w:rPr>
            </w:pPr>
            <w:r w:rsidRPr="007D6948">
              <w:rPr>
                <w:rFonts w:cs="Arial"/>
                <w:color w:val="000000"/>
                <w:lang w:val="en-GB" w:eastAsia="bg-BG"/>
              </w:rPr>
              <w:t>Car – international trips</w:t>
            </w:r>
          </w:p>
        </w:tc>
        <w:tc>
          <w:tcPr>
            <w:tcW w:w="1417" w:type="dxa"/>
            <w:tcBorders>
              <w:top w:val="nil"/>
              <w:left w:val="nil"/>
              <w:bottom w:val="single" w:sz="8" w:space="0" w:color="auto"/>
              <w:right w:val="single" w:sz="8" w:space="0" w:color="auto"/>
            </w:tcBorders>
            <w:shd w:val="clear" w:color="auto" w:fill="auto"/>
            <w:noWrap/>
            <w:vAlign w:val="center"/>
            <w:hideMark/>
          </w:tcPr>
          <w:p w14:paraId="4DA7AF65" w14:textId="77777777" w:rsidR="00A368B2" w:rsidRPr="007D6948" w:rsidRDefault="00A368B2" w:rsidP="00A368B2">
            <w:pPr>
              <w:overflowPunct/>
              <w:autoSpaceDE/>
              <w:autoSpaceDN/>
              <w:adjustRightInd/>
              <w:jc w:val="center"/>
              <w:textAlignment w:val="auto"/>
              <w:rPr>
                <w:rFonts w:cs="Arial"/>
                <w:color w:val="000000"/>
                <w:lang w:val="en-GB" w:eastAsia="bg-BG"/>
              </w:rPr>
            </w:pPr>
            <w:r w:rsidRPr="007D6948">
              <w:rPr>
                <w:rFonts w:cs="Arial"/>
                <w:color w:val="000000"/>
                <w:lang w:val="en-GB" w:eastAsia="bg-BG"/>
              </w:rPr>
              <w:t>2.5</w:t>
            </w:r>
          </w:p>
        </w:tc>
      </w:tr>
      <w:tr w:rsidR="00A368B2" w:rsidRPr="007D6948" w14:paraId="1F461303" w14:textId="77777777" w:rsidTr="00E430C3">
        <w:trPr>
          <w:trHeight w:val="525"/>
        </w:trPr>
        <w:tc>
          <w:tcPr>
            <w:tcW w:w="2562" w:type="dxa"/>
            <w:tcBorders>
              <w:top w:val="nil"/>
              <w:left w:val="single" w:sz="8" w:space="0" w:color="auto"/>
              <w:bottom w:val="single" w:sz="8" w:space="0" w:color="auto"/>
              <w:right w:val="single" w:sz="8" w:space="0" w:color="auto"/>
            </w:tcBorders>
            <w:shd w:val="clear" w:color="000000" w:fill="FFFFFF"/>
            <w:vAlign w:val="center"/>
            <w:hideMark/>
          </w:tcPr>
          <w:p w14:paraId="72FC35A7" w14:textId="77777777" w:rsidR="00A368B2" w:rsidRPr="007D6948" w:rsidRDefault="00A368B2" w:rsidP="00A368B2">
            <w:pPr>
              <w:overflowPunct/>
              <w:autoSpaceDE/>
              <w:autoSpaceDN/>
              <w:adjustRightInd/>
              <w:jc w:val="left"/>
              <w:textAlignment w:val="auto"/>
              <w:rPr>
                <w:rFonts w:cs="Arial"/>
                <w:color w:val="000000"/>
                <w:lang w:val="en-GB" w:eastAsia="bg-BG"/>
              </w:rPr>
            </w:pPr>
            <w:r w:rsidRPr="007D6948">
              <w:rPr>
                <w:rFonts w:cs="Arial"/>
                <w:color w:val="000000"/>
                <w:lang w:val="en-GB" w:eastAsia="bg-BG"/>
              </w:rPr>
              <w:lastRenderedPageBreak/>
              <w:t>Coach – domestic trips</w:t>
            </w:r>
          </w:p>
        </w:tc>
        <w:tc>
          <w:tcPr>
            <w:tcW w:w="1417" w:type="dxa"/>
            <w:tcBorders>
              <w:top w:val="nil"/>
              <w:left w:val="nil"/>
              <w:bottom w:val="single" w:sz="8" w:space="0" w:color="auto"/>
              <w:right w:val="single" w:sz="8" w:space="0" w:color="auto"/>
            </w:tcBorders>
            <w:shd w:val="clear" w:color="auto" w:fill="auto"/>
            <w:noWrap/>
            <w:vAlign w:val="center"/>
            <w:hideMark/>
          </w:tcPr>
          <w:p w14:paraId="50A32EC5" w14:textId="77777777" w:rsidR="00A368B2" w:rsidRPr="007D6948" w:rsidRDefault="00A368B2" w:rsidP="00A368B2">
            <w:pPr>
              <w:overflowPunct/>
              <w:autoSpaceDE/>
              <w:autoSpaceDN/>
              <w:adjustRightInd/>
              <w:jc w:val="center"/>
              <w:textAlignment w:val="auto"/>
              <w:rPr>
                <w:rFonts w:cs="Arial"/>
                <w:color w:val="000000"/>
                <w:lang w:val="en-GB" w:eastAsia="bg-BG"/>
              </w:rPr>
            </w:pPr>
            <w:r w:rsidRPr="007D6948">
              <w:rPr>
                <w:rFonts w:cs="Arial"/>
                <w:color w:val="000000"/>
                <w:lang w:val="en-GB" w:eastAsia="bg-BG"/>
              </w:rPr>
              <w:t>19</w:t>
            </w:r>
          </w:p>
        </w:tc>
      </w:tr>
      <w:tr w:rsidR="00A368B2" w:rsidRPr="007D6948" w14:paraId="4E72E024" w14:textId="77777777" w:rsidTr="00E430C3">
        <w:trPr>
          <w:trHeight w:val="780"/>
        </w:trPr>
        <w:tc>
          <w:tcPr>
            <w:tcW w:w="2562" w:type="dxa"/>
            <w:tcBorders>
              <w:top w:val="nil"/>
              <w:left w:val="single" w:sz="8" w:space="0" w:color="auto"/>
              <w:bottom w:val="single" w:sz="8" w:space="0" w:color="auto"/>
              <w:right w:val="single" w:sz="8" w:space="0" w:color="auto"/>
            </w:tcBorders>
            <w:shd w:val="clear" w:color="000000" w:fill="FFFFFF"/>
            <w:vAlign w:val="center"/>
            <w:hideMark/>
          </w:tcPr>
          <w:p w14:paraId="5E540C97" w14:textId="77777777" w:rsidR="00A368B2" w:rsidRPr="007D6948" w:rsidRDefault="00A368B2" w:rsidP="00A368B2">
            <w:pPr>
              <w:overflowPunct/>
              <w:autoSpaceDE/>
              <w:autoSpaceDN/>
              <w:adjustRightInd/>
              <w:jc w:val="left"/>
              <w:textAlignment w:val="auto"/>
              <w:rPr>
                <w:rFonts w:cs="Arial"/>
                <w:color w:val="000000"/>
                <w:lang w:val="en-GB" w:eastAsia="bg-BG"/>
              </w:rPr>
            </w:pPr>
            <w:r w:rsidRPr="007D6948">
              <w:rPr>
                <w:rFonts w:cs="Arial"/>
                <w:color w:val="000000"/>
                <w:lang w:val="en-GB" w:eastAsia="bg-BG"/>
              </w:rPr>
              <w:t>Coach – international trips</w:t>
            </w:r>
          </w:p>
        </w:tc>
        <w:tc>
          <w:tcPr>
            <w:tcW w:w="1417" w:type="dxa"/>
            <w:tcBorders>
              <w:top w:val="nil"/>
              <w:left w:val="nil"/>
              <w:bottom w:val="single" w:sz="8" w:space="0" w:color="auto"/>
              <w:right w:val="single" w:sz="8" w:space="0" w:color="auto"/>
            </w:tcBorders>
            <w:shd w:val="clear" w:color="auto" w:fill="auto"/>
            <w:noWrap/>
            <w:vAlign w:val="center"/>
            <w:hideMark/>
          </w:tcPr>
          <w:p w14:paraId="5973E707" w14:textId="77777777" w:rsidR="00A368B2" w:rsidRPr="007D6948" w:rsidRDefault="00A368B2" w:rsidP="00A368B2">
            <w:pPr>
              <w:overflowPunct/>
              <w:autoSpaceDE/>
              <w:autoSpaceDN/>
              <w:adjustRightInd/>
              <w:jc w:val="center"/>
              <w:textAlignment w:val="auto"/>
              <w:rPr>
                <w:rFonts w:cs="Arial"/>
                <w:color w:val="000000"/>
                <w:lang w:val="en-GB" w:eastAsia="bg-BG"/>
              </w:rPr>
            </w:pPr>
            <w:r w:rsidRPr="007D6948">
              <w:rPr>
                <w:rFonts w:cs="Arial"/>
                <w:color w:val="000000"/>
                <w:lang w:val="en-GB" w:eastAsia="bg-BG"/>
              </w:rPr>
              <w:t>50</w:t>
            </w:r>
          </w:p>
        </w:tc>
      </w:tr>
      <w:tr w:rsidR="00A368B2" w:rsidRPr="007D6948" w14:paraId="477F9A76" w14:textId="77777777" w:rsidTr="00E430C3">
        <w:trPr>
          <w:trHeight w:val="525"/>
        </w:trPr>
        <w:tc>
          <w:tcPr>
            <w:tcW w:w="2562" w:type="dxa"/>
            <w:tcBorders>
              <w:top w:val="nil"/>
              <w:left w:val="single" w:sz="8" w:space="0" w:color="auto"/>
              <w:bottom w:val="single" w:sz="8" w:space="0" w:color="auto"/>
              <w:right w:val="nil"/>
            </w:tcBorders>
            <w:shd w:val="clear" w:color="000000" w:fill="FFFFFF"/>
            <w:vAlign w:val="center"/>
            <w:hideMark/>
          </w:tcPr>
          <w:p w14:paraId="280DB4CC" w14:textId="77777777" w:rsidR="00A368B2" w:rsidRPr="007D6948" w:rsidRDefault="00A368B2" w:rsidP="00A368B2">
            <w:pPr>
              <w:overflowPunct/>
              <w:autoSpaceDE/>
              <w:autoSpaceDN/>
              <w:adjustRightInd/>
              <w:jc w:val="left"/>
              <w:textAlignment w:val="auto"/>
              <w:rPr>
                <w:rFonts w:cs="Arial"/>
                <w:color w:val="000000"/>
                <w:lang w:val="en-GB" w:eastAsia="bg-BG"/>
              </w:rPr>
            </w:pPr>
            <w:r w:rsidRPr="007D6948">
              <w:rPr>
                <w:rFonts w:cs="Arial"/>
                <w:color w:val="000000"/>
                <w:lang w:val="en-GB" w:eastAsia="bg-BG"/>
              </w:rPr>
              <w:t>Light and heavy truck</w:t>
            </w:r>
          </w:p>
        </w:tc>
        <w:tc>
          <w:tcPr>
            <w:tcW w:w="1417" w:type="dxa"/>
            <w:tcBorders>
              <w:top w:val="nil"/>
              <w:left w:val="single" w:sz="8" w:space="0" w:color="auto"/>
              <w:bottom w:val="single" w:sz="8" w:space="0" w:color="auto"/>
              <w:right w:val="single" w:sz="8" w:space="0" w:color="auto"/>
            </w:tcBorders>
            <w:shd w:val="clear" w:color="auto" w:fill="auto"/>
            <w:noWrap/>
            <w:vAlign w:val="center"/>
            <w:hideMark/>
          </w:tcPr>
          <w:p w14:paraId="30DDC948" w14:textId="77777777" w:rsidR="00A368B2" w:rsidRPr="007D6948" w:rsidRDefault="00A368B2" w:rsidP="00A368B2">
            <w:pPr>
              <w:overflowPunct/>
              <w:autoSpaceDE/>
              <w:autoSpaceDN/>
              <w:adjustRightInd/>
              <w:jc w:val="center"/>
              <w:textAlignment w:val="auto"/>
              <w:rPr>
                <w:rFonts w:cs="Arial"/>
                <w:color w:val="000000"/>
                <w:lang w:val="en-GB" w:eastAsia="bg-BG"/>
              </w:rPr>
            </w:pPr>
            <w:r w:rsidRPr="007D6948">
              <w:rPr>
                <w:rFonts w:cs="Arial"/>
                <w:color w:val="000000"/>
                <w:lang w:val="en-GB" w:eastAsia="bg-BG"/>
              </w:rPr>
              <w:t>1</w:t>
            </w:r>
          </w:p>
        </w:tc>
      </w:tr>
    </w:tbl>
    <w:p w14:paraId="3AC7EC57" w14:textId="77777777" w:rsidR="001E1BDD" w:rsidRPr="007D6948" w:rsidRDefault="001E1BDD" w:rsidP="001E1BDD">
      <w:pPr>
        <w:overflowPunct/>
        <w:autoSpaceDE/>
        <w:autoSpaceDN/>
        <w:adjustRightInd/>
        <w:spacing w:line="276" w:lineRule="auto"/>
        <w:textAlignment w:val="auto"/>
        <w:rPr>
          <w:rFonts w:ascii="Times New Roman" w:eastAsiaTheme="minorHAnsi" w:hAnsi="Times New Roman"/>
          <w:sz w:val="24"/>
          <w:szCs w:val="24"/>
          <w:lang w:val="en-GB" w:eastAsia="en-US"/>
        </w:rPr>
      </w:pPr>
    </w:p>
    <w:p w14:paraId="09341C44" w14:textId="77777777" w:rsidR="0041342D" w:rsidRPr="007D6948" w:rsidRDefault="0041342D" w:rsidP="0041342D">
      <w:pPr>
        <w:overflowPunct/>
        <w:spacing w:before="120"/>
        <w:textAlignment w:val="auto"/>
        <w:rPr>
          <w:lang w:val="en-GB"/>
        </w:rPr>
      </w:pPr>
      <w:r w:rsidRPr="007D6948">
        <w:rPr>
          <w:lang w:val="en-GB"/>
        </w:rPr>
        <w:t xml:space="preserve">The occupancy rate of the vehicles was obtained separately for the </w:t>
      </w:r>
      <w:proofErr w:type="spellStart"/>
      <w:r w:rsidRPr="007D6948">
        <w:rPr>
          <w:lang w:val="en-GB"/>
        </w:rPr>
        <w:t>Simitli-Kresna</w:t>
      </w:r>
      <w:proofErr w:type="spellEnd"/>
      <w:r w:rsidRPr="007D6948">
        <w:rPr>
          <w:lang w:val="en-GB"/>
        </w:rPr>
        <w:t xml:space="preserve"> and </w:t>
      </w:r>
      <w:proofErr w:type="spellStart"/>
      <w:r w:rsidRPr="007D6948">
        <w:rPr>
          <w:lang w:val="en-GB"/>
        </w:rPr>
        <w:t>Kresna-Simitli</w:t>
      </w:r>
      <w:proofErr w:type="spellEnd"/>
      <w:r w:rsidRPr="007D6948">
        <w:rPr>
          <w:lang w:val="en-GB"/>
        </w:rPr>
        <w:t xml:space="preserve"> routes. The traffic forecast (AADT) for 2029 for the individual types of vehicle trips was used, and each traffic forecast for the respective vehicle was multiplied by the respective occupancy rate from Table 1. The total value of all trips for the respective direction was divided of the Traffic Forecast (AADT) for 2029 for the respective direction. In this way, two weighted average coefficients of filling are obtained for both directions, namely:</w:t>
      </w:r>
    </w:p>
    <w:p w14:paraId="2F2D0000" w14:textId="77777777" w:rsidR="0041342D" w:rsidRPr="007D6948" w:rsidRDefault="0041342D" w:rsidP="0041342D">
      <w:pPr>
        <w:overflowPunct/>
        <w:spacing w:before="120"/>
        <w:textAlignment w:val="auto"/>
        <w:rPr>
          <w:lang w:val="en-GB"/>
        </w:rPr>
      </w:pPr>
      <w:r w:rsidRPr="007D6948">
        <w:rPr>
          <w:lang w:val="en-GB"/>
        </w:rPr>
        <w:t>Occupancy rate (</w:t>
      </w:r>
      <w:proofErr w:type="spellStart"/>
      <w:r w:rsidRPr="007D6948">
        <w:rPr>
          <w:lang w:val="en-GB"/>
        </w:rPr>
        <w:t>Simitli-Kresna</w:t>
      </w:r>
      <w:proofErr w:type="spellEnd"/>
      <w:r w:rsidRPr="007D6948">
        <w:rPr>
          <w:lang w:val="en-GB"/>
        </w:rPr>
        <w:t xml:space="preserve"> direction) - 2.04</w:t>
      </w:r>
    </w:p>
    <w:p w14:paraId="59FBFCC7" w14:textId="3BD8D22A" w:rsidR="00D375B7" w:rsidRPr="007D6948" w:rsidRDefault="0041342D" w:rsidP="0041342D">
      <w:pPr>
        <w:overflowPunct/>
        <w:spacing w:before="120"/>
        <w:textAlignment w:val="auto"/>
        <w:rPr>
          <w:lang w:val="en-GB"/>
        </w:rPr>
      </w:pPr>
      <w:r w:rsidRPr="007D6948">
        <w:rPr>
          <w:lang w:val="en-GB"/>
        </w:rPr>
        <w:t>Occupancy rate (</w:t>
      </w:r>
      <w:proofErr w:type="spellStart"/>
      <w:r w:rsidRPr="007D6948">
        <w:rPr>
          <w:lang w:val="en-GB"/>
        </w:rPr>
        <w:t>Kresna-Simitli</w:t>
      </w:r>
      <w:proofErr w:type="spellEnd"/>
      <w:r w:rsidRPr="007D6948">
        <w:rPr>
          <w:lang w:val="en-GB"/>
        </w:rPr>
        <w:t xml:space="preserve"> direction) - 2.13</w:t>
      </w:r>
    </w:p>
    <w:p w14:paraId="08036E20" w14:textId="71E651E8" w:rsidR="0041342D" w:rsidRPr="007D6948" w:rsidRDefault="0041342D" w:rsidP="0041342D">
      <w:pPr>
        <w:overflowPunct/>
        <w:spacing w:before="120"/>
        <w:textAlignment w:val="auto"/>
        <w:rPr>
          <w:lang w:val="en-GB"/>
        </w:rPr>
      </w:pPr>
    </w:p>
    <w:p w14:paraId="4E3F0D37" w14:textId="5469CCBA" w:rsidR="0041342D" w:rsidRPr="007D6948" w:rsidRDefault="00670E56" w:rsidP="0041342D">
      <w:pPr>
        <w:overflowPunct/>
        <w:spacing w:before="120"/>
        <w:textAlignment w:val="auto"/>
        <w:rPr>
          <w:b/>
          <w:lang w:val="en-GB"/>
        </w:rPr>
      </w:pPr>
      <w:r w:rsidRPr="007D6948">
        <w:rPr>
          <w:b/>
          <w:lang w:val="en-GB"/>
        </w:rPr>
        <w:t xml:space="preserve">ERDF/ Bypass of the town of Gabrovo, including a tunnel under </w:t>
      </w:r>
      <w:proofErr w:type="spellStart"/>
      <w:r w:rsidRPr="007D6948">
        <w:rPr>
          <w:b/>
          <w:lang w:val="en-GB"/>
        </w:rPr>
        <w:t>Shipka</w:t>
      </w:r>
      <w:proofErr w:type="spellEnd"/>
      <w:r w:rsidRPr="007D6948">
        <w:rPr>
          <w:b/>
          <w:lang w:val="en-GB"/>
        </w:rPr>
        <w:t xml:space="preserve"> peak and Ruse-</w:t>
      </w:r>
      <w:proofErr w:type="spellStart"/>
      <w:r w:rsidRPr="007D6948">
        <w:rPr>
          <w:b/>
          <w:lang w:val="en-GB"/>
        </w:rPr>
        <w:t>Veliko</w:t>
      </w:r>
      <w:proofErr w:type="spellEnd"/>
      <w:r w:rsidRPr="007D6948">
        <w:rPr>
          <w:b/>
          <w:lang w:val="en-GB"/>
        </w:rPr>
        <w:t xml:space="preserve"> </w:t>
      </w:r>
      <w:proofErr w:type="spellStart"/>
      <w:r w:rsidRPr="007D6948">
        <w:rPr>
          <w:b/>
          <w:lang w:val="en-GB"/>
        </w:rPr>
        <w:t>Turnovo</w:t>
      </w:r>
      <w:proofErr w:type="spellEnd"/>
      <w:r w:rsidRPr="007D6948">
        <w:rPr>
          <w:b/>
          <w:lang w:val="en-GB"/>
        </w:rPr>
        <w:t xml:space="preserve"> Highway</w:t>
      </w:r>
    </w:p>
    <w:p w14:paraId="05AC56A7" w14:textId="4FDAA2F1" w:rsidR="00670E56" w:rsidRPr="007D6948" w:rsidRDefault="00DC734F" w:rsidP="0041342D">
      <w:pPr>
        <w:overflowPunct/>
        <w:spacing w:before="120"/>
        <w:textAlignment w:val="auto"/>
        <w:rPr>
          <w:lang w:val="en-GB"/>
        </w:rPr>
      </w:pPr>
      <w:r w:rsidRPr="007D6948">
        <w:rPr>
          <w:lang w:val="en-GB"/>
        </w:rPr>
        <w:t>The baseline value of the indicator is considered to be "0" (zero) because it refers to newly built sections. The target value (2029) of the indicator for the "category of underdeveloped regions", namely 2,187,910,902 passengers-km, is calculated as the sum of the annual number of users of the following sections:</w:t>
      </w:r>
    </w:p>
    <w:p w14:paraId="5EAD0B06" w14:textId="5088C7FE" w:rsidR="00B440C9" w:rsidRPr="007D6948" w:rsidRDefault="00B20346" w:rsidP="00371906">
      <w:pPr>
        <w:pStyle w:val="ListParagraph"/>
        <w:numPr>
          <w:ilvl w:val="0"/>
          <w:numId w:val="30"/>
        </w:numPr>
        <w:overflowPunct/>
        <w:spacing w:before="120"/>
        <w:textAlignment w:val="auto"/>
        <w:rPr>
          <w:lang w:val="en-GB"/>
        </w:rPr>
      </w:pPr>
      <w:r w:rsidRPr="007D6948">
        <w:rPr>
          <w:lang w:val="en-GB"/>
        </w:rPr>
        <w:t xml:space="preserve">Bypass of the town of Gabrovo, including a tunnel under </w:t>
      </w:r>
      <w:proofErr w:type="spellStart"/>
      <w:r w:rsidRPr="007D6948">
        <w:rPr>
          <w:lang w:val="en-GB"/>
        </w:rPr>
        <w:t>Shipka</w:t>
      </w:r>
      <w:proofErr w:type="spellEnd"/>
      <w:r w:rsidRPr="007D6948">
        <w:rPr>
          <w:lang w:val="en-GB"/>
        </w:rPr>
        <w:t xml:space="preserve"> peak;</w:t>
      </w:r>
      <w:r w:rsidR="00371906" w:rsidRPr="007D6948">
        <w:rPr>
          <w:lang w:val="en-GB"/>
        </w:rPr>
        <w:t xml:space="preserve"> length 10,549 km.</w:t>
      </w:r>
    </w:p>
    <w:p w14:paraId="4FE5FF5B" w14:textId="0F606F50" w:rsidR="00B20346" w:rsidRPr="007D6948" w:rsidRDefault="00B20346" w:rsidP="00B20346">
      <w:pPr>
        <w:pStyle w:val="ListParagraph"/>
        <w:numPr>
          <w:ilvl w:val="0"/>
          <w:numId w:val="30"/>
        </w:numPr>
        <w:overflowPunct/>
        <w:spacing w:before="120"/>
        <w:textAlignment w:val="auto"/>
        <w:rPr>
          <w:lang w:val="en-GB"/>
        </w:rPr>
      </w:pPr>
      <w:r w:rsidRPr="007D6948">
        <w:rPr>
          <w:lang w:val="en-GB"/>
        </w:rPr>
        <w:t>Ruse-</w:t>
      </w:r>
      <w:proofErr w:type="spellStart"/>
      <w:r w:rsidRPr="007D6948">
        <w:rPr>
          <w:lang w:val="en-GB"/>
        </w:rPr>
        <w:t>Veliko</w:t>
      </w:r>
      <w:proofErr w:type="spellEnd"/>
      <w:r w:rsidRPr="007D6948">
        <w:rPr>
          <w:lang w:val="en-GB"/>
        </w:rPr>
        <w:t xml:space="preserve"> </w:t>
      </w:r>
      <w:proofErr w:type="spellStart"/>
      <w:r w:rsidRPr="007D6948">
        <w:rPr>
          <w:lang w:val="en-GB"/>
        </w:rPr>
        <w:t>Turnovo</w:t>
      </w:r>
      <w:proofErr w:type="spellEnd"/>
      <w:r w:rsidRPr="007D6948">
        <w:rPr>
          <w:lang w:val="en-GB"/>
        </w:rPr>
        <w:t xml:space="preserve"> Highway</w:t>
      </w:r>
      <w:r w:rsidR="00371906" w:rsidRPr="007D6948">
        <w:rPr>
          <w:lang w:val="en-GB"/>
        </w:rPr>
        <w:t>; length 133 km</w:t>
      </w:r>
      <w:r w:rsidRPr="007D6948">
        <w:rPr>
          <w:lang w:val="en-GB"/>
        </w:rPr>
        <w:t>.</w:t>
      </w:r>
    </w:p>
    <w:p w14:paraId="442B4E06" w14:textId="77777777" w:rsidR="009B322C" w:rsidRPr="007D6948" w:rsidRDefault="009B322C" w:rsidP="00371906">
      <w:pPr>
        <w:overflowPunct/>
        <w:spacing w:before="120"/>
        <w:textAlignment w:val="auto"/>
        <w:rPr>
          <w:lang w:val="en-GB"/>
        </w:rPr>
      </w:pPr>
    </w:p>
    <w:p w14:paraId="0FE0665C" w14:textId="06FA1CB0" w:rsidR="00371906" w:rsidRPr="007D6948" w:rsidRDefault="00E87408" w:rsidP="00371906">
      <w:pPr>
        <w:overflowPunct/>
        <w:spacing w:before="120"/>
        <w:textAlignment w:val="auto"/>
        <w:rPr>
          <w:lang w:val="en-GB"/>
        </w:rPr>
      </w:pPr>
      <w:proofErr w:type="gramStart"/>
      <w:r w:rsidRPr="007D6948">
        <w:rPr>
          <w:lang w:val="en-GB"/>
        </w:rPr>
        <w:t>using</w:t>
      </w:r>
      <w:proofErr w:type="gramEnd"/>
      <w:r w:rsidRPr="007D6948">
        <w:rPr>
          <w:lang w:val="en-GB"/>
        </w:rPr>
        <w:t xml:space="preserve"> the following formula:</w:t>
      </w:r>
    </w:p>
    <w:p w14:paraId="1127E8E9" w14:textId="05B9AE6A" w:rsidR="00A60D19" w:rsidRPr="007D6948" w:rsidRDefault="00A60D19" w:rsidP="00A60D19">
      <w:pPr>
        <w:overflowPunct/>
        <w:spacing w:before="120"/>
        <w:textAlignment w:val="auto"/>
        <w:rPr>
          <w:b/>
          <w:i/>
          <w:lang w:val="en-GB"/>
        </w:rPr>
      </w:pPr>
      <w:r w:rsidRPr="007D6948">
        <w:rPr>
          <w:b/>
          <w:i/>
          <w:lang w:val="en-GB"/>
        </w:rPr>
        <w:t xml:space="preserve">Passenger-Km] = </w:t>
      </w:r>
      <w:proofErr w:type="spellStart"/>
      <w:r w:rsidRPr="007D6948">
        <w:rPr>
          <w:b/>
          <w:i/>
          <w:lang w:val="en-GB"/>
        </w:rPr>
        <w:t>σj</w:t>
      </w:r>
      <w:proofErr w:type="spellEnd"/>
      <w:r w:rsidRPr="007D6948">
        <w:rPr>
          <w:b/>
          <w:i/>
          <w:lang w:val="en-GB"/>
        </w:rPr>
        <w:t>=1n [AADT</w:t>
      </w:r>
      <w:proofErr w:type="gramStart"/>
      <w:r w:rsidRPr="007D6948">
        <w:rPr>
          <w:b/>
          <w:i/>
          <w:lang w:val="en-GB"/>
        </w:rPr>
        <w:t>]j</w:t>
      </w:r>
      <w:proofErr w:type="gramEnd"/>
      <w:r w:rsidRPr="007D6948">
        <w:rPr>
          <w:b/>
          <w:i/>
          <w:lang w:val="en-GB"/>
        </w:rPr>
        <w:t xml:space="preserve"> x [Length]j x Occupancy x 365</w:t>
      </w:r>
    </w:p>
    <w:p w14:paraId="016E963C" w14:textId="362CDAF4" w:rsidR="009B322C" w:rsidRPr="007D6948" w:rsidRDefault="009B322C" w:rsidP="00A60D19">
      <w:pPr>
        <w:overflowPunct/>
        <w:spacing w:before="120"/>
        <w:textAlignment w:val="auto"/>
        <w:rPr>
          <w:b/>
          <w:i/>
          <w:lang w:val="en-GB"/>
        </w:rPr>
      </w:pPr>
    </w:p>
    <w:p w14:paraId="19A3BEFE" w14:textId="3C6670B7" w:rsidR="00E87408" w:rsidRPr="007D6948" w:rsidRDefault="009B322C" w:rsidP="00371906">
      <w:pPr>
        <w:overflowPunct/>
        <w:spacing w:before="120"/>
        <w:textAlignment w:val="auto"/>
        <w:rPr>
          <w:lang w:val="en-GB"/>
        </w:rPr>
      </w:pPr>
      <w:r w:rsidRPr="007D6948">
        <w:rPr>
          <w:lang w:val="en-GB"/>
        </w:rPr>
        <w:t xml:space="preserve">• Road III-5004 “Bypass of the town of Gabrovo” from km 20 + 124.50 to km 30 + 673.48, including the tunnel under </w:t>
      </w:r>
      <w:proofErr w:type="spellStart"/>
      <w:r w:rsidRPr="007D6948">
        <w:rPr>
          <w:lang w:val="en-GB"/>
        </w:rPr>
        <w:t>Shipka</w:t>
      </w:r>
      <w:proofErr w:type="spellEnd"/>
      <w:r w:rsidRPr="007D6948">
        <w:rPr>
          <w:lang w:val="en-GB"/>
        </w:rPr>
        <w:t xml:space="preserve"> peak, length 10,549 km.</w:t>
      </w:r>
    </w:p>
    <w:p w14:paraId="018D8C11" w14:textId="49E74CF2" w:rsidR="00B20346" w:rsidRPr="007D6948" w:rsidRDefault="00B20346" w:rsidP="00B20346">
      <w:pPr>
        <w:overflowPunct/>
        <w:spacing w:before="120"/>
        <w:textAlignment w:val="auto"/>
        <w:rPr>
          <w:lang w:val="en-GB"/>
        </w:rPr>
      </w:pPr>
    </w:p>
    <w:tbl>
      <w:tblPr>
        <w:tblStyle w:val="TableGrid10"/>
        <w:tblW w:w="0" w:type="auto"/>
        <w:tblInd w:w="108" w:type="dxa"/>
        <w:tblLook w:val="04A0" w:firstRow="1" w:lastRow="0" w:firstColumn="1" w:lastColumn="0" w:noHBand="0" w:noVBand="1"/>
      </w:tblPr>
      <w:tblGrid>
        <w:gridCol w:w="1160"/>
        <w:gridCol w:w="960"/>
        <w:gridCol w:w="1296"/>
      </w:tblGrid>
      <w:tr w:rsidR="00842E8A" w:rsidRPr="007D6948" w14:paraId="78ED13BE" w14:textId="77777777" w:rsidTr="00B16704">
        <w:trPr>
          <w:trHeight w:val="300"/>
        </w:trPr>
        <w:tc>
          <w:tcPr>
            <w:tcW w:w="1160" w:type="dxa"/>
            <w:noWrap/>
            <w:hideMark/>
          </w:tcPr>
          <w:p w14:paraId="2F845A2E" w14:textId="77777777" w:rsidR="00842E8A" w:rsidRPr="007D6948" w:rsidRDefault="00842E8A" w:rsidP="00842E8A">
            <w:pPr>
              <w:overflowPunct/>
              <w:autoSpaceDE/>
              <w:autoSpaceDN/>
              <w:adjustRightInd/>
              <w:textAlignment w:val="auto"/>
              <w:rPr>
                <w:rFonts w:ascii="Times New Roman" w:eastAsiaTheme="minorHAnsi" w:hAnsi="Times New Roman"/>
                <w:sz w:val="24"/>
                <w:szCs w:val="24"/>
                <w:lang w:val="en-GB" w:eastAsia="en-US"/>
              </w:rPr>
            </w:pPr>
            <w:r w:rsidRPr="007D6948">
              <w:rPr>
                <w:rFonts w:ascii="Times New Roman" w:eastAsiaTheme="minorHAnsi" w:hAnsi="Times New Roman"/>
                <w:sz w:val="24"/>
                <w:szCs w:val="24"/>
                <w:lang w:val="en-GB" w:eastAsia="en-US"/>
              </w:rPr>
              <w:t>AADT</w:t>
            </w:r>
          </w:p>
        </w:tc>
        <w:tc>
          <w:tcPr>
            <w:tcW w:w="960" w:type="dxa"/>
            <w:noWrap/>
            <w:hideMark/>
          </w:tcPr>
          <w:p w14:paraId="038464CA" w14:textId="77777777" w:rsidR="00842E8A" w:rsidRPr="007D6948" w:rsidRDefault="00842E8A" w:rsidP="00842E8A">
            <w:pPr>
              <w:overflowPunct/>
              <w:autoSpaceDE/>
              <w:autoSpaceDN/>
              <w:adjustRightInd/>
              <w:textAlignment w:val="auto"/>
              <w:rPr>
                <w:rFonts w:ascii="Times New Roman" w:eastAsiaTheme="minorHAnsi" w:hAnsi="Times New Roman"/>
                <w:sz w:val="24"/>
                <w:szCs w:val="24"/>
                <w:lang w:val="en-GB" w:eastAsia="en-US"/>
              </w:rPr>
            </w:pPr>
            <w:r w:rsidRPr="007D6948">
              <w:rPr>
                <w:rFonts w:ascii="Times New Roman" w:eastAsiaTheme="minorHAnsi" w:hAnsi="Times New Roman"/>
                <w:sz w:val="24"/>
                <w:szCs w:val="24"/>
                <w:lang w:val="en-GB" w:eastAsia="en-US"/>
              </w:rPr>
              <w:t>Length</w:t>
            </w:r>
          </w:p>
        </w:tc>
        <w:tc>
          <w:tcPr>
            <w:tcW w:w="1296" w:type="dxa"/>
            <w:noWrap/>
            <w:hideMark/>
          </w:tcPr>
          <w:p w14:paraId="091B5734" w14:textId="77777777" w:rsidR="00842E8A" w:rsidRPr="007D6948" w:rsidRDefault="00842E8A" w:rsidP="00842E8A">
            <w:pPr>
              <w:overflowPunct/>
              <w:autoSpaceDE/>
              <w:autoSpaceDN/>
              <w:adjustRightInd/>
              <w:textAlignment w:val="auto"/>
              <w:rPr>
                <w:rFonts w:ascii="Times New Roman" w:eastAsiaTheme="minorHAnsi" w:hAnsi="Times New Roman"/>
                <w:sz w:val="24"/>
                <w:szCs w:val="24"/>
                <w:lang w:val="en-GB" w:eastAsia="en-US"/>
              </w:rPr>
            </w:pPr>
            <w:r w:rsidRPr="007D6948">
              <w:rPr>
                <w:rFonts w:ascii="Times New Roman" w:eastAsiaTheme="minorHAnsi" w:hAnsi="Times New Roman"/>
                <w:sz w:val="24"/>
                <w:szCs w:val="24"/>
                <w:lang w:val="en-GB" w:eastAsia="en-US"/>
              </w:rPr>
              <w:t>Occupancy</w:t>
            </w:r>
          </w:p>
        </w:tc>
      </w:tr>
      <w:tr w:rsidR="00842E8A" w:rsidRPr="007D6948" w14:paraId="670227A7" w14:textId="77777777" w:rsidTr="00B16704">
        <w:trPr>
          <w:trHeight w:val="300"/>
        </w:trPr>
        <w:tc>
          <w:tcPr>
            <w:tcW w:w="1160" w:type="dxa"/>
            <w:noWrap/>
            <w:hideMark/>
          </w:tcPr>
          <w:p w14:paraId="3A1B6685" w14:textId="77777777" w:rsidR="00842E8A" w:rsidRPr="007D6948" w:rsidRDefault="00842E8A" w:rsidP="00842E8A">
            <w:pPr>
              <w:overflowPunct/>
              <w:autoSpaceDE/>
              <w:autoSpaceDN/>
              <w:adjustRightInd/>
              <w:jc w:val="center"/>
              <w:textAlignment w:val="auto"/>
              <w:rPr>
                <w:rFonts w:ascii="Times New Roman" w:eastAsiaTheme="minorHAnsi" w:hAnsi="Times New Roman"/>
                <w:sz w:val="24"/>
                <w:szCs w:val="24"/>
                <w:lang w:val="en-GB" w:eastAsia="en-US"/>
              </w:rPr>
            </w:pPr>
            <w:r w:rsidRPr="007D6948">
              <w:rPr>
                <w:rFonts w:ascii="Times New Roman" w:eastAsiaTheme="minorHAnsi" w:hAnsi="Times New Roman"/>
                <w:sz w:val="24"/>
                <w:szCs w:val="24"/>
                <w:lang w:val="en-GB" w:eastAsia="en-US"/>
              </w:rPr>
              <w:t>13 109</w:t>
            </w:r>
          </w:p>
        </w:tc>
        <w:tc>
          <w:tcPr>
            <w:tcW w:w="960" w:type="dxa"/>
            <w:noWrap/>
            <w:hideMark/>
          </w:tcPr>
          <w:p w14:paraId="4838D7F4" w14:textId="77777777" w:rsidR="00842E8A" w:rsidRPr="007D6948" w:rsidRDefault="00842E8A" w:rsidP="00842E8A">
            <w:pPr>
              <w:overflowPunct/>
              <w:autoSpaceDE/>
              <w:autoSpaceDN/>
              <w:adjustRightInd/>
              <w:jc w:val="center"/>
              <w:textAlignment w:val="auto"/>
              <w:rPr>
                <w:rFonts w:ascii="Times New Roman" w:eastAsiaTheme="minorHAnsi" w:hAnsi="Times New Roman"/>
                <w:sz w:val="24"/>
                <w:szCs w:val="24"/>
                <w:lang w:val="en-GB" w:eastAsia="en-US"/>
              </w:rPr>
            </w:pPr>
            <w:r w:rsidRPr="007D6948">
              <w:rPr>
                <w:rFonts w:ascii="Times New Roman" w:eastAsiaTheme="minorHAnsi" w:hAnsi="Times New Roman"/>
                <w:sz w:val="24"/>
                <w:szCs w:val="24"/>
                <w:lang w:val="en-GB" w:eastAsia="en-US"/>
              </w:rPr>
              <w:t>10,549</w:t>
            </w:r>
          </w:p>
        </w:tc>
        <w:tc>
          <w:tcPr>
            <w:tcW w:w="1296" w:type="dxa"/>
            <w:noWrap/>
            <w:hideMark/>
          </w:tcPr>
          <w:p w14:paraId="47C18B19" w14:textId="77777777" w:rsidR="00842E8A" w:rsidRPr="007D6948" w:rsidRDefault="00842E8A" w:rsidP="00842E8A">
            <w:pPr>
              <w:overflowPunct/>
              <w:autoSpaceDE/>
              <w:autoSpaceDN/>
              <w:adjustRightInd/>
              <w:jc w:val="center"/>
              <w:textAlignment w:val="auto"/>
              <w:rPr>
                <w:rFonts w:ascii="Times New Roman" w:eastAsiaTheme="minorHAnsi" w:hAnsi="Times New Roman"/>
                <w:sz w:val="24"/>
                <w:szCs w:val="24"/>
                <w:lang w:val="en-GB" w:eastAsia="en-US"/>
              </w:rPr>
            </w:pPr>
            <w:r w:rsidRPr="007D6948">
              <w:rPr>
                <w:rFonts w:ascii="Times New Roman" w:eastAsiaTheme="minorHAnsi" w:hAnsi="Times New Roman"/>
                <w:sz w:val="24"/>
                <w:szCs w:val="24"/>
                <w:lang w:val="en-GB" w:eastAsia="en-US"/>
              </w:rPr>
              <w:t>2,682</w:t>
            </w:r>
          </w:p>
        </w:tc>
      </w:tr>
      <w:tr w:rsidR="00842E8A" w:rsidRPr="007D6948" w14:paraId="2CF96E36" w14:textId="77777777" w:rsidTr="00B16704">
        <w:trPr>
          <w:trHeight w:val="315"/>
        </w:trPr>
        <w:tc>
          <w:tcPr>
            <w:tcW w:w="3416" w:type="dxa"/>
            <w:gridSpan w:val="3"/>
            <w:noWrap/>
            <w:hideMark/>
          </w:tcPr>
          <w:p w14:paraId="58B82F3F" w14:textId="77777777" w:rsidR="00842E8A" w:rsidRPr="007D6948" w:rsidRDefault="00842E8A" w:rsidP="00842E8A">
            <w:pPr>
              <w:overflowPunct/>
              <w:autoSpaceDE/>
              <w:autoSpaceDN/>
              <w:adjustRightInd/>
              <w:jc w:val="center"/>
              <w:textAlignment w:val="auto"/>
              <w:rPr>
                <w:rFonts w:ascii="Times New Roman" w:eastAsiaTheme="minorHAnsi" w:hAnsi="Times New Roman"/>
                <w:b/>
                <w:sz w:val="24"/>
                <w:szCs w:val="24"/>
                <w:lang w:val="en-GB" w:eastAsia="en-US"/>
              </w:rPr>
            </w:pPr>
            <w:r w:rsidRPr="007D6948">
              <w:rPr>
                <w:rFonts w:ascii="Times New Roman" w:eastAsiaTheme="minorHAnsi" w:hAnsi="Times New Roman"/>
                <w:b/>
                <w:sz w:val="24"/>
                <w:szCs w:val="24"/>
                <w:lang w:val="en-GB" w:eastAsia="en-US"/>
              </w:rPr>
              <w:t>135 356 985</w:t>
            </w:r>
          </w:p>
        </w:tc>
      </w:tr>
    </w:tbl>
    <w:p w14:paraId="497FB69B" w14:textId="56DDDCC0" w:rsidR="005C2493" w:rsidRPr="007D6948" w:rsidRDefault="005C2493" w:rsidP="00B20346">
      <w:pPr>
        <w:overflowPunct/>
        <w:spacing w:before="120"/>
        <w:textAlignment w:val="auto"/>
        <w:rPr>
          <w:lang w:val="en-GB"/>
        </w:rPr>
      </w:pPr>
    </w:p>
    <w:p w14:paraId="186A8F90" w14:textId="0C25B502" w:rsidR="005C2493" w:rsidRPr="007D6948" w:rsidRDefault="00C61E62" w:rsidP="00842E8A">
      <w:pPr>
        <w:overflowPunct/>
        <w:spacing w:before="120"/>
        <w:textAlignment w:val="auto"/>
        <w:rPr>
          <w:lang w:val="en-GB"/>
        </w:rPr>
      </w:pPr>
      <w:proofErr w:type="gramStart"/>
      <w:r w:rsidRPr="007D6948">
        <w:rPr>
          <w:lang w:val="en-GB"/>
        </w:rPr>
        <w:t>where</w:t>
      </w:r>
      <w:proofErr w:type="gramEnd"/>
      <w:r w:rsidRPr="007D6948">
        <w:rPr>
          <w:lang w:val="en-GB"/>
        </w:rPr>
        <w:t xml:space="preserve">, </w:t>
      </w:r>
      <w:r w:rsidR="00842E8A" w:rsidRPr="007D6948">
        <w:rPr>
          <w:lang w:val="en-GB"/>
        </w:rPr>
        <w:t>for AADT the value for 2029 is taken from the available cost-benefit analysis of the Gabrovo-</w:t>
      </w:r>
      <w:proofErr w:type="spellStart"/>
      <w:r w:rsidR="00842E8A" w:rsidRPr="007D6948">
        <w:rPr>
          <w:lang w:val="en-GB"/>
        </w:rPr>
        <w:t>Shipka</w:t>
      </w:r>
      <w:proofErr w:type="spellEnd"/>
      <w:r w:rsidR="00842E8A" w:rsidRPr="007D6948">
        <w:rPr>
          <w:lang w:val="en-GB"/>
        </w:rPr>
        <w:t xml:space="preserve"> project, developed by AECOM, for the length is taken the mileage of the section after its construction, namely 10,549 km. The vehicle occupancy rate (2,682) was obtained by multiplying each traffic forecast for 2029 for the respective vehicle by the respective occupancy rate from Table 2. The total value of the weighted average occupancy rate for the different types of vehicles was divided into traffic forecast (AADT) for 2029 Table 2</w:t>
      </w:r>
    </w:p>
    <w:p w14:paraId="511911E2" w14:textId="77777777" w:rsidR="00842E8A" w:rsidRPr="007D6948" w:rsidRDefault="00842E8A" w:rsidP="00842E8A">
      <w:pPr>
        <w:overflowPunct/>
        <w:spacing w:before="120"/>
        <w:textAlignment w:val="auto"/>
        <w:rPr>
          <w:lang w:val="en-GB"/>
        </w:rPr>
      </w:pPr>
    </w:p>
    <w:tbl>
      <w:tblPr>
        <w:tblW w:w="3080" w:type="dxa"/>
        <w:tblInd w:w="60" w:type="dxa"/>
        <w:tblCellMar>
          <w:left w:w="70" w:type="dxa"/>
          <w:right w:w="70" w:type="dxa"/>
        </w:tblCellMar>
        <w:tblLook w:val="04A0" w:firstRow="1" w:lastRow="0" w:firstColumn="1" w:lastColumn="0" w:noHBand="0" w:noVBand="1"/>
      </w:tblPr>
      <w:tblGrid>
        <w:gridCol w:w="2080"/>
        <w:gridCol w:w="1000"/>
      </w:tblGrid>
      <w:tr w:rsidR="001C7EF2" w:rsidRPr="007D6948" w14:paraId="1EC21E0A" w14:textId="77777777" w:rsidTr="00B16704">
        <w:trPr>
          <w:trHeight w:val="300"/>
        </w:trPr>
        <w:tc>
          <w:tcPr>
            <w:tcW w:w="2080" w:type="dxa"/>
            <w:vMerge w:val="restart"/>
            <w:tcBorders>
              <w:top w:val="single" w:sz="8" w:space="0" w:color="auto"/>
              <w:left w:val="single" w:sz="8" w:space="0" w:color="auto"/>
              <w:bottom w:val="single" w:sz="8" w:space="0" w:color="000000"/>
              <w:right w:val="nil"/>
            </w:tcBorders>
            <w:shd w:val="clear" w:color="000000" w:fill="8DB4E2"/>
            <w:vAlign w:val="center"/>
            <w:hideMark/>
          </w:tcPr>
          <w:p w14:paraId="5ACF261F" w14:textId="77777777" w:rsidR="001C7EF2" w:rsidRPr="007D6948" w:rsidRDefault="001C7EF2" w:rsidP="001C7EF2">
            <w:pPr>
              <w:overflowPunct/>
              <w:autoSpaceDE/>
              <w:autoSpaceDN/>
              <w:adjustRightInd/>
              <w:jc w:val="center"/>
              <w:textAlignment w:val="auto"/>
              <w:rPr>
                <w:rFonts w:cs="Arial"/>
                <w:b/>
                <w:bCs/>
                <w:color w:val="000000"/>
                <w:lang w:val="en-GB" w:eastAsia="bg-BG"/>
              </w:rPr>
            </w:pPr>
            <w:r w:rsidRPr="007D6948">
              <w:rPr>
                <w:rFonts w:cs="Arial"/>
                <w:b/>
                <w:bCs/>
                <w:color w:val="000000"/>
                <w:lang w:val="en-GB" w:eastAsia="bg-BG"/>
              </w:rPr>
              <w:t xml:space="preserve">Trip Purpose </w:t>
            </w:r>
            <w:r w:rsidRPr="007D6948">
              <w:rPr>
                <w:rFonts w:cs="Arial"/>
                <w:color w:val="000000"/>
                <w:lang w:val="en-GB" w:eastAsia="bg-BG"/>
              </w:rPr>
              <w:t xml:space="preserve"> </w:t>
            </w:r>
          </w:p>
        </w:tc>
        <w:tc>
          <w:tcPr>
            <w:tcW w:w="1000"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14:paraId="57F64BAD" w14:textId="77777777" w:rsidR="001C7EF2" w:rsidRPr="007D6948" w:rsidRDefault="001C7EF2" w:rsidP="001C7EF2">
            <w:pPr>
              <w:overflowPunct/>
              <w:autoSpaceDE/>
              <w:autoSpaceDN/>
              <w:adjustRightInd/>
              <w:jc w:val="center"/>
              <w:textAlignment w:val="auto"/>
              <w:rPr>
                <w:rFonts w:cs="Arial"/>
                <w:b/>
                <w:bCs/>
                <w:color w:val="000000"/>
                <w:lang w:val="en-GB" w:eastAsia="bg-BG"/>
              </w:rPr>
            </w:pPr>
            <w:r w:rsidRPr="007D6948">
              <w:rPr>
                <w:rFonts w:cs="Arial"/>
                <w:b/>
                <w:bCs/>
                <w:color w:val="000000"/>
                <w:lang w:val="en-GB" w:eastAsia="bg-BG"/>
              </w:rPr>
              <w:t>2029</w:t>
            </w:r>
          </w:p>
        </w:tc>
      </w:tr>
      <w:tr w:rsidR="001C7EF2" w:rsidRPr="007D6948" w14:paraId="245AA9F0" w14:textId="77777777" w:rsidTr="00B16704">
        <w:trPr>
          <w:trHeight w:val="315"/>
        </w:trPr>
        <w:tc>
          <w:tcPr>
            <w:tcW w:w="2080" w:type="dxa"/>
            <w:vMerge/>
            <w:tcBorders>
              <w:top w:val="single" w:sz="8" w:space="0" w:color="auto"/>
              <w:left w:val="single" w:sz="8" w:space="0" w:color="auto"/>
              <w:bottom w:val="single" w:sz="8" w:space="0" w:color="000000"/>
              <w:right w:val="nil"/>
            </w:tcBorders>
            <w:vAlign w:val="center"/>
            <w:hideMark/>
          </w:tcPr>
          <w:p w14:paraId="18073895" w14:textId="77777777" w:rsidR="001C7EF2" w:rsidRPr="007D6948" w:rsidRDefault="001C7EF2" w:rsidP="001C7EF2">
            <w:pPr>
              <w:overflowPunct/>
              <w:autoSpaceDE/>
              <w:autoSpaceDN/>
              <w:adjustRightInd/>
              <w:jc w:val="left"/>
              <w:textAlignment w:val="auto"/>
              <w:rPr>
                <w:rFonts w:cs="Arial"/>
                <w:b/>
                <w:bCs/>
                <w:color w:val="000000"/>
                <w:lang w:val="en-GB" w:eastAsia="bg-BG"/>
              </w:rPr>
            </w:pPr>
          </w:p>
        </w:tc>
        <w:tc>
          <w:tcPr>
            <w:tcW w:w="1000" w:type="dxa"/>
            <w:vMerge/>
            <w:tcBorders>
              <w:top w:val="single" w:sz="8" w:space="0" w:color="auto"/>
              <w:left w:val="single" w:sz="8" w:space="0" w:color="auto"/>
              <w:bottom w:val="single" w:sz="8" w:space="0" w:color="000000"/>
              <w:right w:val="single" w:sz="8" w:space="0" w:color="auto"/>
            </w:tcBorders>
            <w:vAlign w:val="center"/>
            <w:hideMark/>
          </w:tcPr>
          <w:p w14:paraId="68126286" w14:textId="77777777" w:rsidR="001C7EF2" w:rsidRPr="007D6948" w:rsidRDefault="001C7EF2" w:rsidP="001C7EF2">
            <w:pPr>
              <w:overflowPunct/>
              <w:autoSpaceDE/>
              <w:autoSpaceDN/>
              <w:adjustRightInd/>
              <w:jc w:val="left"/>
              <w:textAlignment w:val="auto"/>
              <w:rPr>
                <w:rFonts w:cs="Arial"/>
                <w:b/>
                <w:bCs/>
                <w:color w:val="000000"/>
                <w:lang w:val="en-GB" w:eastAsia="bg-BG"/>
              </w:rPr>
            </w:pPr>
          </w:p>
        </w:tc>
      </w:tr>
      <w:tr w:rsidR="001C7EF2" w:rsidRPr="007D6948" w14:paraId="4A9B6989" w14:textId="77777777" w:rsidTr="00B16704">
        <w:trPr>
          <w:trHeight w:val="315"/>
        </w:trPr>
        <w:tc>
          <w:tcPr>
            <w:tcW w:w="308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45362E4F" w14:textId="77777777" w:rsidR="001C7EF2" w:rsidRPr="007D6948" w:rsidRDefault="001C7EF2" w:rsidP="001C7EF2">
            <w:pPr>
              <w:overflowPunct/>
              <w:autoSpaceDE/>
              <w:autoSpaceDN/>
              <w:adjustRightInd/>
              <w:jc w:val="left"/>
              <w:textAlignment w:val="auto"/>
              <w:rPr>
                <w:rFonts w:cs="Arial"/>
                <w:b/>
                <w:bCs/>
                <w:color w:val="000000"/>
                <w:lang w:val="en-GB" w:eastAsia="bg-BG"/>
              </w:rPr>
            </w:pPr>
            <w:r w:rsidRPr="007D6948">
              <w:rPr>
                <w:rFonts w:cs="Arial"/>
                <w:b/>
                <w:bCs/>
                <w:color w:val="000000"/>
                <w:lang w:val="en-GB" w:eastAsia="bg-BG"/>
              </w:rPr>
              <w:t xml:space="preserve">Occupancy rate  </w:t>
            </w:r>
          </w:p>
        </w:tc>
      </w:tr>
      <w:tr w:rsidR="001C7EF2" w:rsidRPr="007D6948" w14:paraId="32FC9468" w14:textId="77777777" w:rsidTr="00B16704">
        <w:trPr>
          <w:trHeight w:val="405"/>
        </w:trPr>
        <w:tc>
          <w:tcPr>
            <w:tcW w:w="2080" w:type="dxa"/>
            <w:tcBorders>
              <w:top w:val="nil"/>
              <w:left w:val="single" w:sz="8" w:space="0" w:color="auto"/>
              <w:bottom w:val="single" w:sz="8" w:space="0" w:color="auto"/>
              <w:right w:val="nil"/>
            </w:tcBorders>
            <w:shd w:val="clear" w:color="auto" w:fill="auto"/>
            <w:vAlign w:val="center"/>
            <w:hideMark/>
          </w:tcPr>
          <w:p w14:paraId="472C88A2" w14:textId="77777777" w:rsidR="001C7EF2" w:rsidRPr="007D6948" w:rsidRDefault="001C7EF2" w:rsidP="001C7EF2">
            <w:pPr>
              <w:overflowPunct/>
              <w:autoSpaceDE/>
              <w:autoSpaceDN/>
              <w:adjustRightInd/>
              <w:jc w:val="left"/>
              <w:textAlignment w:val="auto"/>
              <w:rPr>
                <w:rFonts w:cs="Arial"/>
                <w:color w:val="000000"/>
                <w:lang w:val="en-GB" w:eastAsia="bg-BG"/>
              </w:rPr>
            </w:pPr>
            <w:r w:rsidRPr="007D6948">
              <w:rPr>
                <w:rFonts w:cs="Arial"/>
                <w:color w:val="000000"/>
                <w:lang w:val="en-GB" w:eastAsia="bg-BG"/>
              </w:rPr>
              <w:t xml:space="preserve">Car Business  </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12827CDB" w14:textId="77777777" w:rsidR="001C7EF2" w:rsidRPr="007D6948" w:rsidRDefault="001C7EF2" w:rsidP="001C7EF2">
            <w:pPr>
              <w:overflowPunct/>
              <w:autoSpaceDE/>
              <w:autoSpaceDN/>
              <w:adjustRightInd/>
              <w:jc w:val="right"/>
              <w:textAlignment w:val="auto"/>
              <w:rPr>
                <w:rFonts w:cs="Arial"/>
                <w:color w:val="000000"/>
                <w:lang w:val="en-GB" w:eastAsia="bg-BG"/>
              </w:rPr>
            </w:pPr>
            <w:r w:rsidRPr="007D6948">
              <w:rPr>
                <w:rFonts w:cs="Arial"/>
                <w:color w:val="000000"/>
                <w:lang w:val="en-GB" w:eastAsia="bg-BG"/>
              </w:rPr>
              <w:t>1.694</w:t>
            </w:r>
          </w:p>
        </w:tc>
      </w:tr>
      <w:tr w:rsidR="001C7EF2" w:rsidRPr="007D6948" w14:paraId="314031E7" w14:textId="77777777" w:rsidTr="00B16704">
        <w:trPr>
          <w:trHeight w:val="375"/>
        </w:trPr>
        <w:tc>
          <w:tcPr>
            <w:tcW w:w="2080" w:type="dxa"/>
            <w:tcBorders>
              <w:top w:val="nil"/>
              <w:left w:val="single" w:sz="8" w:space="0" w:color="auto"/>
              <w:bottom w:val="single" w:sz="8" w:space="0" w:color="auto"/>
              <w:right w:val="nil"/>
            </w:tcBorders>
            <w:shd w:val="clear" w:color="auto" w:fill="auto"/>
            <w:vAlign w:val="center"/>
            <w:hideMark/>
          </w:tcPr>
          <w:p w14:paraId="1ED63220" w14:textId="77777777" w:rsidR="001C7EF2" w:rsidRPr="007D6948" w:rsidRDefault="001C7EF2" w:rsidP="001C7EF2">
            <w:pPr>
              <w:overflowPunct/>
              <w:autoSpaceDE/>
              <w:autoSpaceDN/>
              <w:adjustRightInd/>
              <w:jc w:val="left"/>
              <w:textAlignment w:val="auto"/>
              <w:rPr>
                <w:rFonts w:cs="Arial"/>
                <w:color w:val="000000"/>
                <w:lang w:val="en-GB" w:eastAsia="bg-BG"/>
              </w:rPr>
            </w:pPr>
            <w:r w:rsidRPr="007D6948">
              <w:rPr>
                <w:rFonts w:cs="Arial"/>
                <w:color w:val="000000"/>
                <w:lang w:val="en-GB" w:eastAsia="bg-BG"/>
              </w:rPr>
              <w:t xml:space="preserve">Car Commuting  </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1A4DAF06" w14:textId="77777777" w:rsidR="001C7EF2" w:rsidRPr="007D6948" w:rsidRDefault="001C7EF2" w:rsidP="001C7EF2">
            <w:pPr>
              <w:overflowPunct/>
              <w:autoSpaceDE/>
              <w:autoSpaceDN/>
              <w:adjustRightInd/>
              <w:jc w:val="right"/>
              <w:textAlignment w:val="auto"/>
              <w:rPr>
                <w:rFonts w:cs="Arial"/>
                <w:color w:val="000000"/>
                <w:lang w:val="en-GB" w:eastAsia="bg-BG"/>
              </w:rPr>
            </w:pPr>
            <w:r w:rsidRPr="007D6948">
              <w:rPr>
                <w:rFonts w:cs="Arial"/>
                <w:color w:val="000000"/>
                <w:lang w:val="en-GB" w:eastAsia="bg-BG"/>
              </w:rPr>
              <w:t>1.729</w:t>
            </w:r>
          </w:p>
        </w:tc>
      </w:tr>
      <w:tr w:rsidR="001C7EF2" w:rsidRPr="007D6948" w14:paraId="04A74914" w14:textId="77777777" w:rsidTr="00B16704">
        <w:trPr>
          <w:trHeight w:val="435"/>
        </w:trPr>
        <w:tc>
          <w:tcPr>
            <w:tcW w:w="2080" w:type="dxa"/>
            <w:tcBorders>
              <w:top w:val="nil"/>
              <w:left w:val="single" w:sz="8" w:space="0" w:color="auto"/>
              <w:bottom w:val="single" w:sz="8" w:space="0" w:color="auto"/>
              <w:right w:val="nil"/>
            </w:tcBorders>
            <w:shd w:val="clear" w:color="auto" w:fill="auto"/>
            <w:vAlign w:val="center"/>
            <w:hideMark/>
          </w:tcPr>
          <w:p w14:paraId="06C731A7" w14:textId="77777777" w:rsidR="001C7EF2" w:rsidRPr="007D6948" w:rsidRDefault="001C7EF2" w:rsidP="001C7EF2">
            <w:pPr>
              <w:overflowPunct/>
              <w:autoSpaceDE/>
              <w:autoSpaceDN/>
              <w:adjustRightInd/>
              <w:jc w:val="left"/>
              <w:textAlignment w:val="auto"/>
              <w:rPr>
                <w:rFonts w:cs="Arial"/>
                <w:color w:val="000000"/>
                <w:lang w:val="en-GB" w:eastAsia="bg-BG"/>
              </w:rPr>
            </w:pPr>
            <w:r w:rsidRPr="007D6948">
              <w:rPr>
                <w:rFonts w:cs="Arial"/>
                <w:color w:val="000000"/>
                <w:lang w:val="en-GB" w:eastAsia="bg-BG"/>
              </w:rPr>
              <w:t xml:space="preserve">Car Leisure  </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22C89921" w14:textId="77777777" w:rsidR="001C7EF2" w:rsidRPr="007D6948" w:rsidRDefault="001C7EF2" w:rsidP="001C7EF2">
            <w:pPr>
              <w:overflowPunct/>
              <w:autoSpaceDE/>
              <w:autoSpaceDN/>
              <w:adjustRightInd/>
              <w:jc w:val="right"/>
              <w:textAlignment w:val="auto"/>
              <w:rPr>
                <w:rFonts w:cs="Arial"/>
                <w:color w:val="000000"/>
                <w:lang w:val="en-GB" w:eastAsia="bg-BG"/>
              </w:rPr>
            </w:pPr>
            <w:r w:rsidRPr="007D6948">
              <w:rPr>
                <w:rFonts w:cs="Arial"/>
                <w:color w:val="000000"/>
                <w:lang w:val="en-GB" w:eastAsia="bg-BG"/>
              </w:rPr>
              <w:t>2.193</w:t>
            </w:r>
          </w:p>
        </w:tc>
      </w:tr>
      <w:tr w:rsidR="001C7EF2" w:rsidRPr="007D6948" w14:paraId="5A546F76" w14:textId="77777777" w:rsidTr="00B16704">
        <w:trPr>
          <w:trHeight w:val="510"/>
        </w:trPr>
        <w:tc>
          <w:tcPr>
            <w:tcW w:w="2080" w:type="dxa"/>
            <w:tcBorders>
              <w:top w:val="nil"/>
              <w:left w:val="single" w:sz="8" w:space="0" w:color="auto"/>
              <w:bottom w:val="single" w:sz="8" w:space="0" w:color="auto"/>
              <w:right w:val="nil"/>
            </w:tcBorders>
            <w:shd w:val="clear" w:color="auto" w:fill="auto"/>
            <w:vAlign w:val="center"/>
            <w:hideMark/>
          </w:tcPr>
          <w:p w14:paraId="20AB3FB0" w14:textId="77777777" w:rsidR="001C7EF2" w:rsidRPr="007D6948" w:rsidRDefault="001C7EF2" w:rsidP="001C7EF2">
            <w:pPr>
              <w:overflowPunct/>
              <w:autoSpaceDE/>
              <w:autoSpaceDN/>
              <w:adjustRightInd/>
              <w:jc w:val="left"/>
              <w:textAlignment w:val="auto"/>
              <w:rPr>
                <w:rFonts w:cs="Arial"/>
                <w:color w:val="000000"/>
                <w:lang w:val="en-GB" w:eastAsia="bg-BG"/>
              </w:rPr>
            </w:pPr>
            <w:r w:rsidRPr="007D6948">
              <w:rPr>
                <w:rFonts w:cs="Arial"/>
                <w:color w:val="000000"/>
                <w:lang w:val="en-GB" w:eastAsia="bg-BG"/>
              </w:rPr>
              <w:t>Heavy Load Vehicles</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64B6F7FC" w14:textId="77777777" w:rsidR="001C7EF2" w:rsidRPr="007D6948" w:rsidRDefault="001C7EF2" w:rsidP="001C7EF2">
            <w:pPr>
              <w:overflowPunct/>
              <w:autoSpaceDE/>
              <w:autoSpaceDN/>
              <w:adjustRightInd/>
              <w:jc w:val="right"/>
              <w:textAlignment w:val="auto"/>
              <w:rPr>
                <w:rFonts w:cs="Arial"/>
                <w:color w:val="000000"/>
                <w:lang w:val="en-GB" w:eastAsia="bg-BG"/>
              </w:rPr>
            </w:pPr>
            <w:r w:rsidRPr="007D6948">
              <w:rPr>
                <w:rFonts w:cs="Arial"/>
                <w:color w:val="000000"/>
                <w:lang w:val="en-GB" w:eastAsia="bg-BG"/>
              </w:rPr>
              <w:t>1</w:t>
            </w:r>
          </w:p>
        </w:tc>
      </w:tr>
      <w:tr w:rsidR="001C7EF2" w:rsidRPr="007D6948" w14:paraId="7449CC0F" w14:textId="77777777" w:rsidTr="00B16704">
        <w:trPr>
          <w:trHeight w:val="465"/>
        </w:trPr>
        <w:tc>
          <w:tcPr>
            <w:tcW w:w="2080" w:type="dxa"/>
            <w:tcBorders>
              <w:top w:val="nil"/>
              <w:left w:val="single" w:sz="8" w:space="0" w:color="auto"/>
              <w:bottom w:val="single" w:sz="8" w:space="0" w:color="auto"/>
              <w:right w:val="nil"/>
            </w:tcBorders>
            <w:shd w:val="clear" w:color="auto" w:fill="auto"/>
            <w:vAlign w:val="center"/>
            <w:hideMark/>
          </w:tcPr>
          <w:p w14:paraId="7444F7CD" w14:textId="77777777" w:rsidR="001C7EF2" w:rsidRPr="007D6948" w:rsidRDefault="001C7EF2" w:rsidP="001C7EF2">
            <w:pPr>
              <w:overflowPunct/>
              <w:autoSpaceDE/>
              <w:autoSpaceDN/>
              <w:adjustRightInd/>
              <w:jc w:val="left"/>
              <w:textAlignment w:val="auto"/>
              <w:rPr>
                <w:rFonts w:cs="Arial"/>
                <w:color w:val="000000"/>
                <w:lang w:val="en-GB" w:eastAsia="bg-BG"/>
              </w:rPr>
            </w:pPr>
            <w:r w:rsidRPr="007D6948">
              <w:rPr>
                <w:rFonts w:cs="Arial"/>
                <w:color w:val="000000"/>
                <w:lang w:val="en-GB" w:eastAsia="bg-BG"/>
              </w:rPr>
              <w:lastRenderedPageBreak/>
              <w:t>Light Load Vehicles</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14E36FEE" w14:textId="77777777" w:rsidR="001C7EF2" w:rsidRPr="007D6948" w:rsidRDefault="001C7EF2" w:rsidP="001C7EF2">
            <w:pPr>
              <w:overflowPunct/>
              <w:autoSpaceDE/>
              <w:autoSpaceDN/>
              <w:adjustRightInd/>
              <w:jc w:val="right"/>
              <w:textAlignment w:val="auto"/>
              <w:rPr>
                <w:rFonts w:cs="Arial"/>
                <w:color w:val="000000"/>
                <w:lang w:val="en-GB" w:eastAsia="bg-BG"/>
              </w:rPr>
            </w:pPr>
            <w:r w:rsidRPr="007D6948">
              <w:rPr>
                <w:rFonts w:cs="Arial"/>
                <w:color w:val="000000"/>
                <w:lang w:val="en-GB" w:eastAsia="bg-BG"/>
              </w:rPr>
              <w:t>1</w:t>
            </w:r>
          </w:p>
        </w:tc>
      </w:tr>
      <w:tr w:rsidR="001C7EF2" w:rsidRPr="007D6948" w14:paraId="6D9299B0" w14:textId="77777777" w:rsidTr="00B16704">
        <w:trPr>
          <w:trHeight w:val="315"/>
        </w:trPr>
        <w:tc>
          <w:tcPr>
            <w:tcW w:w="2080" w:type="dxa"/>
            <w:tcBorders>
              <w:top w:val="nil"/>
              <w:left w:val="single" w:sz="8" w:space="0" w:color="auto"/>
              <w:bottom w:val="single" w:sz="8" w:space="0" w:color="auto"/>
              <w:right w:val="nil"/>
            </w:tcBorders>
            <w:shd w:val="clear" w:color="auto" w:fill="auto"/>
            <w:vAlign w:val="center"/>
            <w:hideMark/>
          </w:tcPr>
          <w:p w14:paraId="4E264A0B" w14:textId="77777777" w:rsidR="001C7EF2" w:rsidRPr="007D6948" w:rsidRDefault="001C7EF2" w:rsidP="001C7EF2">
            <w:pPr>
              <w:overflowPunct/>
              <w:autoSpaceDE/>
              <w:autoSpaceDN/>
              <w:adjustRightInd/>
              <w:jc w:val="left"/>
              <w:textAlignment w:val="auto"/>
              <w:rPr>
                <w:rFonts w:cs="Arial"/>
                <w:color w:val="000000"/>
                <w:lang w:val="en-GB" w:eastAsia="bg-BG"/>
              </w:rPr>
            </w:pPr>
            <w:r w:rsidRPr="007D6948">
              <w:rPr>
                <w:rFonts w:cs="Arial"/>
                <w:color w:val="000000"/>
                <w:lang w:val="en-GB" w:eastAsia="bg-BG"/>
              </w:rPr>
              <w:t>Buses</w:t>
            </w:r>
          </w:p>
        </w:tc>
        <w:tc>
          <w:tcPr>
            <w:tcW w:w="1000" w:type="dxa"/>
            <w:tcBorders>
              <w:top w:val="nil"/>
              <w:left w:val="single" w:sz="8" w:space="0" w:color="auto"/>
              <w:bottom w:val="single" w:sz="8" w:space="0" w:color="auto"/>
              <w:right w:val="single" w:sz="8" w:space="0" w:color="auto"/>
            </w:tcBorders>
            <w:shd w:val="clear" w:color="auto" w:fill="auto"/>
            <w:vAlign w:val="center"/>
            <w:hideMark/>
          </w:tcPr>
          <w:p w14:paraId="2DF365BC" w14:textId="77777777" w:rsidR="001C7EF2" w:rsidRPr="007D6948" w:rsidRDefault="001C7EF2" w:rsidP="001C7EF2">
            <w:pPr>
              <w:overflowPunct/>
              <w:autoSpaceDE/>
              <w:autoSpaceDN/>
              <w:adjustRightInd/>
              <w:jc w:val="right"/>
              <w:textAlignment w:val="auto"/>
              <w:rPr>
                <w:rFonts w:cs="Arial"/>
                <w:color w:val="000000"/>
                <w:lang w:val="en-GB" w:eastAsia="bg-BG"/>
              </w:rPr>
            </w:pPr>
            <w:r w:rsidRPr="007D6948">
              <w:rPr>
                <w:rFonts w:cs="Arial"/>
                <w:color w:val="000000"/>
                <w:lang w:val="en-GB" w:eastAsia="bg-BG"/>
              </w:rPr>
              <w:t>28</w:t>
            </w:r>
          </w:p>
        </w:tc>
      </w:tr>
    </w:tbl>
    <w:p w14:paraId="66EE8104" w14:textId="03B76A43" w:rsidR="005C2493" w:rsidRPr="007D6948" w:rsidRDefault="005C2493" w:rsidP="00B20346">
      <w:pPr>
        <w:overflowPunct/>
        <w:spacing w:before="120"/>
        <w:textAlignment w:val="auto"/>
        <w:rPr>
          <w:lang w:val="en-GB"/>
        </w:rPr>
      </w:pPr>
    </w:p>
    <w:p w14:paraId="2E742C1C" w14:textId="6471A40A" w:rsidR="005C2493" w:rsidRPr="007D6948" w:rsidRDefault="001D5F6F" w:rsidP="00B20346">
      <w:pPr>
        <w:overflowPunct/>
        <w:spacing w:before="120"/>
        <w:textAlignment w:val="auto"/>
        <w:rPr>
          <w:lang w:val="en-GB"/>
        </w:rPr>
      </w:pPr>
      <w:r w:rsidRPr="007D6948">
        <w:rPr>
          <w:lang w:val="en-GB"/>
        </w:rPr>
        <w:t>For 2029, after substituting the individual values according to the above formula, the target value of the RCR 55 indicator results in 135,356,985 passenger-km.</w:t>
      </w:r>
    </w:p>
    <w:p w14:paraId="76AEF9AF" w14:textId="5E8B8AB4" w:rsidR="00A5323F" w:rsidRPr="007D6948" w:rsidRDefault="00A5323F" w:rsidP="00B20346">
      <w:pPr>
        <w:overflowPunct/>
        <w:spacing w:before="120"/>
        <w:textAlignment w:val="auto"/>
        <w:rPr>
          <w:lang w:val="en-GB"/>
        </w:rPr>
      </w:pPr>
    </w:p>
    <w:p w14:paraId="4EC97005" w14:textId="77777777" w:rsidR="00907DC1" w:rsidRPr="007D6948" w:rsidRDefault="00907DC1" w:rsidP="00907DC1">
      <w:pPr>
        <w:pStyle w:val="ListParagraph"/>
        <w:numPr>
          <w:ilvl w:val="0"/>
          <w:numId w:val="30"/>
        </w:numPr>
        <w:overflowPunct/>
        <w:spacing w:before="120"/>
        <w:ind w:left="142" w:hanging="142"/>
        <w:textAlignment w:val="auto"/>
        <w:rPr>
          <w:lang w:val="en-GB"/>
        </w:rPr>
      </w:pPr>
      <w:r w:rsidRPr="007D6948">
        <w:rPr>
          <w:lang w:val="en-GB"/>
        </w:rPr>
        <w:t>Ruse-</w:t>
      </w:r>
      <w:proofErr w:type="spellStart"/>
      <w:r w:rsidRPr="007D6948">
        <w:rPr>
          <w:lang w:val="en-GB"/>
        </w:rPr>
        <w:t>Veliko</w:t>
      </w:r>
      <w:proofErr w:type="spellEnd"/>
      <w:r w:rsidRPr="007D6948">
        <w:rPr>
          <w:lang w:val="en-GB"/>
        </w:rPr>
        <w:t xml:space="preserve"> </w:t>
      </w:r>
      <w:proofErr w:type="spellStart"/>
      <w:r w:rsidRPr="007D6948">
        <w:rPr>
          <w:lang w:val="en-GB"/>
        </w:rPr>
        <w:t>Turnovo</w:t>
      </w:r>
      <w:proofErr w:type="spellEnd"/>
      <w:r w:rsidRPr="007D6948">
        <w:rPr>
          <w:lang w:val="en-GB"/>
        </w:rPr>
        <w:t xml:space="preserve"> Highway; length 133 km.</w:t>
      </w:r>
    </w:p>
    <w:p w14:paraId="2A5502CB" w14:textId="209BFF88" w:rsidR="00A5323F" w:rsidRPr="007D6948" w:rsidRDefault="00A5323F" w:rsidP="00B20346">
      <w:pPr>
        <w:overflowPunct/>
        <w:spacing w:before="120"/>
        <w:textAlignment w:val="auto"/>
        <w:rPr>
          <w:lang w:val="en-GB"/>
        </w:rPr>
      </w:pPr>
    </w:p>
    <w:tbl>
      <w:tblPr>
        <w:tblStyle w:val="TableGrid11"/>
        <w:tblW w:w="0" w:type="auto"/>
        <w:tblInd w:w="108" w:type="dxa"/>
        <w:tblLook w:val="04A0" w:firstRow="1" w:lastRow="0" w:firstColumn="1" w:lastColumn="0" w:noHBand="0" w:noVBand="1"/>
      </w:tblPr>
      <w:tblGrid>
        <w:gridCol w:w="1160"/>
        <w:gridCol w:w="960"/>
        <w:gridCol w:w="1296"/>
      </w:tblGrid>
      <w:tr w:rsidR="004571A2" w:rsidRPr="007D6948" w14:paraId="679A8FFB" w14:textId="77777777" w:rsidTr="00B16704">
        <w:trPr>
          <w:trHeight w:val="300"/>
        </w:trPr>
        <w:tc>
          <w:tcPr>
            <w:tcW w:w="1160" w:type="dxa"/>
            <w:noWrap/>
            <w:hideMark/>
          </w:tcPr>
          <w:p w14:paraId="15F1E7F2" w14:textId="77777777" w:rsidR="004571A2" w:rsidRPr="007D6948" w:rsidRDefault="004571A2" w:rsidP="004571A2">
            <w:pPr>
              <w:overflowPunct/>
              <w:autoSpaceDE/>
              <w:autoSpaceDN/>
              <w:adjustRightInd/>
              <w:textAlignment w:val="auto"/>
              <w:rPr>
                <w:rFonts w:eastAsiaTheme="minorHAnsi" w:cs="Arial"/>
                <w:sz w:val="20"/>
                <w:szCs w:val="20"/>
                <w:lang w:val="en-GB" w:eastAsia="en-US"/>
              </w:rPr>
            </w:pPr>
            <w:r w:rsidRPr="007D6948">
              <w:rPr>
                <w:rFonts w:eastAsiaTheme="minorHAnsi" w:cs="Arial"/>
                <w:sz w:val="20"/>
                <w:szCs w:val="20"/>
                <w:lang w:val="en-GB" w:eastAsia="en-US"/>
              </w:rPr>
              <w:t>AADT</w:t>
            </w:r>
          </w:p>
        </w:tc>
        <w:tc>
          <w:tcPr>
            <w:tcW w:w="960" w:type="dxa"/>
            <w:noWrap/>
            <w:hideMark/>
          </w:tcPr>
          <w:p w14:paraId="7C5BEA41" w14:textId="77777777" w:rsidR="004571A2" w:rsidRPr="007D6948" w:rsidRDefault="004571A2" w:rsidP="004571A2">
            <w:pPr>
              <w:overflowPunct/>
              <w:autoSpaceDE/>
              <w:autoSpaceDN/>
              <w:adjustRightInd/>
              <w:textAlignment w:val="auto"/>
              <w:rPr>
                <w:rFonts w:eastAsiaTheme="minorHAnsi" w:cs="Arial"/>
                <w:sz w:val="20"/>
                <w:szCs w:val="20"/>
                <w:lang w:val="en-GB" w:eastAsia="en-US"/>
              </w:rPr>
            </w:pPr>
            <w:r w:rsidRPr="007D6948">
              <w:rPr>
                <w:rFonts w:eastAsiaTheme="minorHAnsi" w:cs="Arial"/>
                <w:sz w:val="20"/>
                <w:szCs w:val="20"/>
                <w:lang w:val="en-GB" w:eastAsia="en-US"/>
              </w:rPr>
              <w:t>Length</w:t>
            </w:r>
          </w:p>
        </w:tc>
        <w:tc>
          <w:tcPr>
            <w:tcW w:w="1296" w:type="dxa"/>
            <w:noWrap/>
            <w:hideMark/>
          </w:tcPr>
          <w:p w14:paraId="6D36BA6B" w14:textId="77777777" w:rsidR="004571A2" w:rsidRPr="007D6948" w:rsidRDefault="004571A2" w:rsidP="004571A2">
            <w:pPr>
              <w:overflowPunct/>
              <w:autoSpaceDE/>
              <w:autoSpaceDN/>
              <w:adjustRightInd/>
              <w:textAlignment w:val="auto"/>
              <w:rPr>
                <w:rFonts w:eastAsiaTheme="minorHAnsi" w:cs="Arial"/>
                <w:sz w:val="20"/>
                <w:szCs w:val="20"/>
                <w:lang w:val="en-GB" w:eastAsia="en-US"/>
              </w:rPr>
            </w:pPr>
            <w:r w:rsidRPr="007D6948">
              <w:rPr>
                <w:rFonts w:eastAsiaTheme="minorHAnsi" w:cs="Arial"/>
                <w:sz w:val="20"/>
                <w:szCs w:val="20"/>
                <w:lang w:val="en-GB" w:eastAsia="en-US"/>
              </w:rPr>
              <w:t>Occupancy</w:t>
            </w:r>
          </w:p>
        </w:tc>
      </w:tr>
      <w:tr w:rsidR="004571A2" w:rsidRPr="007D6948" w14:paraId="4C215BCD" w14:textId="77777777" w:rsidTr="00B16704">
        <w:trPr>
          <w:trHeight w:val="300"/>
        </w:trPr>
        <w:tc>
          <w:tcPr>
            <w:tcW w:w="1160" w:type="dxa"/>
            <w:noWrap/>
            <w:hideMark/>
          </w:tcPr>
          <w:p w14:paraId="2F928CCA" w14:textId="77777777" w:rsidR="004571A2" w:rsidRPr="007D6948" w:rsidRDefault="004571A2" w:rsidP="004571A2">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21 197</w:t>
            </w:r>
          </w:p>
        </w:tc>
        <w:tc>
          <w:tcPr>
            <w:tcW w:w="960" w:type="dxa"/>
            <w:noWrap/>
            <w:hideMark/>
          </w:tcPr>
          <w:p w14:paraId="242FFDD9" w14:textId="77777777" w:rsidR="004571A2" w:rsidRPr="007D6948" w:rsidRDefault="004571A2" w:rsidP="004571A2">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133</w:t>
            </w:r>
          </w:p>
        </w:tc>
        <w:tc>
          <w:tcPr>
            <w:tcW w:w="1296" w:type="dxa"/>
            <w:noWrap/>
            <w:hideMark/>
          </w:tcPr>
          <w:p w14:paraId="602A26DA" w14:textId="77777777" w:rsidR="004571A2" w:rsidRPr="007D6948" w:rsidRDefault="004571A2" w:rsidP="004571A2">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1,995</w:t>
            </w:r>
          </w:p>
        </w:tc>
      </w:tr>
      <w:tr w:rsidR="004571A2" w:rsidRPr="007D6948" w14:paraId="3D31C926" w14:textId="77777777" w:rsidTr="00B16704">
        <w:trPr>
          <w:trHeight w:val="300"/>
        </w:trPr>
        <w:tc>
          <w:tcPr>
            <w:tcW w:w="3416" w:type="dxa"/>
            <w:gridSpan w:val="3"/>
            <w:noWrap/>
            <w:hideMark/>
          </w:tcPr>
          <w:p w14:paraId="36CBA2D0" w14:textId="77777777" w:rsidR="004571A2" w:rsidRPr="007D6948" w:rsidRDefault="004571A2" w:rsidP="004571A2">
            <w:pPr>
              <w:overflowPunct/>
              <w:autoSpaceDE/>
              <w:autoSpaceDN/>
              <w:adjustRightInd/>
              <w:jc w:val="center"/>
              <w:textAlignment w:val="auto"/>
              <w:rPr>
                <w:rFonts w:eastAsiaTheme="minorHAnsi" w:cs="Arial"/>
                <w:b/>
                <w:sz w:val="20"/>
                <w:szCs w:val="20"/>
                <w:lang w:val="en-GB" w:eastAsia="en-US"/>
              </w:rPr>
            </w:pPr>
            <w:r w:rsidRPr="007D6948">
              <w:rPr>
                <w:rFonts w:eastAsiaTheme="minorHAnsi" w:cs="Arial"/>
                <w:b/>
                <w:sz w:val="20"/>
                <w:szCs w:val="20"/>
                <w:lang w:val="en-GB" w:eastAsia="en-US"/>
              </w:rPr>
              <w:t>2 052 553 917</w:t>
            </w:r>
          </w:p>
        </w:tc>
      </w:tr>
    </w:tbl>
    <w:p w14:paraId="1BA6C752" w14:textId="5C8A037B" w:rsidR="004571A2" w:rsidRPr="007D6948" w:rsidRDefault="00CD2601" w:rsidP="005B585A">
      <w:pPr>
        <w:overflowPunct/>
        <w:spacing w:before="120"/>
        <w:textAlignment w:val="auto"/>
        <w:rPr>
          <w:lang w:val="en-GB"/>
        </w:rPr>
      </w:pPr>
      <w:proofErr w:type="gramStart"/>
      <w:r w:rsidRPr="007D6948">
        <w:rPr>
          <w:lang w:val="en-GB"/>
        </w:rPr>
        <w:t>where</w:t>
      </w:r>
      <w:proofErr w:type="gramEnd"/>
      <w:r w:rsidRPr="007D6948">
        <w:rPr>
          <w:lang w:val="en-GB"/>
        </w:rPr>
        <w:t xml:space="preserve">, </w:t>
      </w:r>
      <w:r w:rsidR="005B585A" w:rsidRPr="007D6948">
        <w:rPr>
          <w:lang w:val="en-GB"/>
        </w:rPr>
        <w:t>for AADT the value for 2029 is taken from the available cost-benefit analysis of the Ruse-</w:t>
      </w:r>
      <w:proofErr w:type="spellStart"/>
      <w:r w:rsidR="005B585A" w:rsidRPr="007D6948">
        <w:rPr>
          <w:lang w:val="en-GB"/>
        </w:rPr>
        <w:t>Veliko</w:t>
      </w:r>
      <w:proofErr w:type="spellEnd"/>
      <w:r w:rsidR="005B585A" w:rsidRPr="007D6948">
        <w:rPr>
          <w:lang w:val="en-GB"/>
        </w:rPr>
        <w:t xml:space="preserve"> </w:t>
      </w:r>
      <w:proofErr w:type="spellStart"/>
      <w:r w:rsidR="005B585A" w:rsidRPr="007D6948">
        <w:rPr>
          <w:lang w:val="en-GB"/>
        </w:rPr>
        <w:t>Tarnovo</w:t>
      </w:r>
      <w:proofErr w:type="spellEnd"/>
      <w:r w:rsidR="005B585A" w:rsidRPr="007D6948">
        <w:rPr>
          <w:lang w:val="en-GB"/>
        </w:rPr>
        <w:t xml:space="preserve"> project, the length of the section after its construction is taken as length, namely 133 km. The vehicle occupancy rate (1,995) was obtained by multiplying each traffic forecast for 2029 for the respective vehicle by the respective occupancy rate in Table 3. The total weighted average coefficient of occupancy obtained for the different vehicle types is divided by Traffic Forecast (AADT) for 2029</w:t>
      </w:r>
    </w:p>
    <w:p w14:paraId="05FCCE3A" w14:textId="77777777" w:rsidR="00227294" w:rsidRPr="007D6948" w:rsidRDefault="00227294" w:rsidP="005B585A">
      <w:pPr>
        <w:overflowPunct/>
        <w:spacing w:before="120"/>
        <w:textAlignment w:val="auto"/>
        <w:rPr>
          <w:lang w:val="en-GB"/>
        </w:rPr>
      </w:pPr>
    </w:p>
    <w:tbl>
      <w:tblPr>
        <w:tblW w:w="3979" w:type="dxa"/>
        <w:tblInd w:w="60" w:type="dxa"/>
        <w:tblCellMar>
          <w:left w:w="70" w:type="dxa"/>
          <w:right w:w="70" w:type="dxa"/>
        </w:tblCellMar>
        <w:tblLook w:val="04A0" w:firstRow="1" w:lastRow="0" w:firstColumn="1" w:lastColumn="0" w:noHBand="0" w:noVBand="1"/>
      </w:tblPr>
      <w:tblGrid>
        <w:gridCol w:w="3129"/>
        <w:gridCol w:w="850"/>
      </w:tblGrid>
      <w:tr w:rsidR="00227294" w:rsidRPr="007D6948" w14:paraId="17989F77" w14:textId="77777777" w:rsidTr="00227294">
        <w:trPr>
          <w:trHeight w:val="300"/>
        </w:trPr>
        <w:tc>
          <w:tcPr>
            <w:tcW w:w="3129" w:type="dxa"/>
            <w:vMerge w:val="restart"/>
            <w:tcBorders>
              <w:top w:val="single" w:sz="8" w:space="0" w:color="auto"/>
              <w:left w:val="single" w:sz="8" w:space="0" w:color="auto"/>
              <w:bottom w:val="single" w:sz="8" w:space="0" w:color="000000"/>
              <w:right w:val="nil"/>
            </w:tcBorders>
            <w:shd w:val="clear" w:color="000000" w:fill="8DB4E2"/>
            <w:vAlign w:val="center"/>
            <w:hideMark/>
          </w:tcPr>
          <w:p w14:paraId="2DA5E8D8" w14:textId="77777777" w:rsidR="00227294" w:rsidRPr="007D6948" w:rsidRDefault="00227294" w:rsidP="00227294">
            <w:pPr>
              <w:overflowPunct/>
              <w:autoSpaceDE/>
              <w:autoSpaceDN/>
              <w:adjustRightInd/>
              <w:jc w:val="center"/>
              <w:textAlignment w:val="auto"/>
              <w:rPr>
                <w:rFonts w:cs="Arial"/>
                <w:b/>
                <w:bCs/>
                <w:color w:val="000000"/>
                <w:lang w:val="en-GB" w:eastAsia="bg-BG"/>
              </w:rPr>
            </w:pPr>
            <w:r w:rsidRPr="007D6948">
              <w:rPr>
                <w:rFonts w:cs="Arial"/>
                <w:b/>
                <w:bCs/>
                <w:color w:val="000000"/>
                <w:lang w:val="en-GB" w:eastAsia="bg-BG"/>
              </w:rPr>
              <w:t xml:space="preserve">Trip Purpose </w:t>
            </w:r>
            <w:r w:rsidRPr="007D6948">
              <w:rPr>
                <w:rFonts w:cs="Arial"/>
                <w:color w:val="000000"/>
                <w:lang w:val="en-GB" w:eastAsia="bg-BG"/>
              </w:rPr>
              <w:t xml:space="preserve"> </w:t>
            </w:r>
          </w:p>
        </w:tc>
        <w:tc>
          <w:tcPr>
            <w:tcW w:w="850"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14:paraId="50E26063" w14:textId="77777777" w:rsidR="00227294" w:rsidRPr="007D6948" w:rsidRDefault="00227294" w:rsidP="00227294">
            <w:pPr>
              <w:overflowPunct/>
              <w:autoSpaceDE/>
              <w:autoSpaceDN/>
              <w:adjustRightInd/>
              <w:jc w:val="center"/>
              <w:textAlignment w:val="auto"/>
              <w:rPr>
                <w:rFonts w:cs="Arial"/>
                <w:b/>
                <w:bCs/>
                <w:color w:val="000000"/>
                <w:lang w:val="en-GB" w:eastAsia="bg-BG"/>
              </w:rPr>
            </w:pPr>
            <w:r w:rsidRPr="007D6948">
              <w:rPr>
                <w:rFonts w:cs="Arial"/>
                <w:b/>
                <w:bCs/>
                <w:color w:val="000000"/>
                <w:lang w:val="en-GB" w:eastAsia="bg-BG"/>
              </w:rPr>
              <w:t>2029</w:t>
            </w:r>
          </w:p>
        </w:tc>
      </w:tr>
      <w:tr w:rsidR="00227294" w:rsidRPr="007D6948" w14:paraId="5C987500" w14:textId="77777777" w:rsidTr="00227294">
        <w:trPr>
          <w:trHeight w:val="315"/>
        </w:trPr>
        <w:tc>
          <w:tcPr>
            <w:tcW w:w="3129" w:type="dxa"/>
            <w:vMerge/>
            <w:tcBorders>
              <w:top w:val="single" w:sz="8" w:space="0" w:color="auto"/>
              <w:left w:val="single" w:sz="8" w:space="0" w:color="auto"/>
              <w:bottom w:val="single" w:sz="8" w:space="0" w:color="000000"/>
              <w:right w:val="nil"/>
            </w:tcBorders>
            <w:vAlign w:val="center"/>
            <w:hideMark/>
          </w:tcPr>
          <w:p w14:paraId="552A687A" w14:textId="77777777" w:rsidR="00227294" w:rsidRPr="007D6948" w:rsidRDefault="00227294" w:rsidP="00227294">
            <w:pPr>
              <w:overflowPunct/>
              <w:autoSpaceDE/>
              <w:autoSpaceDN/>
              <w:adjustRightInd/>
              <w:jc w:val="left"/>
              <w:textAlignment w:val="auto"/>
              <w:rPr>
                <w:rFonts w:cs="Arial"/>
                <w:b/>
                <w:bCs/>
                <w:color w:val="000000"/>
                <w:lang w:val="en-GB" w:eastAsia="bg-BG"/>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56F6FEC3" w14:textId="77777777" w:rsidR="00227294" w:rsidRPr="007D6948" w:rsidRDefault="00227294" w:rsidP="00227294">
            <w:pPr>
              <w:overflowPunct/>
              <w:autoSpaceDE/>
              <w:autoSpaceDN/>
              <w:adjustRightInd/>
              <w:jc w:val="left"/>
              <w:textAlignment w:val="auto"/>
              <w:rPr>
                <w:rFonts w:cs="Arial"/>
                <w:b/>
                <w:bCs/>
                <w:color w:val="000000"/>
                <w:lang w:val="en-GB" w:eastAsia="bg-BG"/>
              </w:rPr>
            </w:pPr>
          </w:p>
        </w:tc>
      </w:tr>
      <w:tr w:rsidR="00227294" w:rsidRPr="007D6948" w14:paraId="66B4FE29" w14:textId="77777777" w:rsidTr="00227294">
        <w:trPr>
          <w:trHeight w:val="315"/>
        </w:trPr>
        <w:tc>
          <w:tcPr>
            <w:tcW w:w="397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5FCD6BFF" w14:textId="77777777" w:rsidR="00227294" w:rsidRPr="007D6948" w:rsidRDefault="00227294" w:rsidP="00227294">
            <w:pPr>
              <w:overflowPunct/>
              <w:autoSpaceDE/>
              <w:autoSpaceDN/>
              <w:adjustRightInd/>
              <w:jc w:val="left"/>
              <w:textAlignment w:val="auto"/>
              <w:rPr>
                <w:rFonts w:cs="Arial"/>
                <w:b/>
                <w:bCs/>
                <w:color w:val="000000"/>
                <w:lang w:val="en-GB" w:eastAsia="bg-BG"/>
              </w:rPr>
            </w:pPr>
            <w:r w:rsidRPr="007D6948">
              <w:rPr>
                <w:rFonts w:cs="Arial"/>
                <w:b/>
                <w:bCs/>
                <w:color w:val="000000"/>
                <w:lang w:val="en-GB" w:eastAsia="bg-BG"/>
              </w:rPr>
              <w:t xml:space="preserve">Occupancy rate  </w:t>
            </w:r>
          </w:p>
        </w:tc>
      </w:tr>
      <w:tr w:rsidR="00227294" w:rsidRPr="007D6948" w14:paraId="52C8A0B9" w14:textId="77777777" w:rsidTr="00227294">
        <w:trPr>
          <w:trHeight w:val="315"/>
        </w:trPr>
        <w:tc>
          <w:tcPr>
            <w:tcW w:w="3129" w:type="dxa"/>
            <w:tcBorders>
              <w:top w:val="nil"/>
              <w:left w:val="single" w:sz="8" w:space="0" w:color="auto"/>
              <w:bottom w:val="single" w:sz="8" w:space="0" w:color="auto"/>
              <w:right w:val="nil"/>
            </w:tcBorders>
            <w:shd w:val="clear" w:color="auto" w:fill="auto"/>
            <w:vAlign w:val="center"/>
            <w:hideMark/>
          </w:tcPr>
          <w:p w14:paraId="488753A5" w14:textId="77777777" w:rsidR="00227294" w:rsidRPr="007D6948" w:rsidRDefault="00227294" w:rsidP="00227294">
            <w:pPr>
              <w:overflowPunct/>
              <w:autoSpaceDE/>
              <w:autoSpaceDN/>
              <w:adjustRightInd/>
              <w:jc w:val="left"/>
              <w:textAlignment w:val="auto"/>
              <w:rPr>
                <w:rFonts w:cs="Arial"/>
                <w:color w:val="000000"/>
                <w:lang w:val="en-GB" w:eastAsia="bg-BG"/>
              </w:rPr>
            </w:pPr>
            <w:r w:rsidRPr="007D6948">
              <w:rPr>
                <w:rFonts w:cs="Arial"/>
                <w:color w:val="000000"/>
                <w:lang w:val="en-GB" w:eastAsia="bg-BG"/>
              </w:rPr>
              <w:t>Car</w:t>
            </w:r>
          </w:p>
        </w:tc>
        <w:tc>
          <w:tcPr>
            <w:tcW w:w="850" w:type="dxa"/>
            <w:tcBorders>
              <w:top w:val="nil"/>
              <w:left w:val="single" w:sz="8" w:space="0" w:color="auto"/>
              <w:bottom w:val="single" w:sz="8" w:space="0" w:color="auto"/>
              <w:right w:val="single" w:sz="8" w:space="0" w:color="auto"/>
            </w:tcBorders>
            <w:shd w:val="clear" w:color="auto" w:fill="auto"/>
            <w:vAlign w:val="center"/>
            <w:hideMark/>
          </w:tcPr>
          <w:p w14:paraId="0AA0B83D" w14:textId="77777777" w:rsidR="00227294" w:rsidRPr="007D6948" w:rsidRDefault="00227294" w:rsidP="00227294">
            <w:pPr>
              <w:overflowPunct/>
              <w:autoSpaceDE/>
              <w:autoSpaceDN/>
              <w:adjustRightInd/>
              <w:jc w:val="right"/>
              <w:textAlignment w:val="auto"/>
              <w:rPr>
                <w:rFonts w:cs="Arial"/>
                <w:color w:val="000000"/>
                <w:lang w:val="en-GB" w:eastAsia="bg-BG"/>
              </w:rPr>
            </w:pPr>
            <w:r w:rsidRPr="007D6948">
              <w:rPr>
                <w:rFonts w:cs="Arial"/>
                <w:color w:val="000000"/>
                <w:lang w:val="en-GB" w:eastAsia="bg-BG"/>
              </w:rPr>
              <w:t>2</w:t>
            </w:r>
          </w:p>
        </w:tc>
      </w:tr>
      <w:tr w:rsidR="00227294" w:rsidRPr="007D6948" w14:paraId="1456A996" w14:textId="77777777" w:rsidTr="00227294">
        <w:trPr>
          <w:trHeight w:val="315"/>
        </w:trPr>
        <w:tc>
          <w:tcPr>
            <w:tcW w:w="3129" w:type="dxa"/>
            <w:tcBorders>
              <w:top w:val="nil"/>
              <w:left w:val="single" w:sz="8" w:space="0" w:color="auto"/>
              <w:bottom w:val="single" w:sz="8" w:space="0" w:color="auto"/>
              <w:right w:val="nil"/>
            </w:tcBorders>
            <w:shd w:val="clear" w:color="auto" w:fill="auto"/>
            <w:vAlign w:val="center"/>
            <w:hideMark/>
          </w:tcPr>
          <w:p w14:paraId="75CACB9F" w14:textId="77777777" w:rsidR="00227294" w:rsidRPr="007D6948" w:rsidRDefault="00227294" w:rsidP="00227294">
            <w:pPr>
              <w:overflowPunct/>
              <w:autoSpaceDE/>
              <w:autoSpaceDN/>
              <w:adjustRightInd/>
              <w:jc w:val="left"/>
              <w:textAlignment w:val="auto"/>
              <w:rPr>
                <w:rFonts w:cs="Arial"/>
                <w:color w:val="000000"/>
                <w:lang w:val="en-GB" w:eastAsia="bg-BG"/>
              </w:rPr>
            </w:pPr>
            <w:r w:rsidRPr="007D6948">
              <w:rPr>
                <w:rFonts w:cs="Arial"/>
                <w:color w:val="000000"/>
                <w:lang w:val="en-GB" w:eastAsia="bg-BG"/>
              </w:rPr>
              <w:t>Buses</w:t>
            </w:r>
          </w:p>
        </w:tc>
        <w:tc>
          <w:tcPr>
            <w:tcW w:w="850" w:type="dxa"/>
            <w:tcBorders>
              <w:top w:val="nil"/>
              <w:left w:val="single" w:sz="8" w:space="0" w:color="auto"/>
              <w:bottom w:val="single" w:sz="8" w:space="0" w:color="auto"/>
              <w:right w:val="single" w:sz="8" w:space="0" w:color="auto"/>
            </w:tcBorders>
            <w:shd w:val="clear" w:color="auto" w:fill="auto"/>
            <w:vAlign w:val="center"/>
            <w:hideMark/>
          </w:tcPr>
          <w:p w14:paraId="7FF27A9C" w14:textId="77777777" w:rsidR="00227294" w:rsidRPr="007D6948" w:rsidRDefault="00227294" w:rsidP="00227294">
            <w:pPr>
              <w:overflowPunct/>
              <w:autoSpaceDE/>
              <w:autoSpaceDN/>
              <w:adjustRightInd/>
              <w:jc w:val="right"/>
              <w:textAlignment w:val="auto"/>
              <w:rPr>
                <w:rFonts w:cs="Arial"/>
                <w:color w:val="000000"/>
                <w:lang w:val="en-GB" w:eastAsia="bg-BG"/>
              </w:rPr>
            </w:pPr>
            <w:r w:rsidRPr="007D6948">
              <w:rPr>
                <w:rFonts w:cs="Arial"/>
                <w:color w:val="000000"/>
                <w:lang w:val="en-GB" w:eastAsia="bg-BG"/>
              </w:rPr>
              <w:t>20</w:t>
            </w:r>
          </w:p>
        </w:tc>
      </w:tr>
      <w:tr w:rsidR="00227294" w:rsidRPr="007D6948" w14:paraId="3B8D4AB9" w14:textId="77777777" w:rsidTr="00227294">
        <w:trPr>
          <w:trHeight w:val="315"/>
        </w:trPr>
        <w:tc>
          <w:tcPr>
            <w:tcW w:w="3129" w:type="dxa"/>
            <w:tcBorders>
              <w:top w:val="nil"/>
              <w:left w:val="single" w:sz="8" w:space="0" w:color="auto"/>
              <w:bottom w:val="single" w:sz="8" w:space="0" w:color="auto"/>
              <w:right w:val="nil"/>
            </w:tcBorders>
            <w:shd w:val="clear" w:color="auto" w:fill="auto"/>
            <w:vAlign w:val="center"/>
            <w:hideMark/>
          </w:tcPr>
          <w:p w14:paraId="5BB49D28" w14:textId="77777777" w:rsidR="00227294" w:rsidRPr="007D6948" w:rsidRDefault="00227294" w:rsidP="00227294">
            <w:pPr>
              <w:overflowPunct/>
              <w:autoSpaceDE/>
              <w:autoSpaceDN/>
              <w:adjustRightInd/>
              <w:jc w:val="left"/>
              <w:textAlignment w:val="auto"/>
              <w:rPr>
                <w:rFonts w:cs="Arial"/>
                <w:color w:val="000000"/>
                <w:lang w:val="en-GB" w:eastAsia="bg-BG"/>
              </w:rPr>
            </w:pPr>
            <w:r w:rsidRPr="007D6948">
              <w:rPr>
                <w:rFonts w:cs="Arial"/>
                <w:color w:val="000000"/>
                <w:lang w:val="en-GB" w:eastAsia="bg-BG"/>
              </w:rPr>
              <w:t>Light Load Vehicles</w:t>
            </w:r>
          </w:p>
        </w:tc>
        <w:tc>
          <w:tcPr>
            <w:tcW w:w="850" w:type="dxa"/>
            <w:tcBorders>
              <w:top w:val="nil"/>
              <w:left w:val="single" w:sz="8" w:space="0" w:color="auto"/>
              <w:bottom w:val="single" w:sz="8" w:space="0" w:color="auto"/>
              <w:right w:val="single" w:sz="8" w:space="0" w:color="auto"/>
            </w:tcBorders>
            <w:shd w:val="clear" w:color="auto" w:fill="auto"/>
            <w:vAlign w:val="center"/>
            <w:hideMark/>
          </w:tcPr>
          <w:p w14:paraId="3AFDF42E" w14:textId="77777777" w:rsidR="00227294" w:rsidRPr="007D6948" w:rsidRDefault="00227294" w:rsidP="00227294">
            <w:pPr>
              <w:overflowPunct/>
              <w:autoSpaceDE/>
              <w:autoSpaceDN/>
              <w:adjustRightInd/>
              <w:jc w:val="right"/>
              <w:textAlignment w:val="auto"/>
              <w:rPr>
                <w:rFonts w:cs="Arial"/>
                <w:color w:val="000000"/>
                <w:lang w:val="en-GB" w:eastAsia="bg-BG"/>
              </w:rPr>
            </w:pPr>
            <w:r w:rsidRPr="007D6948">
              <w:rPr>
                <w:rFonts w:cs="Arial"/>
                <w:color w:val="000000"/>
                <w:lang w:val="en-GB" w:eastAsia="bg-BG"/>
              </w:rPr>
              <w:t>1</w:t>
            </w:r>
          </w:p>
        </w:tc>
      </w:tr>
      <w:tr w:rsidR="00227294" w:rsidRPr="007D6948" w14:paraId="3259AFE0" w14:textId="77777777" w:rsidTr="00227294">
        <w:trPr>
          <w:trHeight w:val="525"/>
        </w:trPr>
        <w:tc>
          <w:tcPr>
            <w:tcW w:w="3129" w:type="dxa"/>
            <w:tcBorders>
              <w:top w:val="nil"/>
              <w:left w:val="single" w:sz="8" w:space="0" w:color="auto"/>
              <w:bottom w:val="single" w:sz="8" w:space="0" w:color="auto"/>
              <w:right w:val="nil"/>
            </w:tcBorders>
            <w:shd w:val="clear" w:color="auto" w:fill="auto"/>
            <w:vAlign w:val="center"/>
            <w:hideMark/>
          </w:tcPr>
          <w:p w14:paraId="36787605" w14:textId="77777777" w:rsidR="00227294" w:rsidRPr="007D6948" w:rsidRDefault="00227294" w:rsidP="00227294">
            <w:pPr>
              <w:overflowPunct/>
              <w:autoSpaceDE/>
              <w:autoSpaceDN/>
              <w:adjustRightInd/>
              <w:jc w:val="left"/>
              <w:textAlignment w:val="auto"/>
              <w:rPr>
                <w:rFonts w:cs="Arial"/>
                <w:color w:val="000000"/>
                <w:lang w:val="en-GB" w:eastAsia="bg-BG"/>
              </w:rPr>
            </w:pPr>
            <w:r w:rsidRPr="007D6948">
              <w:rPr>
                <w:rFonts w:cs="Arial"/>
                <w:color w:val="000000"/>
                <w:lang w:val="en-GB" w:eastAsia="bg-BG"/>
              </w:rPr>
              <w:t>Medium Load Vehicles</w:t>
            </w:r>
          </w:p>
        </w:tc>
        <w:tc>
          <w:tcPr>
            <w:tcW w:w="850" w:type="dxa"/>
            <w:tcBorders>
              <w:top w:val="nil"/>
              <w:left w:val="single" w:sz="8" w:space="0" w:color="auto"/>
              <w:bottom w:val="single" w:sz="8" w:space="0" w:color="auto"/>
              <w:right w:val="single" w:sz="8" w:space="0" w:color="auto"/>
            </w:tcBorders>
            <w:shd w:val="clear" w:color="auto" w:fill="auto"/>
            <w:vAlign w:val="center"/>
            <w:hideMark/>
          </w:tcPr>
          <w:p w14:paraId="46547D5A" w14:textId="77777777" w:rsidR="00227294" w:rsidRPr="007D6948" w:rsidRDefault="00227294" w:rsidP="00227294">
            <w:pPr>
              <w:overflowPunct/>
              <w:autoSpaceDE/>
              <w:autoSpaceDN/>
              <w:adjustRightInd/>
              <w:jc w:val="right"/>
              <w:textAlignment w:val="auto"/>
              <w:rPr>
                <w:rFonts w:cs="Arial"/>
                <w:color w:val="000000"/>
                <w:lang w:val="en-GB" w:eastAsia="bg-BG"/>
              </w:rPr>
            </w:pPr>
            <w:r w:rsidRPr="007D6948">
              <w:rPr>
                <w:rFonts w:cs="Arial"/>
                <w:color w:val="000000"/>
                <w:lang w:val="en-GB" w:eastAsia="bg-BG"/>
              </w:rPr>
              <w:t>1</w:t>
            </w:r>
          </w:p>
        </w:tc>
      </w:tr>
      <w:tr w:rsidR="00227294" w:rsidRPr="007D6948" w14:paraId="082E86E7" w14:textId="77777777" w:rsidTr="00227294">
        <w:trPr>
          <w:trHeight w:val="315"/>
        </w:trPr>
        <w:tc>
          <w:tcPr>
            <w:tcW w:w="3129" w:type="dxa"/>
            <w:tcBorders>
              <w:top w:val="nil"/>
              <w:left w:val="single" w:sz="8" w:space="0" w:color="auto"/>
              <w:bottom w:val="single" w:sz="8" w:space="0" w:color="auto"/>
              <w:right w:val="nil"/>
            </w:tcBorders>
            <w:shd w:val="clear" w:color="auto" w:fill="auto"/>
            <w:vAlign w:val="center"/>
            <w:hideMark/>
          </w:tcPr>
          <w:p w14:paraId="35BCF779" w14:textId="77777777" w:rsidR="00227294" w:rsidRPr="007D6948" w:rsidRDefault="00227294" w:rsidP="00227294">
            <w:pPr>
              <w:overflowPunct/>
              <w:autoSpaceDE/>
              <w:autoSpaceDN/>
              <w:adjustRightInd/>
              <w:jc w:val="left"/>
              <w:textAlignment w:val="auto"/>
              <w:rPr>
                <w:rFonts w:cs="Arial"/>
                <w:color w:val="000000"/>
                <w:lang w:val="en-GB" w:eastAsia="bg-BG"/>
              </w:rPr>
            </w:pPr>
            <w:r w:rsidRPr="007D6948">
              <w:rPr>
                <w:rFonts w:cs="Arial"/>
                <w:color w:val="000000"/>
                <w:lang w:val="en-GB" w:eastAsia="bg-BG"/>
              </w:rPr>
              <w:t>Heavy Load Vehicles</w:t>
            </w:r>
          </w:p>
        </w:tc>
        <w:tc>
          <w:tcPr>
            <w:tcW w:w="850" w:type="dxa"/>
            <w:tcBorders>
              <w:top w:val="nil"/>
              <w:left w:val="single" w:sz="8" w:space="0" w:color="auto"/>
              <w:bottom w:val="single" w:sz="8" w:space="0" w:color="auto"/>
              <w:right w:val="single" w:sz="8" w:space="0" w:color="auto"/>
            </w:tcBorders>
            <w:shd w:val="clear" w:color="auto" w:fill="auto"/>
            <w:vAlign w:val="center"/>
            <w:hideMark/>
          </w:tcPr>
          <w:p w14:paraId="2D6EA14B" w14:textId="77777777" w:rsidR="00227294" w:rsidRPr="007D6948" w:rsidRDefault="00227294" w:rsidP="00227294">
            <w:pPr>
              <w:overflowPunct/>
              <w:autoSpaceDE/>
              <w:autoSpaceDN/>
              <w:adjustRightInd/>
              <w:jc w:val="right"/>
              <w:textAlignment w:val="auto"/>
              <w:rPr>
                <w:rFonts w:cs="Arial"/>
                <w:color w:val="000000"/>
                <w:lang w:val="en-GB" w:eastAsia="bg-BG"/>
              </w:rPr>
            </w:pPr>
            <w:r w:rsidRPr="007D6948">
              <w:rPr>
                <w:rFonts w:cs="Arial"/>
                <w:color w:val="000000"/>
                <w:lang w:val="en-GB" w:eastAsia="bg-BG"/>
              </w:rPr>
              <w:t>1</w:t>
            </w:r>
          </w:p>
        </w:tc>
      </w:tr>
      <w:tr w:rsidR="00227294" w:rsidRPr="007D6948" w14:paraId="34722C6B" w14:textId="77777777" w:rsidTr="00227294">
        <w:trPr>
          <w:trHeight w:val="525"/>
        </w:trPr>
        <w:tc>
          <w:tcPr>
            <w:tcW w:w="3129" w:type="dxa"/>
            <w:tcBorders>
              <w:top w:val="nil"/>
              <w:left w:val="single" w:sz="8" w:space="0" w:color="auto"/>
              <w:bottom w:val="single" w:sz="8" w:space="0" w:color="auto"/>
              <w:right w:val="nil"/>
            </w:tcBorders>
            <w:shd w:val="clear" w:color="auto" w:fill="auto"/>
            <w:vAlign w:val="center"/>
            <w:hideMark/>
          </w:tcPr>
          <w:p w14:paraId="7BF9F86C" w14:textId="77777777" w:rsidR="00227294" w:rsidRPr="007D6948" w:rsidRDefault="00227294" w:rsidP="00227294">
            <w:pPr>
              <w:overflowPunct/>
              <w:autoSpaceDE/>
              <w:autoSpaceDN/>
              <w:adjustRightInd/>
              <w:jc w:val="left"/>
              <w:textAlignment w:val="auto"/>
              <w:rPr>
                <w:rFonts w:cs="Arial"/>
                <w:color w:val="000000"/>
                <w:lang w:val="en-GB" w:eastAsia="bg-BG"/>
              </w:rPr>
            </w:pPr>
            <w:r w:rsidRPr="007D6948">
              <w:rPr>
                <w:rFonts w:cs="Arial"/>
                <w:color w:val="000000"/>
                <w:lang w:val="en-GB" w:eastAsia="bg-BG"/>
              </w:rPr>
              <w:t>Heavy Load Vehicles with trailer</w:t>
            </w:r>
          </w:p>
        </w:tc>
        <w:tc>
          <w:tcPr>
            <w:tcW w:w="850" w:type="dxa"/>
            <w:tcBorders>
              <w:top w:val="nil"/>
              <w:left w:val="single" w:sz="8" w:space="0" w:color="auto"/>
              <w:bottom w:val="single" w:sz="8" w:space="0" w:color="auto"/>
              <w:right w:val="single" w:sz="8" w:space="0" w:color="auto"/>
            </w:tcBorders>
            <w:shd w:val="clear" w:color="auto" w:fill="auto"/>
            <w:vAlign w:val="center"/>
            <w:hideMark/>
          </w:tcPr>
          <w:p w14:paraId="3FBC4364" w14:textId="77777777" w:rsidR="00227294" w:rsidRPr="007D6948" w:rsidRDefault="00227294" w:rsidP="00227294">
            <w:pPr>
              <w:overflowPunct/>
              <w:autoSpaceDE/>
              <w:autoSpaceDN/>
              <w:adjustRightInd/>
              <w:jc w:val="right"/>
              <w:textAlignment w:val="auto"/>
              <w:rPr>
                <w:rFonts w:cs="Arial"/>
                <w:color w:val="000000"/>
                <w:lang w:val="en-GB" w:eastAsia="bg-BG"/>
              </w:rPr>
            </w:pPr>
            <w:r w:rsidRPr="007D6948">
              <w:rPr>
                <w:rFonts w:cs="Arial"/>
                <w:color w:val="000000"/>
                <w:lang w:val="en-GB" w:eastAsia="bg-BG"/>
              </w:rPr>
              <w:t>1</w:t>
            </w:r>
          </w:p>
        </w:tc>
      </w:tr>
    </w:tbl>
    <w:p w14:paraId="281DC840" w14:textId="77777777" w:rsidR="00321B63" w:rsidRPr="007D6948" w:rsidRDefault="00321B63" w:rsidP="005B585A">
      <w:pPr>
        <w:overflowPunct/>
        <w:spacing w:before="120"/>
        <w:textAlignment w:val="auto"/>
        <w:rPr>
          <w:lang w:val="en-GB"/>
        </w:rPr>
      </w:pPr>
    </w:p>
    <w:p w14:paraId="415F5916" w14:textId="0CE94862" w:rsidR="00A5323F" w:rsidRPr="007D6948" w:rsidRDefault="001628B9" w:rsidP="00B20346">
      <w:pPr>
        <w:overflowPunct/>
        <w:spacing w:before="120"/>
        <w:textAlignment w:val="auto"/>
        <w:rPr>
          <w:lang w:val="en-GB"/>
        </w:rPr>
      </w:pPr>
      <w:r w:rsidRPr="007D6948">
        <w:rPr>
          <w:lang w:val="en-GB"/>
        </w:rPr>
        <w:t>For 2029, after substituting the individual values according to the above formula, the target value of the RCR 55 indicator results in 2,052,553,917 passenger-km.</w:t>
      </w:r>
    </w:p>
    <w:p w14:paraId="6C8A841B" w14:textId="713A97E2" w:rsidR="001628B9" w:rsidRPr="007D6948" w:rsidRDefault="001628B9" w:rsidP="00B20346">
      <w:pPr>
        <w:overflowPunct/>
        <w:spacing w:before="120"/>
        <w:textAlignment w:val="auto"/>
        <w:rPr>
          <w:lang w:val="en-GB"/>
        </w:rPr>
      </w:pPr>
    </w:p>
    <w:p w14:paraId="0D54FAB1" w14:textId="77777777" w:rsidR="00D845E4" w:rsidRPr="007D6948" w:rsidRDefault="00D845E4" w:rsidP="00D845E4">
      <w:pPr>
        <w:overflowPunct/>
        <w:spacing w:before="120"/>
        <w:textAlignment w:val="auto"/>
        <w:rPr>
          <w:b/>
          <w:i/>
          <w:lang w:val="en-GB"/>
        </w:rPr>
      </w:pPr>
      <w:r w:rsidRPr="007D6948">
        <w:rPr>
          <w:b/>
          <w:i/>
          <w:lang w:val="en-GB"/>
        </w:rPr>
        <w:t>Assumptions:</w:t>
      </w:r>
    </w:p>
    <w:p w14:paraId="10221D76" w14:textId="4A796B99" w:rsidR="00D845E4" w:rsidRPr="007D6948" w:rsidRDefault="00D845E4" w:rsidP="00D845E4">
      <w:pPr>
        <w:overflowPunct/>
        <w:spacing w:before="120"/>
        <w:textAlignment w:val="auto"/>
        <w:rPr>
          <w:lang w:val="en-GB"/>
        </w:rPr>
      </w:pPr>
      <w:r w:rsidRPr="007D6948">
        <w:rPr>
          <w:lang w:val="en-GB"/>
        </w:rPr>
        <w:t>The indicator is determined by the total number of vehicles passed in one year, the length of the site and the occupancy rate of the vehicles. As a result, the indicator is influenced by the traffic forecast and the occupancy rate. The traffic forecast (AADT) for 2029 for the individual types of vehicle travel was used.</w:t>
      </w:r>
    </w:p>
    <w:p w14:paraId="07D10473" w14:textId="71B07112" w:rsidR="00D845E4" w:rsidRPr="007D6948" w:rsidRDefault="00D845E4" w:rsidP="00D845E4">
      <w:pPr>
        <w:overflowPunct/>
        <w:spacing w:before="120"/>
        <w:textAlignment w:val="auto"/>
        <w:rPr>
          <w:lang w:val="en-GB"/>
        </w:rPr>
      </w:pPr>
      <w:r w:rsidRPr="007D6948">
        <w:rPr>
          <w:lang w:val="en-GB"/>
        </w:rPr>
        <w:t>The main factors (risks) that may affect the implem</w:t>
      </w:r>
      <w:r w:rsidR="00EE079C" w:rsidRPr="007D6948">
        <w:rPr>
          <w:lang w:val="en-GB"/>
        </w:rPr>
        <w:t xml:space="preserve">entation of the indicator are: inflation, pandemics, </w:t>
      </w:r>
      <w:proofErr w:type="gramStart"/>
      <w:r w:rsidR="00EE079C" w:rsidRPr="007D6948">
        <w:rPr>
          <w:lang w:val="en-GB"/>
        </w:rPr>
        <w:t>fuel</w:t>
      </w:r>
      <w:proofErr w:type="gramEnd"/>
      <w:r w:rsidR="00EE079C" w:rsidRPr="007D6948">
        <w:rPr>
          <w:lang w:val="en-GB"/>
        </w:rPr>
        <w:t xml:space="preserve"> prices. There is a risk that the traffic forecast may be different than expected.  </w:t>
      </w:r>
    </w:p>
    <w:p w14:paraId="78A45550" w14:textId="77777777" w:rsidR="00D845E4" w:rsidRPr="007D6948" w:rsidRDefault="00D845E4" w:rsidP="00D845E4">
      <w:pPr>
        <w:overflowPunct/>
        <w:spacing w:before="120"/>
        <w:textAlignment w:val="auto"/>
        <w:rPr>
          <w:b/>
          <w:i/>
          <w:lang w:val="en-GB"/>
        </w:rPr>
      </w:pPr>
      <w:r w:rsidRPr="007D6948">
        <w:rPr>
          <w:b/>
          <w:i/>
          <w:lang w:val="en-GB"/>
        </w:rPr>
        <w:t xml:space="preserve">Undertaken steps: </w:t>
      </w:r>
    </w:p>
    <w:p w14:paraId="0D5CA78A" w14:textId="77777777" w:rsidR="005D037B" w:rsidRPr="007D6948" w:rsidRDefault="00E93312" w:rsidP="00B20346">
      <w:pPr>
        <w:overflowPunct/>
        <w:spacing w:before="120"/>
        <w:textAlignment w:val="auto"/>
        <w:rPr>
          <w:lang w:val="en-GB"/>
        </w:rPr>
      </w:pPr>
      <w:r w:rsidRPr="007D6948">
        <w:rPr>
          <w:lang w:val="en-GB"/>
        </w:rPr>
        <w:t xml:space="preserve">There aren’t steps that could be undertaken at programme / projects level in order to avoid the potential risks related to the traffic forecasts. </w:t>
      </w:r>
      <w:r w:rsidR="005D037B" w:rsidRPr="007D6948">
        <w:rPr>
          <w:lang w:val="en-GB"/>
        </w:rPr>
        <w:t xml:space="preserve">The traffic forecast depends to a large extent on the overall development of the country's economy and the regional economy. </w:t>
      </w:r>
    </w:p>
    <w:p w14:paraId="08959552" w14:textId="4F1C7237" w:rsidR="00CD2601" w:rsidRPr="007D6948" w:rsidRDefault="00CD2601" w:rsidP="0027003B">
      <w:pPr>
        <w:overflowPunct/>
        <w:spacing w:before="120"/>
        <w:textAlignment w:val="auto"/>
        <w:rPr>
          <w:lang w:val="en-GB"/>
        </w:rPr>
      </w:pPr>
    </w:p>
    <w:p w14:paraId="4036F46A" w14:textId="5C6916FF" w:rsidR="0027003B" w:rsidRPr="007D6948" w:rsidRDefault="00702693" w:rsidP="0027003B">
      <w:pPr>
        <w:overflowPunct/>
        <w:spacing w:before="120"/>
        <w:textAlignment w:val="auto"/>
        <w:rPr>
          <w:b/>
          <w:i/>
          <w:lang w:val="en-GB"/>
        </w:rPr>
      </w:pPr>
      <w:r w:rsidRPr="007D6948">
        <w:rPr>
          <w:b/>
          <w:i/>
          <w:lang w:val="en-GB"/>
        </w:rPr>
        <w:t xml:space="preserve">RCR </w:t>
      </w:r>
      <w:r w:rsidR="0027003B" w:rsidRPr="007D6948">
        <w:rPr>
          <w:b/>
          <w:i/>
          <w:lang w:val="en-GB"/>
        </w:rPr>
        <w:t>56 — Time savings due to improved road infrastructures</w:t>
      </w:r>
    </w:p>
    <w:p w14:paraId="174B5AF4" w14:textId="77777777" w:rsidR="0027003B" w:rsidRPr="007D6948" w:rsidRDefault="0027003B" w:rsidP="0027003B">
      <w:pPr>
        <w:overflowPunct/>
        <w:spacing w:before="120"/>
        <w:textAlignment w:val="auto"/>
        <w:rPr>
          <w:i/>
          <w:lang w:val="en-GB"/>
        </w:rPr>
      </w:pPr>
      <w:r w:rsidRPr="007D6948">
        <w:rPr>
          <w:i/>
          <w:lang w:val="en-GB"/>
        </w:rPr>
        <w:t xml:space="preserve">The following formula was used:  </w:t>
      </w:r>
    </w:p>
    <w:p w14:paraId="40ED1151" w14:textId="77777777" w:rsidR="0027003B" w:rsidRPr="007D6948" w:rsidRDefault="0027003B" w:rsidP="0027003B">
      <w:pPr>
        <w:overflowPunct/>
        <w:spacing w:before="120"/>
        <w:textAlignment w:val="auto"/>
        <w:rPr>
          <w:i/>
          <w:lang w:val="en-GB"/>
        </w:rPr>
      </w:pPr>
      <w:r w:rsidRPr="007D6948">
        <w:rPr>
          <w:i/>
          <w:lang w:val="en-GB"/>
        </w:rPr>
        <w:t>[Passenger-hours]</w:t>
      </w:r>
      <w:proofErr w:type="gramStart"/>
      <w:r w:rsidRPr="007D6948">
        <w:rPr>
          <w:i/>
          <w:lang w:val="en-GB"/>
        </w:rPr>
        <w:t>=(</w:t>
      </w:r>
      <w:proofErr w:type="gramEnd"/>
      <w:r w:rsidRPr="007D6948">
        <w:rPr>
          <w:i/>
          <w:lang w:val="en-GB"/>
        </w:rPr>
        <w:t xml:space="preserve">distancebaseline/average_speedbaseline-distanceachieved/averagespeedachieved) x occupancy x average </w:t>
      </w:r>
      <w:proofErr w:type="spellStart"/>
      <w:r w:rsidRPr="007D6948">
        <w:rPr>
          <w:i/>
          <w:lang w:val="en-GB"/>
        </w:rPr>
        <w:t>AADTachieved</w:t>
      </w:r>
      <w:proofErr w:type="spellEnd"/>
      <w:r w:rsidRPr="007D6948">
        <w:rPr>
          <w:i/>
          <w:lang w:val="en-GB"/>
        </w:rPr>
        <w:t xml:space="preserve"> * 365</w:t>
      </w:r>
    </w:p>
    <w:p w14:paraId="61BE1FA0" w14:textId="77777777" w:rsidR="0027003B" w:rsidRPr="007D6948" w:rsidRDefault="0027003B" w:rsidP="0027003B">
      <w:pPr>
        <w:overflowPunct/>
        <w:spacing w:before="120"/>
        <w:textAlignment w:val="auto"/>
        <w:rPr>
          <w:lang w:val="en-GB"/>
        </w:rPr>
      </w:pPr>
      <w:r w:rsidRPr="007D6948">
        <w:rPr>
          <w:lang w:val="en-GB"/>
        </w:rPr>
        <w:lastRenderedPageBreak/>
        <w:t xml:space="preserve">Distance baseline - length of the section before construction of the project; Average speed baseline - average speed before building the project (average speed is obtained by using google maps); Distance achieved - length of the section after construction of the project; Average speed achieved - average speed after project construction (Average speed achieved is taken from the available cost-benefit </w:t>
      </w:r>
      <w:proofErr w:type="spellStart"/>
      <w:r w:rsidRPr="007D6948">
        <w:rPr>
          <w:lang w:val="en-GB"/>
        </w:rPr>
        <w:t>analyzes</w:t>
      </w:r>
      <w:proofErr w:type="spellEnd"/>
      <w:r w:rsidRPr="007D6948">
        <w:rPr>
          <w:lang w:val="en-GB"/>
        </w:rPr>
        <w:t xml:space="preserve"> of the projects).</w:t>
      </w:r>
    </w:p>
    <w:p w14:paraId="55D016BD" w14:textId="58DA693D" w:rsidR="0027003B" w:rsidRPr="007D6948" w:rsidRDefault="0027003B" w:rsidP="0027003B">
      <w:pPr>
        <w:overflowPunct/>
        <w:spacing w:before="120"/>
        <w:textAlignment w:val="auto"/>
        <w:rPr>
          <w:i/>
          <w:lang w:val="en-GB"/>
        </w:rPr>
      </w:pPr>
      <w:r w:rsidRPr="007D6948">
        <w:rPr>
          <w:i/>
          <w:lang w:val="en-GB"/>
        </w:rPr>
        <w:t xml:space="preserve">The target value (2029) of the indicator for </w:t>
      </w:r>
      <w:r w:rsidR="00E92C55" w:rsidRPr="007D6948">
        <w:rPr>
          <w:i/>
          <w:lang w:val="en-GB"/>
        </w:rPr>
        <w:t>CF</w:t>
      </w:r>
      <w:r w:rsidRPr="007D6948">
        <w:rPr>
          <w:i/>
          <w:lang w:val="en-GB"/>
        </w:rPr>
        <w:t xml:space="preserve"> of 1,016,245 man-days is calculated as the sum of the annual time saved in both directions for the project of Struma Highway, Lot 3.2 - </w:t>
      </w:r>
      <w:proofErr w:type="spellStart"/>
      <w:r w:rsidRPr="007D6948">
        <w:rPr>
          <w:i/>
          <w:lang w:val="en-GB"/>
        </w:rPr>
        <w:t>Simitli-Kresna</w:t>
      </w:r>
      <w:proofErr w:type="spellEnd"/>
      <w:r w:rsidRPr="007D6948">
        <w:rPr>
          <w:i/>
          <w:lang w:val="en-GB"/>
        </w:rPr>
        <w:t xml:space="preserve"> and </w:t>
      </w:r>
      <w:proofErr w:type="spellStart"/>
      <w:r w:rsidRPr="007D6948">
        <w:rPr>
          <w:i/>
          <w:lang w:val="en-GB"/>
        </w:rPr>
        <w:t>Kresna</w:t>
      </w:r>
      <w:proofErr w:type="spellEnd"/>
      <w:r w:rsidRPr="007D6948">
        <w:rPr>
          <w:i/>
          <w:lang w:val="en-GB"/>
        </w:rPr>
        <w:t xml:space="preserve"> - </w:t>
      </w:r>
      <w:proofErr w:type="spellStart"/>
      <w:r w:rsidRPr="007D6948">
        <w:rPr>
          <w:i/>
          <w:lang w:val="en-GB"/>
        </w:rPr>
        <w:t>Simitli</w:t>
      </w:r>
      <w:proofErr w:type="spellEnd"/>
      <w:r w:rsidRPr="007D6948">
        <w:rPr>
          <w:i/>
          <w:lang w:val="en-GB"/>
        </w:rPr>
        <w:t>.</w:t>
      </w:r>
    </w:p>
    <w:p w14:paraId="2B0533CB" w14:textId="23E431EE" w:rsidR="0027003B" w:rsidRPr="007D6948" w:rsidRDefault="0027003B" w:rsidP="0027003B">
      <w:pPr>
        <w:overflowPunct/>
        <w:spacing w:before="120"/>
        <w:textAlignment w:val="auto"/>
        <w:rPr>
          <w:i/>
          <w:lang w:val="en-GB"/>
        </w:rPr>
      </w:pPr>
      <w:r w:rsidRPr="007D6948">
        <w:rPr>
          <w:i/>
          <w:lang w:val="en-GB"/>
        </w:rPr>
        <w:t xml:space="preserve">The target value (2029) of the indicator for </w:t>
      </w:r>
      <w:r w:rsidR="00E92C55" w:rsidRPr="007D6948">
        <w:rPr>
          <w:i/>
          <w:lang w:val="en-GB"/>
        </w:rPr>
        <w:t>ERDF</w:t>
      </w:r>
      <w:r w:rsidRPr="007D6948">
        <w:rPr>
          <w:i/>
          <w:lang w:val="en-GB"/>
        </w:rPr>
        <w:t xml:space="preserve"> of a total of 7,921,208.54 man-days is calculated as the sum of time saved for the projects: "Gabrovo bypass" (including the tunnel under </w:t>
      </w:r>
      <w:proofErr w:type="spellStart"/>
      <w:r w:rsidRPr="007D6948">
        <w:rPr>
          <w:i/>
          <w:lang w:val="en-GB"/>
        </w:rPr>
        <w:t>Shipka</w:t>
      </w:r>
      <w:proofErr w:type="spellEnd"/>
      <w:r w:rsidRPr="007D6948">
        <w:rPr>
          <w:i/>
          <w:lang w:val="en-GB"/>
        </w:rPr>
        <w:t xml:space="preserve"> peak) and Ruse - </w:t>
      </w:r>
      <w:proofErr w:type="spellStart"/>
      <w:r w:rsidRPr="007D6948">
        <w:rPr>
          <w:i/>
          <w:lang w:val="en-GB"/>
        </w:rPr>
        <w:t>Veliko</w:t>
      </w:r>
      <w:proofErr w:type="spellEnd"/>
      <w:r w:rsidRPr="007D6948">
        <w:rPr>
          <w:i/>
          <w:lang w:val="en-GB"/>
        </w:rPr>
        <w:t xml:space="preserve"> </w:t>
      </w:r>
      <w:proofErr w:type="spellStart"/>
      <w:r w:rsidRPr="007D6948">
        <w:rPr>
          <w:i/>
          <w:lang w:val="en-GB"/>
        </w:rPr>
        <w:t>Tarnovo</w:t>
      </w:r>
      <w:proofErr w:type="spellEnd"/>
      <w:r w:rsidRPr="007D6948">
        <w:rPr>
          <w:i/>
          <w:lang w:val="en-GB"/>
        </w:rPr>
        <w:t xml:space="preserve"> Highway.</w:t>
      </w:r>
    </w:p>
    <w:p w14:paraId="26774300" w14:textId="77777777" w:rsidR="00515B5F" w:rsidRPr="007D6948" w:rsidRDefault="00515B5F" w:rsidP="0027003B">
      <w:pPr>
        <w:overflowPunct/>
        <w:spacing w:before="120"/>
        <w:textAlignment w:val="auto"/>
        <w:rPr>
          <w:i/>
          <w:lang w:val="en-GB"/>
        </w:rPr>
      </w:pP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1838"/>
      </w:tblGrid>
      <w:tr w:rsidR="0027003B" w:rsidRPr="007D6948" w14:paraId="198DDE75" w14:textId="77777777" w:rsidTr="00D07E85">
        <w:trPr>
          <w:trHeight w:val="315"/>
          <w:jc w:val="center"/>
        </w:trPr>
        <w:tc>
          <w:tcPr>
            <w:tcW w:w="4820" w:type="dxa"/>
            <w:shd w:val="clear" w:color="auto" w:fill="auto"/>
            <w:noWrap/>
            <w:vAlign w:val="center"/>
          </w:tcPr>
          <w:p w14:paraId="01A0B224" w14:textId="77777777" w:rsidR="0027003B" w:rsidRPr="007D6948" w:rsidRDefault="0027003B" w:rsidP="0027003B">
            <w:pPr>
              <w:overflowPunct/>
              <w:spacing w:before="120"/>
              <w:textAlignment w:val="auto"/>
              <w:rPr>
                <w:lang w:val="en-GB"/>
              </w:rPr>
            </w:pPr>
            <w:r w:rsidRPr="007D6948">
              <w:rPr>
                <w:i/>
                <w:lang w:val="en-GB"/>
              </w:rPr>
              <w:t>Project</w:t>
            </w:r>
          </w:p>
        </w:tc>
        <w:tc>
          <w:tcPr>
            <w:tcW w:w="1838" w:type="dxa"/>
            <w:shd w:val="clear" w:color="auto" w:fill="auto"/>
            <w:noWrap/>
            <w:vAlign w:val="center"/>
          </w:tcPr>
          <w:p w14:paraId="0CDEB5D2" w14:textId="77777777" w:rsidR="0027003B" w:rsidRPr="007D6948" w:rsidRDefault="0027003B" w:rsidP="0027003B">
            <w:pPr>
              <w:overflowPunct/>
              <w:spacing w:before="120"/>
              <w:textAlignment w:val="auto"/>
              <w:rPr>
                <w:lang w:val="en-GB"/>
              </w:rPr>
            </w:pPr>
            <w:r w:rsidRPr="007D6948">
              <w:rPr>
                <w:lang w:val="en-GB"/>
              </w:rPr>
              <w:t>Target value</w:t>
            </w:r>
          </w:p>
          <w:p w14:paraId="56F1E93E" w14:textId="77777777" w:rsidR="0027003B" w:rsidRPr="007D6948" w:rsidRDefault="0027003B" w:rsidP="0027003B">
            <w:pPr>
              <w:overflowPunct/>
              <w:spacing w:before="120"/>
              <w:textAlignment w:val="auto"/>
              <w:rPr>
                <w:i/>
                <w:lang w:val="en-GB"/>
              </w:rPr>
            </w:pPr>
            <w:r w:rsidRPr="007D6948">
              <w:rPr>
                <w:lang w:val="en-GB"/>
              </w:rPr>
              <w:t>(2029)</w:t>
            </w:r>
          </w:p>
        </w:tc>
      </w:tr>
      <w:tr w:rsidR="0027003B" w:rsidRPr="007D6948" w14:paraId="26BFF8F8" w14:textId="77777777" w:rsidTr="00D07E85">
        <w:trPr>
          <w:trHeight w:val="315"/>
          <w:jc w:val="center"/>
        </w:trPr>
        <w:tc>
          <w:tcPr>
            <w:tcW w:w="4820" w:type="dxa"/>
            <w:shd w:val="clear" w:color="auto" w:fill="auto"/>
            <w:noWrap/>
            <w:vAlign w:val="center"/>
            <w:hideMark/>
          </w:tcPr>
          <w:p w14:paraId="729BF216" w14:textId="0C044396" w:rsidR="0027003B" w:rsidRPr="007D6948" w:rsidRDefault="0027003B" w:rsidP="0027003B">
            <w:pPr>
              <w:overflowPunct/>
              <w:spacing w:before="120"/>
              <w:textAlignment w:val="auto"/>
              <w:rPr>
                <w:lang w:val="en-GB"/>
              </w:rPr>
            </w:pPr>
            <w:r w:rsidRPr="007D6948">
              <w:rPr>
                <w:lang w:val="en-GB"/>
              </w:rPr>
              <w:t>Struma Highway Project, Lot 3.2</w:t>
            </w:r>
            <w:r w:rsidR="00F863E0" w:rsidRPr="007D6948">
              <w:rPr>
                <w:lang w:val="en-GB"/>
              </w:rPr>
              <w:t xml:space="preserve"> /CF/</w:t>
            </w:r>
          </w:p>
        </w:tc>
        <w:tc>
          <w:tcPr>
            <w:tcW w:w="1838" w:type="dxa"/>
            <w:shd w:val="clear" w:color="auto" w:fill="auto"/>
            <w:noWrap/>
            <w:vAlign w:val="center"/>
            <w:hideMark/>
          </w:tcPr>
          <w:p w14:paraId="63A3300C" w14:textId="77777777" w:rsidR="0027003B" w:rsidRPr="007D6948" w:rsidRDefault="0027003B" w:rsidP="0027003B">
            <w:pPr>
              <w:overflowPunct/>
              <w:spacing w:before="120"/>
              <w:textAlignment w:val="auto"/>
              <w:rPr>
                <w:lang w:val="en-GB"/>
              </w:rPr>
            </w:pPr>
            <w:r w:rsidRPr="007D6948">
              <w:rPr>
                <w:lang w:val="en-GB"/>
              </w:rPr>
              <w:t>1 016 245</w:t>
            </w:r>
          </w:p>
          <w:p w14:paraId="06773885" w14:textId="77777777" w:rsidR="0027003B" w:rsidRPr="007D6948" w:rsidRDefault="0027003B" w:rsidP="0027003B">
            <w:pPr>
              <w:overflowPunct/>
              <w:spacing w:before="120"/>
              <w:textAlignment w:val="auto"/>
              <w:rPr>
                <w:lang w:val="en-GB"/>
              </w:rPr>
            </w:pPr>
            <w:r w:rsidRPr="007D6948">
              <w:rPr>
                <w:lang w:val="en-GB"/>
              </w:rPr>
              <w:t>man-days</w:t>
            </w:r>
          </w:p>
        </w:tc>
      </w:tr>
      <w:tr w:rsidR="0027003B" w:rsidRPr="007D6948" w14:paraId="5E86A95E" w14:textId="77777777" w:rsidTr="00D07E85">
        <w:trPr>
          <w:trHeight w:val="315"/>
          <w:jc w:val="center"/>
        </w:trPr>
        <w:tc>
          <w:tcPr>
            <w:tcW w:w="4820" w:type="dxa"/>
            <w:shd w:val="clear" w:color="auto" w:fill="auto"/>
            <w:noWrap/>
            <w:vAlign w:val="center"/>
          </w:tcPr>
          <w:p w14:paraId="2DBF13D8" w14:textId="5A4E7952" w:rsidR="0027003B" w:rsidRPr="007D6948" w:rsidRDefault="0027003B" w:rsidP="0027003B">
            <w:pPr>
              <w:overflowPunct/>
              <w:spacing w:before="120"/>
              <w:textAlignment w:val="auto"/>
              <w:rPr>
                <w:lang w:val="en-GB"/>
              </w:rPr>
            </w:pPr>
            <w:r w:rsidRPr="007D6948">
              <w:rPr>
                <w:lang w:val="en-GB"/>
              </w:rPr>
              <w:t xml:space="preserve">Bypass of the town of Gabrovo, including a tunnel under </w:t>
            </w:r>
            <w:proofErr w:type="spellStart"/>
            <w:r w:rsidRPr="007D6948">
              <w:rPr>
                <w:lang w:val="en-GB"/>
              </w:rPr>
              <w:t>Shipka</w:t>
            </w:r>
            <w:proofErr w:type="spellEnd"/>
            <w:r w:rsidRPr="007D6948">
              <w:rPr>
                <w:lang w:val="en-GB"/>
              </w:rPr>
              <w:t xml:space="preserve"> peak</w:t>
            </w:r>
            <w:r w:rsidR="00F863E0" w:rsidRPr="007D6948">
              <w:rPr>
                <w:lang w:val="en-GB"/>
              </w:rPr>
              <w:t xml:space="preserve"> /ERDF/</w:t>
            </w:r>
          </w:p>
        </w:tc>
        <w:tc>
          <w:tcPr>
            <w:tcW w:w="1838" w:type="dxa"/>
            <w:shd w:val="clear" w:color="auto" w:fill="auto"/>
            <w:noWrap/>
            <w:vAlign w:val="center"/>
          </w:tcPr>
          <w:p w14:paraId="1668FF77" w14:textId="77777777" w:rsidR="0027003B" w:rsidRPr="007D6948" w:rsidRDefault="0027003B" w:rsidP="0027003B">
            <w:pPr>
              <w:overflowPunct/>
              <w:spacing w:before="120"/>
              <w:textAlignment w:val="auto"/>
              <w:rPr>
                <w:lang w:val="en-GB"/>
              </w:rPr>
            </w:pPr>
            <w:r w:rsidRPr="007D6948">
              <w:rPr>
                <w:lang w:val="en-GB"/>
              </w:rPr>
              <w:t>4 856 708,06</w:t>
            </w:r>
          </w:p>
          <w:p w14:paraId="551D4255" w14:textId="77777777" w:rsidR="0027003B" w:rsidRPr="007D6948" w:rsidRDefault="0027003B" w:rsidP="0027003B">
            <w:pPr>
              <w:overflowPunct/>
              <w:spacing w:before="120"/>
              <w:textAlignment w:val="auto"/>
              <w:rPr>
                <w:lang w:val="en-GB"/>
              </w:rPr>
            </w:pPr>
            <w:r w:rsidRPr="007D6948">
              <w:rPr>
                <w:lang w:val="en-GB"/>
              </w:rPr>
              <w:t>man-days</w:t>
            </w:r>
          </w:p>
        </w:tc>
      </w:tr>
      <w:tr w:rsidR="0027003B" w:rsidRPr="007D6948" w14:paraId="2825050F" w14:textId="77777777" w:rsidTr="00D07E85">
        <w:trPr>
          <w:trHeight w:val="315"/>
          <w:jc w:val="center"/>
        </w:trPr>
        <w:tc>
          <w:tcPr>
            <w:tcW w:w="4820" w:type="dxa"/>
            <w:shd w:val="clear" w:color="auto" w:fill="auto"/>
            <w:noWrap/>
            <w:vAlign w:val="center"/>
          </w:tcPr>
          <w:p w14:paraId="6F1C69F7" w14:textId="479AD765" w:rsidR="0027003B" w:rsidRPr="007D6948" w:rsidRDefault="0027003B" w:rsidP="0027003B">
            <w:pPr>
              <w:overflowPunct/>
              <w:spacing w:before="120"/>
              <w:textAlignment w:val="auto"/>
              <w:rPr>
                <w:lang w:val="en-GB"/>
              </w:rPr>
            </w:pPr>
            <w:r w:rsidRPr="007D6948">
              <w:rPr>
                <w:lang w:val="en-GB"/>
              </w:rPr>
              <w:t>Ruse-</w:t>
            </w:r>
            <w:proofErr w:type="spellStart"/>
            <w:r w:rsidRPr="007D6948">
              <w:rPr>
                <w:lang w:val="en-GB"/>
              </w:rPr>
              <w:t>Veliko</w:t>
            </w:r>
            <w:proofErr w:type="spellEnd"/>
            <w:r w:rsidRPr="007D6948">
              <w:rPr>
                <w:lang w:val="en-GB"/>
              </w:rPr>
              <w:t xml:space="preserve"> </w:t>
            </w:r>
            <w:proofErr w:type="spellStart"/>
            <w:r w:rsidRPr="007D6948">
              <w:rPr>
                <w:lang w:val="en-GB"/>
              </w:rPr>
              <w:t>Turnovo</w:t>
            </w:r>
            <w:proofErr w:type="spellEnd"/>
            <w:r w:rsidRPr="007D6948">
              <w:rPr>
                <w:lang w:val="en-GB"/>
              </w:rPr>
              <w:t xml:space="preserve"> Highway</w:t>
            </w:r>
            <w:r w:rsidR="00F863E0" w:rsidRPr="007D6948">
              <w:rPr>
                <w:lang w:val="en-GB"/>
              </w:rPr>
              <w:t xml:space="preserve"> /ERDF/</w:t>
            </w:r>
          </w:p>
        </w:tc>
        <w:tc>
          <w:tcPr>
            <w:tcW w:w="1838" w:type="dxa"/>
            <w:shd w:val="clear" w:color="auto" w:fill="auto"/>
            <w:noWrap/>
            <w:vAlign w:val="center"/>
          </w:tcPr>
          <w:p w14:paraId="301A1B5F" w14:textId="77777777" w:rsidR="0027003B" w:rsidRPr="007D6948" w:rsidRDefault="0027003B" w:rsidP="0027003B">
            <w:pPr>
              <w:overflowPunct/>
              <w:spacing w:before="120"/>
              <w:textAlignment w:val="auto"/>
              <w:rPr>
                <w:lang w:val="en-GB"/>
              </w:rPr>
            </w:pPr>
            <w:r w:rsidRPr="007D6948">
              <w:rPr>
                <w:lang w:val="en-GB"/>
              </w:rPr>
              <w:t>3 064 500,48</w:t>
            </w:r>
          </w:p>
          <w:p w14:paraId="7498E20D" w14:textId="77777777" w:rsidR="0027003B" w:rsidRPr="007D6948" w:rsidRDefault="0027003B" w:rsidP="0027003B">
            <w:pPr>
              <w:overflowPunct/>
              <w:spacing w:before="120"/>
              <w:textAlignment w:val="auto"/>
              <w:rPr>
                <w:lang w:val="en-GB"/>
              </w:rPr>
            </w:pPr>
            <w:r w:rsidRPr="007D6948">
              <w:rPr>
                <w:lang w:val="en-GB"/>
              </w:rPr>
              <w:t>man-days</w:t>
            </w:r>
          </w:p>
        </w:tc>
      </w:tr>
    </w:tbl>
    <w:p w14:paraId="2F3FDF80" w14:textId="77777777" w:rsidR="0027003B" w:rsidRPr="007D6948" w:rsidRDefault="0027003B" w:rsidP="0027003B">
      <w:pPr>
        <w:overflowPunct/>
        <w:spacing w:before="120"/>
        <w:textAlignment w:val="auto"/>
        <w:rPr>
          <w:i/>
          <w:lang w:val="en-GB"/>
        </w:rPr>
      </w:pPr>
    </w:p>
    <w:p w14:paraId="4C5BB6D4" w14:textId="77777777" w:rsidR="00E6628A" w:rsidRPr="007D6948" w:rsidRDefault="00E6628A" w:rsidP="00E6628A">
      <w:pPr>
        <w:overflowPunct/>
        <w:spacing w:before="120"/>
        <w:textAlignment w:val="auto"/>
        <w:rPr>
          <w:b/>
          <w:lang w:val="en-GB"/>
        </w:rPr>
      </w:pPr>
      <w:r w:rsidRPr="007D6948">
        <w:rPr>
          <w:b/>
          <w:lang w:val="en-GB"/>
        </w:rPr>
        <w:t>CF / Struma Highway Project</w:t>
      </w:r>
    </w:p>
    <w:p w14:paraId="16D65D59" w14:textId="5545DD31" w:rsidR="00E6628A" w:rsidRPr="007D6948" w:rsidRDefault="00E6628A" w:rsidP="00E6628A">
      <w:pPr>
        <w:overflowPunct/>
        <w:spacing w:before="120"/>
        <w:textAlignment w:val="auto"/>
        <w:rPr>
          <w:lang w:val="en-GB"/>
        </w:rPr>
      </w:pPr>
      <w:r w:rsidRPr="007D6948">
        <w:rPr>
          <w:lang w:val="en-GB"/>
        </w:rPr>
        <w:t xml:space="preserve">The baseline value of the indicator is considered to be "0" (zero) because it refers to a newly built section. The target value (2029) of the indicator is calculated for the project Struma Motorway, Lot 3.2. The route of Lot 3.2 is divided into two lanes, and for the right lane (two lanes, one-way traffic from Sofia to </w:t>
      </w:r>
      <w:proofErr w:type="spellStart"/>
      <w:r w:rsidRPr="007D6948">
        <w:rPr>
          <w:lang w:val="en-GB"/>
        </w:rPr>
        <w:t>Kulata</w:t>
      </w:r>
      <w:proofErr w:type="spellEnd"/>
      <w:r w:rsidRPr="007D6948">
        <w:rPr>
          <w:lang w:val="en-GB"/>
        </w:rPr>
        <w:t xml:space="preserve">) rehabilitation and strengthening of the existing road E79 is planned and construction of an eastern bypass of </w:t>
      </w:r>
      <w:proofErr w:type="spellStart"/>
      <w:r w:rsidRPr="007D6948">
        <w:rPr>
          <w:lang w:val="en-GB"/>
        </w:rPr>
        <w:t>Kresna</w:t>
      </w:r>
      <w:proofErr w:type="spellEnd"/>
      <w:r w:rsidRPr="007D6948">
        <w:rPr>
          <w:lang w:val="en-GB"/>
        </w:rPr>
        <w:t xml:space="preserve"> on new terrain, one-way movement direction </w:t>
      </w:r>
      <w:proofErr w:type="spellStart"/>
      <w:r w:rsidRPr="007D6948">
        <w:rPr>
          <w:lang w:val="en-GB"/>
        </w:rPr>
        <w:t>Kulata</w:t>
      </w:r>
      <w:proofErr w:type="spellEnd"/>
      <w:r w:rsidRPr="007D6948">
        <w:rPr>
          <w:lang w:val="en-GB"/>
        </w:rPr>
        <w:t xml:space="preserve">. For the left lane (two lanes, one-way traffic from the </w:t>
      </w:r>
      <w:proofErr w:type="spellStart"/>
      <w:r w:rsidRPr="007D6948">
        <w:rPr>
          <w:lang w:val="en-GB"/>
        </w:rPr>
        <w:t>Kulata</w:t>
      </w:r>
      <w:proofErr w:type="spellEnd"/>
      <w:r w:rsidRPr="007D6948">
        <w:rPr>
          <w:lang w:val="en-GB"/>
        </w:rPr>
        <w:t xml:space="preserve"> to Sofia) a new design solution is envisaged on a route on new terrain - far to the east of the </w:t>
      </w:r>
      <w:proofErr w:type="spellStart"/>
      <w:r w:rsidRPr="007D6948">
        <w:rPr>
          <w:lang w:val="en-GB"/>
        </w:rPr>
        <w:t>Kresna</w:t>
      </w:r>
      <w:proofErr w:type="spellEnd"/>
      <w:r w:rsidRPr="007D6948">
        <w:rPr>
          <w:lang w:val="en-GB"/>
        </w:rPr>
        <w:t xml:space="preserve"> Gorge, in the direction of the </w:t>
      </w:r>
      <w:proofErr w:type="spellStart"/>
      <w:r w:rsidRPr="007D6948">
        <w:rPr>
          <w:lang w:val="en-GB"/>
        </w:rPr>
        <w:t>Kulata</w:t>
      </w:r>
      <w:proofErr w:type="spellEnd"/>
      <w:r w:rsidRPr="007D6948">
        <w:rPr>
          <w:lang w:val="en-GB"/>
        </w:rPr>
        <w:t xml:space="preserve"> - Sofia. The two lanes are developed independently of each other, with one lane using the entire existing road and the other lane on new terrain. For this reason, the target value of the indicator RCR 56 under CF, namely 1,016,244.74 man-days per year, is calculated as the sum of the annual number of users in the </w:t>
      </w:r>
      <w:proofErr w:type="spellStart"/>
      <w:r w:rsidRPr="007D6948">
        <w:rPr>
          <w:lang w:val="en-GB"/>
        </w:rPr>
        <w:t>Simitli-Kresna</w:t>
      </w:r>
      <w:proofErr w:type="spellEnd"/>
      <w:r w:rsidRPr="007D6948">
        <w:rPr>
          <w:lang w:val="en-GB"/>
        </w:rPr>
        <w:t xml:space="preserve"> direction and those in the </w:t>
      </w:r>
      <w:proofErr w:type="spellStart"/>
      <w:r w:rsidRPr="007D6948">
        <w:rPr>
          <w:lang w:val="en-GB"/>
        </w:rPr>
        <w:t>Kresna-Simitli</w:t>
      </w:r>
      <w:proofErr w:type="spellEnd"/>
      <w:r w:rsidRPr="007D6948">
        <w:rPr>
          <w:lang w:val="en-GB"/>
        </w:rPr>
        <w:t xml:space="preserve"> direction.</w:t>
      </w:r>
    </w:p>
    <w:p w14:paraId="7FA0E154" w14:textId="77777777" w:rsidR="00DB18A7" w:rsidRPr="007D6948" w:rsidRDefault="00DB18A7" w:rsidP="00DB18A7">
      <w:pPr>
        <w:overflowPunct/>
        <w:spacing w:before="120"/>
        <w:textAlignment w:val="auto"/>
        <w:rPr>
          <w:rFonts w:cs="Arial"/>
          <w:lang w:val="en-GB" w:eastAsia="en-US"/>
        </w:rPr>
      </w:pPr>
      <w:r w:rsidRPr="007D6948">
        <w:rPr>
          <w:rFonts w:cs="Arial"/>
          <w:lang w:val="en-GB" w:eastAsia="en-US"/>
        </w:rPr>
        <w:t>For the indicator, target values are calculated for the Struma Motorway project, Lot 3.2.</w:t>
      </w:r>
    </w:p>
    <w:p w14:paraId="2642498E" w14:textId="17CF5790" w:rsidR="00E6628A" w:rsidRPr="007D6948" w:rsidRDefault="00DB18A7" w:rsidP="00DB18A7">
      <w:pPr>
        <w:overflowPunct/>
        <w:spacing w:before="120"/>
        <w:textAlignment w:val="auto"/>
        <w:rPr>
          <w:rFonts w:cs="Arial"/>
          <w:lang w:val="en-GB" w:eastAsia="en-US"/>
        </w:rPr>
      </w:pPr>
      <w:r w:rsidRPr="007D6948">
        <w:rPr>
          <w:rFonts w:cs="Arial"/>
          <w:lang w:val="en-GB" w:eastAsia="en-US"/>
        </w:rPr>
        <w:t>The following formula is used:</w:t>
      </w:r>
    </w:p>
    <w:p w14:paraId="665199FE" w14:textId="77777777" w:rsidR="00740D5A" w:rsidRPr="007D6948" w:rsidRDefault="00740D5A" w:rsidP="00740D5A">
      <w:pPr>
        <w:overflowPunct/>
        <w:spacing w:before="120"/>
        <w:textAlignment w:val="auto"/>
        <w:rPr>
          <w:rFonts w:cs="Arial"/>
          <w:b/>
          <w:i/>
          <w:lang w:val="en-GB" w:eastAsia="en-US"/>
        </w:rPr>
      </w:pPr>
      <w:r w:rsidRPr="007D6948">
        <w:rPr>
          <w:rFonts w:cs="Arial"/>
          <w:b/>
          <w:i/>
          <w:lang w:val="en-GB" w:eastAsia="en-US"/>
        </w:rPr>
        <w:t>[Passenger-hours]</w:t>
      </w:r>
      <w:proofErr w:type="gramStart"/>
      <w:r w:rsidRPr="007D6948">
        <w:rPr>
          <w:rFonts w:cs="Arial"/>
          <w:b/>
          <w:i/>
          <w:lang w:val="en-GB" w:eastAsia="en-US"/>
        </w:rPr>
        <w:t>=(</w:t>
      </w:r>
      <w:proofErr w:type="gramEnd"/>
      <w:r w:rsidRPr="007D6948">
        <w:rPr>
          <w:rFonts w:cs="Arial"/>
          <w:b/>
          <w:i/>
          <w:lang w:val="en-GB" w:eastAsia="en-US"/>
        </w:rPr>
        <w:t xml:space="preserve">distancebaseline/average_speedbaseline-distanceachieved/averagespeedachieved) x occupancy x average </w:t>
      </w:r>
      <w:proofErr w:type="spellStart"/>
      <w:r w:rsidRPr="007D6948">
        <w:rPr>
          <w:rFonts w:cs="Arial"/>
          <w:b/>
          <w:i/>
          <w:lang w:val="en-GB" w:eastAsia="en-US"/>
        </w:rPr>
        <w:t>AADTachieved</w:t>
      </w:r>
      <w:proofErr w:type="spellEnd"/>
      <w:r w:rsidRPr="007D6948">
        <w:rPr>
          <w:rFonts w:cs="Arial"/>
          <w:b/>
          <w:i/>
          <w:lang w:val="en-GB" w:eastAsia="en-US"/>
        </w:rPr>
        <w:t xml:space="preserve"> * 365</w:t>
      </w:r>
    </w:p>
    <w:p w14:paraId="46CE994F" w14:textId="77777777" w:rsidR="002C619D" w:rsidRPr="007D6948" w:rsidRDefault="002C619D" w:rsidP="002C619D">
      <w:pPr>
        <w:overflowPunct/>
        <w:spacing w:before="120"/>
        <w:textAlignment w:val="auto"/>
        <w:rPr>
          <w:rFonts w:cs="Arial"/>
          <w:lang w:val="en-GB" w:eastAsia="en-US"/>
        </w:rPr>
      </w:pPr>
      <w:r w:rsidRPr="007D6948">
        <w:rPr>
          <w:rFonts w:cs="Arial"/>
          <w:lang w:val="en-GB" w:eastAsia="en-US"/>
        </w:rPr>
        <w:t>The following data are used for the target value (2029) of the indicator:</w:t>
      </w:r>
    </w:p>
    <w:p w14:paraId="48A7290B" w14:textId="1B027F66" w:rsidR="00DB18A7" w:rsidRPr="007D6948" w:rsidRDefault="002C619D" w:rsidP="002C619D">
      <w:pPr>
        <w:overflowPunct/>
        <w:spacing w:before="120"/>
        <w:textAlignment w:val="auto"/>
        <w:rPr>
          <w:rFonts w:cs="Arial"/>
          <w:lang w:val="en-GB" w:eastAsia="en-US"/>
        </w:rPr>
      </w:pPr>
      <w:r w:rsidRPr="007D6948">
        <w:rPr>
          <w:rFonts w:cs="Arial"/>
          <w:lang w:val="en-GB" w:eastAsia="en-US"/>
        </w:rPr>
        <w:t>Direction "</w:t>
      </w:r>
      <w:proofErr w:type="spellStart"/>
      <w:r w:rsidRPr="007D6948">
        <w:rPr>
          <w:rFonts w:cs="Arial"/>
          <w:lang w:val="en-GB" w:eastAsia="en-US"/>
        </w:rPr>
        <w:t>Simitli</w:t>
      </w:r>
      <w:proofErr w:type="spellEnd"/>
      <w:r w:rsidRPr="007D6948">
        <w:rPr>
          <w:rFonts w:cs="Arial"/>
          <w:lang w:val="en-GB" w:eastAsia="en-US"/>
        </w:rPr>
        <w:t xml:space="preserve"> - </w:t>
      </w:r>
      <w:proofErr w:type="spellStart"/>
      <w:r w:rsidRPr="007D6948">
        <w:rPr>
          <w:rFonts w:cs="Arial"/>
          <w:lang w:val="en-GB" w:eastAsia="en-US"/>
        </w:rPr>
        <w:t>Kresna</w:t>
      </w:r>
      <w:proofErr w:type="spellEnd"/>
      <w:r w:rsidRPr="007D6948">
        <w:rPr>
          <w:rFonts w:cs="Arial"/>
          <w:lang w:val="en-GB" w:eastAsia="en-US"/>
        </w:rPr>
        <w:t>"</w:t>
      </w:r>
      <w:r w:rsidR="008E06B4" w:rsidRPr="007D6948">
        <w:rPr>
          <w:rFonts w:cs="Arial"/>
          <w:lang w:val="en-GB" w:eastAsia="en-US"/>
        </w:rPr>
        <w:t>:</w:t>
      </w:r>
    </w:p>
    <w:tbl>
      <w:tblPr>
        <w:tblStyle w:val="TableGrid12"/>
        <w:tblW w:w="0" w:type="auto"/>
        <w:tblInd w:w="108" w:type="dxa"/>
        <w:tblLook w:val="04A0" w:firstRow="1" w:lastRow="0" w:firstColumn="1" w:lastColumn="0" w:noHBand="0" w:noVBand="1"/>
      </w:tblPr>
      <w:tblGrid>
        <w:gridCol w:w="1240"/>
        <w:gridCol w:w="1620"/>
        <w:gridCol w:w="1620"/>
        <w:gridCol w:w="1620"/>
        <w:gridCol w:w="1060"/>
        <w:gridCol w:w="1363"/>
      </w:tblGrid>
      <w:tr w:rsidR="00EB1A48" w:rsidRPr="007D6948" w14:paraId="20389DA8" w14:textId="77777777" w:rsidTr="00B16704">
        <w:trPr>
          <w:trHeight w:val="600"/>
        </w:trPr>
        <w:tc>
          <w:tcPr>
            <w:tcW w:w="1240" w:type="dxa"/>
            <w:hideMark/>
          </w:tcPr>
          <w:p w14:paraId="4A7A3124" w14:textId="77777777" w:rsidR="00EB1A48" w:rsidRPr="007D6948" w:rsidRDefault="00EB1A48" w:rsidP="00EB1A48">
            <w:pPr>
              <w:overflowPunct/>
              <w:autoSpaceDE/>
              <w:autoSpaceDN/>
              <w:adjustRightInd/>
              <w:jc w:val="center"/>
              <w:textAlignment w:val="auto"/>
              <w:rPr>
                <w:rFonts w:eastAsiaTheme="minorHAnsi" w:cs="Arial"/>
                <w:b/>
                <w:bCs/>
                <w:sz w:val="20"/>
                <w:szCs w:val="20"/>
                <w:lang w:val="en-GB" w:eastAsia="en-US"/>
              </w:rPr>
            </w:pPr>
            <w:r w:rsidRPr="007D6948">
              <w:rPr>
                <w:rFonts w:eastAsiaTheme="minorHAnsi" w:cs="Arial"/>
                <w:b/>
                <w:bCs/>
                <w:sz w:val="20"/>
                <w:szCs w:val="20"/>
                <w:lang w:val="en-GB" w:eastAsia="en-US"/>
              </w:rPr>
              <w:t>distance baseline</w:t>
            </w:r>
          </w:p>
        </w:tc>
        <w:tc>
          <w:tcPr>
            <w:tcW w:w="1620" w:type="dxa"/>
            <w:hideMark/>
          </w:tcPr>
          <w:p w14:paraId="4CBBFF07" w14:textId="77777777" w:rsidR="00EB1A48" w:rsidRPr="007D6948" w:rsidRDefault="00EB1A48" w:rsidP="00EB1A48">
            <w:pPr>
              <w:overflowPunct/>
              <w:autoSpaceDE/>
              <w:autoSpaceDN/>
              <w:adjustRightInd/>
              <w:jc w:val="center"/>
              <w:textAlignment w:val="auto"/>
              <w:rPr>
                <w:rFonts w:eastAsiaTheme="minorHAnsi" w:cs="Arial"/>
                <w:b/>
                <w:bCs/>
                <w:sz w:val="20"/>
                <w:szCs w:val="20"/>
                <w:lang w:val="en-GB" w:eastAsia="en-US"/>
              </w:rPr>
            </w:pPr>
            <w:r w:rsidRPr="007D6948">
              <w:rPr>
                <w:rFonts w:eastAsiaTheme="minorHAnsi" w:cs="Arial"/>
                <w:b/>
                <w:bCs/>
                <w:sz w:val="20"/>
                <w:szCs w:val="20"/>
                <w:lang w:val="en-GB" w:eastAsia="en-US"/>
              </w:rPr>
              <w:t>average speed baseline</w:t>
            </w:r>
          </w:p>
        </w:tc>
        <w:tc>
          <w:tcPr>
            <w:tcW w:w="1620" w:type="dxa"/>
            <w:hideMark/>
          </w:tcPr>
          <w:p w14:paraId="63339E49" w14:textId="77777777" w:rsidR="00EB1A48" w:rsidRPr="007D6948" w:rsidRDefault="00EB1A48" w:rsidP="00EB1A48">
            <w:pPr>
              <w:overflowPunct/>
              <w:autoSpaceDE/>
              <w:autoSpaceDN/>
              <w:adjustRightInd/>
              <w:jc w:val="center"/>
              <w:textAlignment w:val="auto"/>
              <w:rPr>
                <w:rFonts w:eastAsiaTheme="minorHAnsi" w:cs="Arial"/>
                <w:b/>
                <w:bCs/>
                <w:sz w:val="20"/>
                <w:szCs w:val="20"/>
                <w:lang w:val="en-GB" w:eastAsia="en-US"/>
              </w:rPr>
            </w:pPr>
            <w:r w:rsidRPr="007D6948">
              <w:rPr>
                <w:rFonts w:eastAsiaTheme="minorHAnsi" w:cs="Arial"/>
                <w:b/>
                <w:bCs/>
                <w:sz w:val="20"/>
                <w:szCs w:val="20"/>
                <w:lang w:val="en-GB" w:eastAsia="en-US"/>
              </w:rPr>
              <w:t>distance achieved</w:t>
            </w:r>
          </w:p>
        </w:tc>
        <w:tc>
          <w:tcPr>
            <w:tcW w:w="1620" w:type="dxa"/>
            <w:hideMark/>
          </w:tcPr>
          <w:p w14:paraId="4E4C4231" w14:textId="77777777" w:rsidR="00EB1A48" w:rsidRPr="007D6948" w:rsidRDefault="00EB1A48" w:rsidP="00EB1A48">
            <w:pPr>
              <w:overflowPunct/>
              <w:autoSpaceDE/>
              <w:autoSpaceDN/>
              <w:adjustRightInd/>
              <w:jc w:val="center"/>
              <w:textAlignment w:val="auto"/>
              <w:rPr>
                <w:rFonts w:eastAsiaTheme="minorHAnsi" w:cs="Arial"/>
                <w:b/>
                <w:bCs/>
                <w:sz w:val="20"/>
                <w:szCs w:val="20"/>
                <w:lang w:val="en-GB" w:eastAsia="en-US"/>
              </w:rPr>
            </w:pPr>
            <w:r w:rsidRPr="007D6948">
              <w:rPr>
                <w:rFonts w:eastAsiaTheme="minorHAnsi" w:cs="Arial"/>
                <w:b/>
                <w:bCs/>
                <w:sz w:val="20"/>
                <w:szCs w:val="20"/>
                <w:lang w:val="en-GB" w:eastAsia="en-US"/>
              </w:rPr>
              <w:t>average speed achieved</w:t>
            </w:r>
          </w:p>
        </w:tc>
        <w:tc>
          <w:tcPr>
            <w:tcW w:w="1060" w:type="dxa"/>
            <w:noWrap/>
            <w:hideMark/>
          </w:tcPr>
          <w:p w14:paraId="5E942C50" w14:textId="77777777" w:rsidR="00EB1A48" w:rsidRPr="007D6948" w:rsidRDefault="00EB1A48" w:rsidP="00EB1A48">
            <w:pPr>
              <w:overflowPunct/>
              <w:autoSpaceDE/>
              <w:autoSpaceDN/>
              <w:adjustRightInd/>
              <w:jc w:val="center"/>
              <w:textAlignment w:val="auto"/>
              <w:rPr>
                <w:rFonts w:eastAsiaTheme="minorHAnsi" w:cs="Arial"/>
                <w:b/>
                <w:bCs/>
                <w:sz w:val="20"/>
                <w:szCs w:val="20"/>
                <w:lang w:val="en-GB" w:eastAsia="en-US"/>
              </w:rPr>
            </w:pPr>
            <w:r w:rsidRPr="007D6948">
              <w:rPr>
                <w:rFonts w:eastAsiaTheme="minorHAnsi" w:cs="Arial"/>
                <w:b/>
                <w:bCs/>
                <w:sz w:val="20"/>
                <w:szCs w:val="20"/>
                <w:lang w:val="en-GB" w:eastAsia="en-US"/>
              </w:rPr>
              <w:t>AADT</w:t>
            </w:r>
          </w:p>
        </w:tc>
        <w:tc>
          <w:tcPr>
            <w:tcW w:w="1363" w:type="dxa"/>
            <w:noWrap/>
            <w:hideMark/>
          </w:tcPr>
          <w:p w14:paraId="7574E315" w14:textId="77777777" w:rsidR="00EB1A48" w:rsidRPr="007D6948" w:rsidRDefault="00EB1A48" w:rsidP="00EB1A48">
            <w:pPr>
              <w:overflowPunct/>
              <w:autoSpaceDE/>
              <w:autoSpaceDN/>
              <w:adjustRightInd/>
              <w:jc w:val="center"/>
              <w:textAlignment w:val="auto"/>
              <w:rPr>
                <w:rFonts w:eastAsiaTheme="minorHAnsi" w:cs="Arial"/>
                <w:b/>
                <w:bCs/>
                <w:sz w:val="20"/>
                <w:szCs w:val="20"/>
                <w:lang w:val="en-GB" w:eastAsia="en-US"/>
              </w:rPr>
            </w:pPr>
            <w:r w:rsidRPr="007D6948">
              <w:rPr>
                <w:rFonts w:eastAsiaTheme="minorHAnsi" w:cs="Arial"/>
                <w:b/>
                <w:bCs/>
                <w:sz w:val="20"/>
                <w:szCs w:val="20"/>
                <w:lang w:val="en-GB" w:eastAsia="en-US"/>
              </w:rPr>
              <w:t>Occupancy</w:t>
            </w:r>
          </w:p>
        </w:tc>
      </w:tr>
      <w:tr w:rsidR="00EB1A48" w:rsidRPr="007D6948" w14:paraId="2E50CB59" w14:textId="77777777" w:rsidTr="00B16704">
        <w:trPr>
          <w:trHeight w:val="300"/>
        </w:trPr>
        <w:tc>
          <w:tcPr>
            <w:tcW w:w="1240" w:type="dxa"/>
            <w:noWrap/>
            <w:hideMark/>
          </w:tcPr>
          <w:p w14:paraId="370507C7" w14:textId="77777777" w:rsidR="00EB1A48" w:rsidRPr="007D6948" w:rsidRDefault="00EB1A48" w:rsidP="00EB1A48">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23.6</w:t>
            </w:r>
          </w:p>
        </w:tc>
        <w:tc>
          <w:tcPr>
            <w:tcW w:w="1620" w:type="dxa"/>
            <w:noWrap/>
            <w:hideMark/>
          </w:tcPr>
          <w:p w14:paraId="57083DA6" w14:textId="77777777" w:rsidR="00EB1A48" w:rsidRPr="007D6948" w:rsidRDefault="00EB1A48" w:rsidP="00EB1A48">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62</w:t>
            </w:r>
          </w:p>
        </w:tc>
        <w:tc>
          <w:tcPr>
            <w:tcW w:w="1620" w:type="dxa"/>
            <w:noWrap/>
            <w:hideMark/>
          </w:tcPr>
          <w:p w14:paraId="7231F9C5" w14:textId="77777777" w:rsidR="00EB1A48" w:rsidRPr="007D6948" w:rsidRDefault="00EB1A48" w:rsidP="00EB1A48">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23,6</w:t>
            </w:r>
          </w:p>
        </w:tc>
        <w:tc>
          <w:tcPr>
            <w:tcW w:w="1620" w:type="dxa"/>
            <w:noWrap/>
            <w:hideMark/>
          </w:tcPr>
          <w:p w14:paraId="0247ED10" w14:textId="77777777" w:rsidR="00EB1A48" w:rsidRPr="007D6948" w:rsidRDefault="00EB1A48" w:rsidP="00EB1A48">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87,27</w:t>
            </w:r>
          </w:p>
        </w:tc>
        <w:tc>
          <w:tcPr>
            <w:tcW w:w="1060" w:type="dxa"/>
            <w:noWrap/>
            <w:hideMark/>
          </w:tcPr>
          <w:p w14:paraId="1C5E20E8" w14:textId="77777777" w:rsidR="00EB1A48" w:rsidRPr="007D6948" w:rsidRDefault="00EB1A48" w:rsidP="00EB1A48">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6 364</w:t>
            </w:r>
          </w:p>
        </w:tc>
        <w:tc>
          <w:tcPr>
            <w:tcW w:w="1363" w:type="dxa"/>
            <w:noWrap/>
            <w:hideMark/>
          </w:tcPr>
          <w:p w14:paraId="6221308F" w14:textId="77777777" w:rsidR="00EB1A48" w:rsidRPr="007D6948" w:rsidRDefault="00EB1A48" w:rsidP="00EB1A48">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2,04</w:t>
            </w:r>
          </w:p>
        </w:tc>
      </w:tr>
      <w:tr w:rsidR="00EB1A48" w:rsidRPr="007D6948" w14:paraId="4A64F1F0" w14:textId="77777777" w:rsidTr="00B16704">
        <w:trPr>
          <w:trHeight w:val="300"/>
        </w:trPr>
        <w:tc>
          <w:tcPr>
            <w:tcW w:w="8523" w:type="dxa"/>
            <w:gridSpan w:val="6"/>
            <w:noWrap/>
            <w:hideMark/>
          </w:tcPr>
          <w:p w14:paraId="6C95D04C" w14:textId="77777777" w:rsidR="00EB1A48" w:rsidRPr="007D6948" w:rsidRDefault="00EB1A48" w:rsidP="00EB1A48">
            <w:pPr>
              <w:overflowPunct/>
              <w:autoSpaceDE/>
              <w:autoSpaceDN/>
              <w:adjustRightInd/>
              <w:jc w:val="center"/>
              <w:textAlignment w:val="auto"/>
              <w:rPr>
                <w:rFonts w:eastAsiaTheme="minorHAnsi" w:cs="Arial"/>
                <w:b/>
                <w:bCs/>
                <w:sz w:val="20"/>
                <w:szCs w:val="20"/>
                <w:lang w:val="en-GB" w:eastAsia="en-US"/>
              </w:rPr>
            </w:pPr>
            <w:r w:rsidRPr="007D6948">
              <w:rPr>
                <w:rFonts w:eastAsiaTheme="minorHAnsi" w:cs="Arial"/>
                <w:b/>
                <w:sz w:val="20"/>
                <w:szCs w:val="20"/>
                <w:lang w:val="en-GB" w:eastAsia="en-US"/>
              </w:rPr>
              <w:t>521 159,31</w:t>
            </w:r>
          </w:p>
        </w:tc>
      </w:tr>
    </w:tbl>
    <w:p w14:paraId="1BB99195" w14:textId="77777777" w:rsidR="002C619D" w:rsidRPr="007D6948" w:rsidRDefault="002C619D" w:rsidP="002C619D">
      <w:pPr>
        <w:overflowPunct/>
        <w:spacing w:before="120"/>
        <w:textAlignment w:val="auto"/>
        <w:rPr>
          <w:rFonts w:cs="Arial"/>
          <w:lang w:val="en-GB" w:eastAsia="en-US"/>
        </w:rPr>
      </w:pPr>
    </w:p>
    <w:p w14:paraId="01A46544" w14:textId="361BEA29" w:rsidR="00DB18A7" w:rsidRPr="007D6948" w:rsidRDefault="00FF34B2" w:rsidP="00E6628A">
      <w:pPr>
        <w:overflowPunct/>
        <w:spacing w:before="120"/>
        <w:textAlignment w:val="auto"/>
        <w:rPr>
          <w:rFonts w:cs="Arial"/>
          <w:lang w:val="en-GB" w:eastAsia="en-US"/>
        </w:rPr>
      </w:pPr>
      <w:r w:rsidRPr="007D6948">
        <w:rPr>
          <w:rFonts w:cs="Arial"/>
          <w:lang w:val="en-GB" w:eastAsia="en-US"/>
        </w:rPr>
        <w:t>Direction "</w:t>
      </w:r>
      <w:proofErr w:type="spellStart"/>
      <w:r w:rsidRPr="007D6948">
        <w:rPr>
          <w:rFonts w:cs="Arial"/>
          <w:lang w:val="en-GB" w:eastAsia="en-US"/>
        </w:rPr>
        <w:t>Kresna-Simitli</w:t>
      </w:r>
      <w:proofErr w:type="spellEnd"/>
      <w:r w:rsidRPr="007D6948">
        <w:rPr>
          <w:rFonts w:cs="Arial"/>
          <w:lang w:val="en-GB" w:eastAsia="en-US"/>
        </w:rPr>
        <w:t>"</w:t>
      </w:r>
      <w:r w:rsidR="00DA69A7" w:rsidRPr="007D6948">
        <w:rPr>
          <w:rFonts w:cs="Arial"/>
          <w:lang w:val="en-GB" w:eastAsia="en-US"/>
        </w:rPr>
        <w:t xml:space="preserve">: </w:t>
      </w:r>
    </w:p>
    <w:tbl>
      <w:tblPr>
        <w:tblW w:w="8447" w:type="dxa"/>
        <w:tblInd w:w="65" w:type="dxa"/>
        <w:tblCellMar>
          <w:left w:w="70" w:type="dxa"/>
          <w:right w:w="70" w:type="dxa"/>
        </w:tblCellMar>
        <w:tblLook w:val="04A0" w:firstRow="1" w:lastRow="0" w:firstColumn="1" w:lastColumn="0" w:noHBand="0" w:noVBand="1"/>
      </w:tblPr>
      <w:tblGrid>
        <w:gridCol w:w="1240"/>
        <w:gridCol w:w="1620"/>
        <w:gridCol w:w="1620"/>
        <w:gridCol w:w="1620"/>
        <w:gridCol w:w="1060"/>
        <w:gridCol w:w="1287"/>
      </w:tblGrid>
      <w:tr w:rsidR="00DB5C1F" w:rsidRPr="007D6948" w14:paraId="2D36F4E2" w14:textId="77777777" w:rsidTr="00DB5C1F">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99DDCE" w14:textId="77777777" w:rsidR="00DB5C1F" w:rsidRPr="007D6948" w:rsidRDefault="00DB5C1F" w:rsidP="00DB5C1F">
            <w:pPr>
              <w:overflowPunct/>
              <w:autoSpaceDE/>
              <w:autoSpaceDN/>
              <w:adjustRightInd/>
              <w:jc w:val="left"/>
              <w:textAlignment w:val="auto"/>
              <w:rPr>
                <w:rFonts w:cs="Arial"/>
                <w:b/>
                <w:bCs/>
                <w:lang w:val="en-GB" w:eastAsia="bg-BG"/>
              </w:rPr>
            </w:pPr>
            <w:r w:rsidRPr="007D6948">
              <w:rPr>
                <w:rFonts w:cs="Arial"/>
                <w:b/>
                <w:bCs/>
                <w:lang w:val="en-GB" w:eastAsia="bg-BG"/>
              </w:rPr>
              <w:t>distance baseline</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14:paraId="57DEE846" w14:textId="77777777" w:rsidR="00DB5C1F" w:rsidRPr="007D6948" w:rsidRDefault="00DB5C1F" w:rsidP="00DB5C1F">
            <w:pPr>
              <w:overflowPunct/>
              <w:autoSpaceDE/>
              <w:autoSpaceDN/>
              <w:adjustRightInd/>
              <w:jc w:val="left"/>
              <w:textAlignment w:val="auto"/>
              <w:rPr>
                <w:rFonts w:cs="Arial"/>
                <w:b/>
                <w:bCs/>
                <w:lang w:val="en-GB" w:eastAsia="bg-BG"/>
              </w:rPr>
            </w:pPr>
            <w:r w:rsidRPr="007D6948">
              <w:rPr>
                <w:rFonts w:cs="Arial"/>
                <w:b/>
                <w:bCs/>
                <w:lang w:val="en-GB" w:eastAsia="bg-BG"/>
              </w:rPr>
              <w:t>average speed baseline</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14:paraId="1D81A75D" w14:textId="77777777" w:rsidR="00DB5C1F" w:rsidRPr="007D6948" w:rsidRDefault="00DB5C1F" w:rsidP="00DB5C1F">
            <w:pPr>
              <w:overflowPunct/>
              <w:autoSpaceDE/>
              <w:autoSpaceDN/>
              <w:adjustRightInd/>
              <w:jc w:val="left"/>
              <w:textAlignment w:val="auto"/>
              <w:rPr>
                <w:rFonts w:cs="Arial"/>
                <w:b/>
                <w:bCs/>
                <w:lang w:val="en-GB" w:eastAsia="bg-BG"/>
              </w:rPr>
            </w:pPr>
            <w:r w:rsidRPr="007D6948">
              <w:rPr>
                <w:rFonts w:cs="Arial"/>
                <w:b/>
                <w:bCs/>
                <w:lang w:val="en-GB" w:eastAsia="bg-BG"/>
              </w:rPr>
              <w:t>distance achieved</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14:paraId="11FE5DC6" w14:textId="77777777" w:rsidR="00DB5C1F" w:rsidRPr="007D6948" w:rsidRDefault="00DB5C1F" w:rsidP="00DB5C1F">
            <w:pPr>
              <w:overflowPunct/>
              <w:autoSpaceDE/>
              <w:autoSpaceDN/>
              <w:adjustRightInd/>
              <w:jc w:val="left"/>
              <w:textAlignment w:val="auto"/>
              <w:rPr>
                <w:rFonts w:cs="Arial"/>
                <w:b/>
                <w:bCs/>
                <w:lang w:val="en-GB" w:eastAsia="bg-BG"/>
              </w:rPr>
            </w:pPr>
            <w:r w:rsidRPr="007D6948">
              <w:rPr>
                <w:rFonts w:cs="Arial"/>
                <w:b/>
                <w:bCs/>
                <w:lang w:val="en-GB" w:eastAsia="bg-BG"/>
              </w:rPr>
              <w:t>average speed achieved</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6660373D" w14:textId="77777777" w:rsidR="00DB5C1F" w:rsidRPr="007D6948" w:rsidRDefault="00DB5C1F" w:rsidP="00DB5C1F">
            <w:pPr>
              <w:overflowPunct/>
              <w:autoSpaceDE/>
              <w:autoSpaceDN/>
              <w:adjustRightInd/>
              <w:jc w:val="center"/>
              <w:textAlignment w:val="auto"/>
              <w:rPr>
                <w:rFonts w:cs="Arial"/>
                <w:b/>
                <w:bCs/>
                <w:lang w:val="en-GB" w:eastAsia="bg-BG"/>
              </w:rPr>
            </w:pPr>
            <w:r w:rsidRPr="007D6948">
              <w:rPr>
                <w:rFonts w:cs="Arial"/>
                <w:b/>
                <w:bCs/>
                <w:lang w:val="en-GB" w:eastAsia="bg-BG"/>
              </w:rPr>
              <w:t>AADT</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14:paraId="143415D9" w14:textId="77777777" w:rsidR="00DB5C1F" w:rsidRPr="007D6948" w:rsidRDefault="00DB5C1F" w:rsidP="00DB5C1F">
            <w:pPr>
              <w:overflowPunct/>
              <w:autoSpaceDE/>
              <w:autoSpaceDN/>
              <w:adjustRightInd/>
              <w:jc w:val="center"/>
              <w:textAlignment w:val="auto"/>
              <w:rPr>
                <w:rFonts w:cs="Arial"/>
                <w:b/>
                <w:bCs/>
                <w:lang w:val="en-GB" w:eastAsia="bg-BG"/>
              </w:rPr>
            </w:pPr>
            <w:r w:rsidRPr="007D6948">
              <w:rPr>
                <w:rFonts w:cs="Arial"/>
                <w:b/>
                <w:bCs/>
                <w:lang w:val="en-GB" w:eastAsia="bg-BG"/>
              </w:rPr>
              <w:t>Occupancy</w:t>
            </w:r>
          </w:p>
        </w:tc>
      </w:tr>
      <w:tr w:rsidR="00DB5C1F" w:rsidRPr="007D6948" w14:paraId="3187F597" w14:textId="77777777" w:rsidTr="00DB5C1F">
        <w:trPr>
          <w:trHeight w:val="300"/>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305D4DC8" w14:textId="77777777" w:rsidR="00DB5C1F" w:rsidRPr="007D6948" w:rsidRDefault="00DB5C1F" w:rsidP="00DB5C1F">
            <w:pPr>
              <w:overflowPunct/>
              <w:autoSpaceDE/>
              <w:autoSpaceDN/>
              <w:adjustRightInd/>
              <w:jc w:val="right"/>
              <w:textAlignment w:val="auto"/>
              <w:rPr>
                <w:rFonts w:cs="Arial"/>
                <w:lang w:val="en-GB" w:eastAsia="bg-BG"/>
              </w:rPr>
            </w:pPr>
            <w:r w:rsidRPr="007D6948">
              <w:rPr>
                <w:rFonts w:cs="Arial"/>
                <w:lang w:val="en-GB" w:eastAsia="bg-BG"/>
              </w:rPr>
              <w:t>23,6</w:t>
            </w:r>
          </w:p>
        </w:tc>
        <w:tc>
          <w:tcPr>
            <w:tcW w:w="1620" w:type="dxa"/>
            <w:tcBorders>
              <w:top w:val="nil"/>
              <w:left w:val="nil"/>
              <w:bottom w:val="single" w:sz="4" w:space="0" w:color="auto"/>
              <w:right w:val="single" w:sz="4" w:space="0" w:color="auto"/>
            </w:tcBorders>
            <w:shd w:val="clear" w:color="auto" w:fill="auto"/>
            <w:noWrap/>
            <w:vAlign w:val="bottom"/>
            <w:hideMark/>
          </w:tcPr>
          <w:p w14:paraId="067DB6AB" w14:textId="77777777" w:rsidR="00DB5C1F" w:rsidRPr="007D6948" w:rsidRDefault="00DB5C1F" w:rsidP="00DB5C1F">
            <w:pPr>
              <w:overflowPunct/>
              <w:autoSpaceDE/>
              <w:autoSpaceDN/>
              <w:adjustRightInd/>
              <w:jc w:val="right"/>
              <w:textAlignment w:val="auto"/>
              <w:rPr>
                <w:rFonts w:cs="Arial"/>
                <w:lang w:val="en-GB" w:eastAsia="bg-BG"/>
              </w:rPr>
            </w:pPr>
            <w:r w:rsidRPr="007D6948">
              <w:rPr>
                <w:rFonts w:cs="Arial"/>
                <w:lang w:val="en-GB" w:eastAsia="bg-BG"/>
              </w:rPr>
              <w:t>62,00</w:t>
            </w:r>
          </w:p>
        </w:tc>
        <w:tc>
          <w:tcPr>
            <w:tcW w:w="1620" w:type="dxa"/>
            <w:tcBorders>
              <w:top w:val="nil"/>
              <w:left w:val="nil"/>
              <w:bottom w:val="single" w:sz="4" w:space="0" w:color="auto"/>
              <w:right w:val="single" w:sz="4" w:space="0" w:color="auto"/>
            </w:tcBorders>
            <w:shd w:val="clear" w:color="auto" w:fill="auto"/>
            <w:noWrap/>
            <w:vAlign w:val="bottom"/>
            <w:hideMark/>
          </w:tcPr>
          <w:p w14:paraId="1FD57CC3" w14:textId="77777777" w:rsidR="00DB5C1F" w:rsidRPr="007D6948" w:rsidRDefault="00DB5C1F" w:rsidP="00DB5C1F">
            <w:pPr>
              <w:overflowPunct/>
              <w:autoSpaceDE/>
              <w:autoSpaceDN/>
              <w:adjustRightInd/>
              <w:jc w:val="right"/>
              <w:textAlignment w:val="auto"/>
              <w:rPr>
                <w:rFonts w:cs="Arial"/>
                <w:lang w:val="en-GB" w:eastAsia="bg-BG"/>
              </w:rPr>
            </w:pPr>
            <w:r w:rsidRPr="007D6948">
              <w:rPr>
                <w:rFonts w:cs="Arial"/>
                <w:lang w:val="en-GB" w:eastAsia="bg-BG"/>
              </w:rPr>
              <w:t>23,32</w:t>
            </w:r>
          </w:p>
        </w:tc>
        <w:tc>
          <w:tcPr>
            <w:tcW w:w="1620" w:type="dxa"/>
            <w:tcBorders>
              <w:top w:val="nil"/>
              <w:left w:val="nil"/>
              <w:bottom w:val="single" w:sz="4" w:space="0" w:color="auto"/>
              <w:right w:val="single" w:sz="4" w:space="0" w:color="auto"/>
            </w:tcBorders>
            <w:shd w:val="clear" w:color="auto" w:fill="auto"/>
            <w:noWrap/>
            <w:vAlign w:val="bottom"/>
            <w:hideMark/>
          </w:tcPr>
          <w:p w14:paraId="5C2018FC" w14:textId="77777777" w:rsidR="00DB5C1F" w:rsidRPr="007D6948" w:rsidRDefault="00DB5C1F" w:rsidP="00DB5C1F">
            <w:pPr>
              <w:overflowPunct/>
              <w:autoSpaceDE/>
              <w:autoSpaceDN/>
              <w:adjustRightInd/>
              <w:jc w:val="right"/>
              <w:textAlignment w:val="auto"/>
              <w:rPr>
                <w:rFonts w:cs="Arial"/>
                <w:lang w:val="en-GB" w:eastAsia="bg-BG"/>
              </w:rPr>
            </w:pPr>
            <w:r w:rsidRPr="007D6948">
              <w:rPr>
                <w:rFonts w:cs="Arial"/>
                <w:lang w:val="en-GB" w:eastAsia="bg-BG"/>
              </w:rPr>
              <w:t>85,98</w:t>
            </w:r>
          </w:p>
        </w:tc>
        <w:tc>
          <w:tcPr>
            <w:tcW w:w="1060" w:type="dxa"/>
            <w:tcBorders>
              <w:top w:val="nil"/>
              <w:left w:val="nil"/>
              <w:bottom w:val="single" w:sz="4" w:space="0" w:color="auto"/>
              <w:right w:val="single" w:sz="4" w:space="0" w:color="auto"/>
            </w:tcBorders>
            <w:shd w:val="clear" w:color="auto" w:fill="auto"/>
            <w:noWrap/>
            <w:vAlign w:val="bottom"/>
            <w:hideMark/>
          </w:tcPr>
          <w:p w14:paraId="566B54B6" w14:textId="77777777" w:rsidR="00DB5C1F" w:rsidRPr="007D6948" w:rsidRDefault="00DB5C1F" w:rsidP="00DB5C1F">
            <w:pPr>
              <w:overflowPunct/>
              <w:autoSpaceDE/>
              <w:autoSpaceDN/>
              <w:adjustRightInd/>
              <w:jc w:val="center"/>
              <w:textAlignment w:val="auto"/>
              <w:rPr>
                <w:rFonts w:cs="Arial"/>
                <w:lang w:val="en-GB" w:eastAsia="bg-BG"/>
              </w:rPr>
            </w:pPr>
            <w:r w:rsidRPr="007D6948">
              <w:rPr>
                <w:rFonts w:cs="Arial"/>
                <w:lang w:val="en-GB" w:eastAsia="bg-BG"/>
              </w:rPr>
              <w:t>5 821</w:t>
            </w:r>
          </w:p>
        </w:tc>
        <w:tc>
          <w:tcPr>
            <w:tcW w:w="1287" w:type="dxa"/>
            <w:tcBorders>
              <w:top w:val="nil"/>
              <w:left w:val="nil"/>
              <w:bottom w:val="single" w:sz="4" w:space="0" w:color="auto"/>
              <w:right w:val="single" w:sz="4" w:space="0" w:color="auto"/>
            </w:tcBorders>
            <w:shd w:val="clear" w:color="auto" w:fill="auto"/>
            <w:noWrap/>
            <w:vAlign w:val="bottom"/>
            <w:hideMark/>
          </w:tcPr>
          <w:p w14:paraId="6E9DA9CC" w14:textId="77777777" w:rsidR="00DB5C1F" w:rsidRPr="007D6948" w:rsidRDefault="00DB5C1F" w:rsidP="00DB5C1F">
            <w:pPr>
              <w:overflowPunct/>
              <w:autoSpaceDE/>
              <w:autoSpaceDN/>
              <w:adjustRightInd/>
              <w:jc w:val="center"/>
              <w:textAlignment w:val="auto"/>
              <w:rPr>
                <w:rFonts w:cs="Arial"/>
                <w:lang w:val="en-GB" w:eastAsia="bg-BG"/>
              </w:rPr>
            </w:pPr>
            <w:r w:rsidRPr="007D6948">
              <w:rPr>
                <w:rFonts w:cs="Arial"/>
                <w:lang w:val="en-GB" w:eastAsia="bg-BG"/>
              </w:rPr>
              <w:t>2,13</w:t>
            </w:r>
          </w:p>
        </w:tc>
      </w:tr>
      <w:tr w:rsidR="00DB5C1F" w:rsidRPr="007D6948" w14:paraId="47884733" w14:textId="77777777" w:rsidTr="00DB5C1F">
        <w:trPr>
          <w:trHeight w:val="600"/>
        </w:trPr>
        <w:tc>
          <w:tcPr>
            <w:tcW w:w="8447" w:type="dxa"/>
            <w:gridSpan w:val="6"/>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47E56CB5" w14:textId="77777777" w:rsidR="00DB5C1F" w:rsidRPr="007D6948" w:rsidRDefault="00DB5C1F" w:rsidP="00DB5C1F">
            <w:pPr>
              <w:overflowPunct/>
              <w:autoSpaceDE/>
              <w:autoSpaceDN/>
              <w:adjustRightInd/>
              <w:jc w:val="center"/>
              <w:textAlignment w:val="auto"/>
              <w:rPr>
                <w:rFonts w:cs="Arial"/>
                <w:b/>
                <w:bCs/>
                <w:lang w:val="en-GB" w:eastAsia="bg-BG"/>
              </w:rPr>
            </w:pPr>
            <w:r w:rsidRPr="007D6948">
              <w:rPr>
                <w:rFonts w:cs="Arial"/>
                <w:b/>
                <w:bCs/>
                <w:lang w:val="en-GB" w:eastAsia="bg-BG"/>
              </w:rPr>
              <w:t>495 085,43</w:t>
            </w:r>
          </w:p>
        </w:tc>
      </w:tr>
    </w:tbl>
    <w:p w14:paraId="03561177" w14:textId="63294901" w:rsidR="00FF34B2" w:rsidRPr="007D6948" w:rsidRDefault="00FF34B2" w:rsidP="00E6628A">
      <w:pPr>
        <w:overflowPunct/>
        <w:spacing w:before="120"/>
        <w:textAlignment w:val="auto"/>
        <w:rPr>
          <w:rFonts w:cs="Arial"/>
          <w:lang w:val="en-GB" w:eastAsia="en-US"/>
        </w:rPr>
      </w:pPr>
    </w:p>
    <w:p w14:paraId="57B26C50" w14:textId="77777777" w:rsidR="000F557C" w:rsidRPr="007D6948" w:rsidRDefault="000F557C" w:rsidP="00F5738D">
      <w:pPr>
        <w:overflowPunct/>
        <w:spacing w:before="120"/>
        <w:textAlignment w:val="auto"/>
        <w:rPr>
          <w:rFonts w:cs="Arial"/>
          <w:lang w:val="en-GB" w:eastAsia="en-US"/>
        </w:rPr>
      </w:pPr>
      <w:proofErr w:type="gramStart"/>
      <w:r w:rsidRPr="007D6948">
        <w:rPr>
          <w:rFonts w:cs="Arial"/>
          <w:lang w:val="en-GB" w:eastAsia="en-US"/>
        </w:rPr>
        <w:t>where</w:t>
      </w:r>
      <w:proofErr w:type="gramEnd"/>
      <w:r w:rsidRPr="007D6948">
        <w:rPr>
          <w:rFonts w:cs="Arial"/>
          <w:lang w:val="en-GB" w:eastAsia="en-US"/>
        </w:rPr>
        <w:t xml:space="preserve">, </w:t>
      </w:r>
    </w:p>
    <w:p w14:paraId="0DA483D6" w14:textId="689282D7" w:rsidR="00F5738D" w:rsidRPr="007D6948" w:rsidRDefault="00F5738D" w:rsidP="00F5738D">
      <w:pPr>
        <w:overflowPunct/>
        <w:spacing w:before="120"/>
        <w:textAlignment w:val="auto"/>
        <w:rPr>
          <w:rFonts w:cs="Arial"/>
          <w:lang w:val="en-GB" w:eastAsia="en-US"/>
        </w:rPr>
      </w:pPr>
      <w:proofErr w:type="gramStart"/>
      <w:r w:rsidRPr="007D6948">
        <w:rPr>
          <w:rFonts w:cs="Arial"/>
          <w:lang w:val="en-GB" w:eastAsia="en-US"/>
        </w:rPr>
        <w:lastRenderedPageBreak/>
        <w:t>distance</w:t>
      </w:r>
      <w:proofErr w:type="gramEnd"/>
      <w:r w:rsidRPr="007D6948">
        <w:rPr>
          <w:rFonts w:cs="Arial"/>
          <w:lang w:val="en-GB" w:eastAsia="en-US"/>
        </w:rPr>
        <w:t xml:space="preserve"> baseline - length of the section before construction of the project;</w:t>
      </w:r>
    </w:p>
    <w:p w14:paraId="41E286DA" w14:textId="07B03FA1" w:rsidR="00FF34B2" w:rsidRPr="007D6948" w:rsidRDefault="00F5738D" w:rsidP="00F5738D">
      <w:pPr>
        <w:overflowPunct/>
        <w:spacing w:before="120"/>
        <w:textAlignment w:val="auto"/>
        <w:rPr>
          <w:rFonts w:cs="Arial"/>
          <w:lang w:val="en-GB" w:eastAsia="en-US"/>
        </w:rPr>
      </w:pPr>
      <w:proofErr w:type="gramStart"/>
      <w:r w:rsidRPr="007D6948">
        <w:rPr>
          <w:rFonts w:cs="Arial"/>
          <w:lang w:val="en-GB" w:eastAsia="en-US"/>
        </w:rPr>
        <w:t>average</w:t>
      </w:r>
      <w:proofErr w:type="gramEnd"/>
      <w:r w:rsidRPr="007D6948">
        <w:rPr>
          <w:rFonts w:cs="Arial"/>
          <w:lang w:val="en-GB" w:eastAsia="en-US"/>
        </w:rPr>
        <w:t xml:space="preserve"> speed baseline - average speed before project construction.</w:t>
      </w:r>
    </w:p>
    <w:p w14:paraId="140B536C" w14:textId="77777777" w:rsidR="00C026DC" w:rsidRPr="007D6948" w:rsidRDefault="00C026DC" w:rsidP="00C026DC">
      <w:pPr>
        <w:overflowPunct/>
        <w:spacing w:before="120"/>
        <w:textAlignment w:val="auto"/>
        <w:rPr>
          <w:rFonts w:cs="Arial"/>
          <w:lang w:val="en-GB" w:eastAsia="en-US"/>
        </w:rPr>
      </w:pPr>
      <w:r w:rsidRPr="007D6948">
        <w:rPr>
          <w:rFonts w:cs="Arial"/>
          <w:lang w:val="en-GB" w:eastAsia="en-US"/>
        </w:rPr>
        <w:t>The average speed is obtained by using google maps;</w:t>
      </w:r>
    </w:p>
    <w:p w14:paraId="118C2596" w14:textId="77777777" w:rsidR="00C026DC" w:rsidRPr="007D6948" w:rsidRDefault="00C026DC" w:rsidP="00C026DC">
      <w:pPr>
        <w:overflowPunct/>
        <w:spacing w:before="120"/>
        <w:textAlignment w:val="auto"/>
        <w:rPr>
          <w:rFonts w:cs="Arial"/>
          <w:lang w:val="en-GB" w:eastAsia="en-US"/>
        </w:rPr>
      </w:pPr>
      <w:proofErr w:type="gramStart"/>
      <w:r w:rsidRPr="007D6948">
        <w:rPr>
          <w:rFonts w:cs="Arial"/>
          <w:lang w:val="en-GB" w:eastAsia="en-US"/>
        </w:rPr>
        <w:t>distance</w:t>
      </w:r>
      <w:proofErr w:type="gramEnd"/>
      <w:r w:rsidRPr="007D6948">
        <w:rPr>
          <w:rFonts w:cs="Arial"/>
          <w:lang w:val="en-GB" w:eastAsia="en-US"/>
        </w:rPr>
        <w:t xml:space="preserve"> achieved - length of the section after construction of the project;</w:t>
      </w:r>
    </w:p>
    <w:p w14:paraId="488AACAE" w14:textId="77777777" w:rsidR="00C026DC" w:rsidRPr="007D6948" w:rsidRDefault="00C026DC" w:rsidP="00C026DC">
      <w:pPr>
        <w:overflowPunct/>
        <w:spacing w:before="120"/>
        <w:textAlignment w:val="auto"/>
        <w:rPr>
          <w:rFonts w:cs="Arial"/>
          <w:lang w:val="en-GB" w:eastAsia="en-US"/>
        </w:rPr>
      </w:pPr>
      <w:proofErr w:type="gramStart"/>
      <w:r w:rsidRPr="007D6948">
        <w:rPr>
          <w:rFonts w:cs="Arial"/>
          <w:lang w:val="en-GB" w:eastAsia="en-US"/>
        </w:rPr>
        <w:t>average</w:t>
      </w:r>
      <w:proofErr w:type="gramEnd"/>
      <w:r w:rsidRPr="007D6948">
        <w:rPr>
          <w:rFonts w:cs="Arial"/>
          <w:lang w:val="en-GB" w:eastAsia="en-US"/>
        </w:rPr>
        <w:t xml:space="preserve"> speed achieved - average speed after construction of the project.</w:t>
      </w:r>
    </w:p>
    <w:p w14:paraId="0F85C0A2" w14:textId="2321243B" w:rsidR="00F5738D" w:rsidRPr="007D6948" w:rsidRDefault="00C026DC" w:rsidP="00C026DC">
      <w:pPr>
        <w:overflowPunct/>
        <w:spacing w:before="120"/>
        <w:textAlignment w:val="auto"/>
        <w:rPr>
          <w:rFonts w:cs="Arial"/>
          <w:lang w:val="en-GB" w:eastAsia="en-US"/>
        </w:rPr>
      </w:pPr>
      <w:r w:rsidRPr="007D6948">
        <w:rPr>
          <w:rFonts w:cs="Arial"/>
          <w:lang w:val="en-GB" w:eastAsia="en-US"/>
        </w:rPr>
        <w:t>The average speed achieved is taken from the available cost-benefit analysis;</w:t>
      </w:r>
    </w:p>
    <w:p w14:paraId="4977A3B4" w14:textId="1A5B5ECD" w:rsidR="000F6D7B" w:rsidRPr="007D6948" w:rsidRDefault="000F6D7B" w:rsidP="00C026DC">
      <w:pPr>
        <w:overflowPunct/>
        <w:spacing w:before="120"/>
        <w:textAlignment w:val="auto"/>
        <w:rPr>
          <w:rFonts w:cs="Arial"/>
          <w:lang w:val="en-GB" w:eastAsia="en-US"/>
        </w:rPr>
      </w:pPr>
    </w:p>
    <w:p w14:paraId="16C21115" w14:textId="77777777" w:rsidR="000F6D7B" w:rsidRPr="007D6948" w:rsidRDefault="000F6D7B" w:rsidP="000F6D7B">
      <w:pPr>
        <w:overflowPunct/>
        <w:spacing w:before="120"/>
        <w:textAlignment w:val="auto"/>
        <w:rPr>
          <w:rFonts w:cs="Arial"/>
          <w:lang w:val="en-GB" w:eastAsia="en-US"/>
        </w:rPr>
      </w:pPr>
      <w:r w:rsidRPr="007D6948">
        <w:rPr>
          <w:rFonts w:cs="Arial"/>
          <w:lang w:val="en-GB" w:eastAsia="en-US"/>
        </w:rPr>
        <w:t>AADT - average daily annual intensity of motor traffic in cash vehicles after the construction of the project, for the respective direction;</w:t>
      </w:r>
    </w:p>
    <w:p w14:paraId="2E16189D" w14:textId="77777777" w:rsidR="000F6D7B" w:rsidRPr="007D6948" w:rsidRDefault="000F6D7B" w:rsidP="000F6D7B">
      <w:pPr>
        <w:overflowPunct/>
        <w:spacing w:before="120"/>
        <w:textAlignment w:val="auto"/>
        <w:rPr>
          <w:rFonts w:cs="Arial"/>
          <w:lang w:val="en-GB" w:eastAsia="en-US"/>
        </w:rPr>
      </w:pPr>
      <w:r w:rsidRPr="007D6948">
        <w:rPr>
          <w:rFonts w:cs="Arial"/>
          <w:lang w:val="en-GB" w:eastAsia="en-US"/>
        </w:rPr>
        <w:t xml:space="preserve">Occupancy - Vehicle occupancy rate. The occupancy rate of the vehicles is calculated separately for the two directions </w:t>
      </w:r>
      <w:proofErr w:type="spellStart"/>
      <w:r w:rsidRPr="007D6948">
        <w:rPr>
          <w:rFonts w:cs="Arial"/>
          <w:lang w:val="en-GB" w:eastAsia="en-US"/>
        </w:rPr>
        <w:t>Simitli-Kresna</w:t>
      </w:r>
      <w:proofErr w:type="spellEnd"/>
      <w:r w:rsidRPr="007D6948">
        <w:rPr>
          <w:rFonts w:cs="Arial"/>
          <w:lang w:val="en-GB" w:eastAsia="en-US"/>
        </w:rPr>
        <w:t xml:space="preserve"> and </w:t>
      </w:r>
      <w:proofErr w:type="spellStart"/>
      <w:r w:rsidRPr="007D6948">
        <w:rPr>
          <w:rFonts w:cs="Arial"/>
          <w:lang w:val="en-GB" w:eastAsia="en-US"/>
        </w:rPr>
        <w:t>Kresna-Simitli</w:t>
      </w:r>
      <w:proofErr w:type="spellEnd"/>
      <w:r w:rsidRPr="007D6948">
        <w:rPr>
          <w:rFonts w:cs="Arial"/>
          <w:lang w:val="en-GB" w:eastAsia="en-US"/>
        </w:rPr>
        <w:t>. The method of obtaining is discussed above in the description of the indicator RCR 55 - Annual number of users</w:t>
      </w:r>
    </w:p>
    <w:p w14:paraId="3E508E94" w14:textId="1DB847CF" w:rsidR="000F6D7B" w:rsidRPr="007D6948" w:rsidRDefault="000F6D7B" w:rsidP="000F6D7B">
      <w:pPr>
        <w:overflowPunct/>
        <w:spacing w:before="120"/>
        <w:textAlignment w:val="auto"/>
        <w:rPr>
          <w:rFonts w:cs="Arial"/>
          <w:lang w:val="en-GB" w:eastAsia="en-US"/>
        </w:rPr>
      </w:pPr>
      <w:r w:rsidRPr="007D6948">
        <w:rPr>
          <w:rFonts w:cs="Arial"/>
          <w:lang w:val="en-GB" w:eastAsia="en-US"/>
        </w:rPr>
        <w:t xml:space="preserve">The target value of the RCR indicator 56, namely 1,016,244.74 man-days, is calculated as the sum of the annual time saved in both </w:t>
      </w:r>
      <w:proofErr w:type="spellStart"/>
      <w:r w:rsidRPr="007D6948">
        <w:rPr>
          <w:rFonts w:cs="Arial"/>
          <w:lang w:val="en-GB" w:eastAsia="en-US"/>
        </w:rPr>
        <w:t>Simitli-Kresna</w:t>
      </w:r>
      <w:proofErr w:type="spellEnd"/>
      <w:r w:rsidRPr="007D6948">
        <w:rPr>
          <w:rFonts w:cs="Arial"/>
          <w:lang w:val="en-GB" w:eastAsia="en-US"/>
        </w:rPr>
        <w:t xml:space="preserve"> and </w:t>
      </w:r>
      <w:proofErr w:type="spellStart"/>
      <w:r w:rsidRPr="007D6948">
        <w:rPr>
          <w:rFonts w:cs="Arial"/>
          <w:lang w:val="en-GB" w:eastAsia="en-US"/>
        </w:rPr>
        <w:t>Kresna-Simitli</w:t>
      </w:r>
      <w:proofErr w:type="spellEnd"/>
      <w:r w:rsidRPr="007D6948">
        <w:rPr>
          <w:rFonts w:cs="Arial"/>
          <w:lang w:val="en-GB" w:eastAsia="en-US"/>
        </w:rPr>
        <w:t xml:space="preserve"> directions.</w:t>
      </w:r>
    </w:p>
    <w:p w14:paraId="41A78C5E" w14:textId="0E565831" w:rsidR="000F6D7B" w:rsidRPr="007D6948" w:rsidRDefault="000F6D7B" w:rsidP="000F6D7B">
      <w:pPr>
        <w:overflowPunct/>
        <w:spacing w:before="120"/>
        <w:textAlignment w:val="auto"/>
        <w:rPr>
          <w:rFonts w:cs="Arial"/>
          <w:lang w:val="en-GB" w:eastAsia="en-US"/>
        </w:rPr>
      </w:pPr>
    </w:p>
    <w:p w14:paraId="29CE1612" w14:textId="77777777" w:rsidR="00465807" w:rsidRPr="007D6948" w:rsidRDefault="00465807" w:rsidP="00465807">
      <w:pPr>
        <w:overflowPunct/>
        <w:spacing w:before="120"/>
        <w:textAlignment w:val="auto"/>
        <w:rPr>
          <w:b/>
          <w:lang w:val="en-GB"/>
        </w:rPr>
      </w:pPr>
      <w:r w:rsidRPr="007D6948">
        <w:rPr>
          <w:b/>
          <w:lang w:val="en-GB"/>
        </w:rPr>
        <w:t xml:space="preserve">ERDF/ Bypass of the town of Gabrovo, including a tunnel under </w:t>
      </w:r>
      <w:proofErr w:type="spellStart"/>
      <w:r w:rsidRPr="007D6948">
        <w:rPr>
          <w:b/>
          <w:lang w:val="en-GB"/>
        </w:rPr>
        <w:t>Shipka</w:t>
      </w:r>
      <w:proofErr w:type="spellEnd"/>
      <w:r w:rsidRPr="007D6948">
        <w:rPr>
          <w:b/>
          <w:lang w:val="en-GB"/>
        </w:rPr>
        <w:t xml:space="preserve"> peak and Ruse-</w:t>
      </w:r>
      <w:proofErr w:type="spellStart"/>
      <w:r w:rsidRPr="007D6948">
        <w:rPr>
          <w:b/>
          <w:lang w:val="en-GB"/>
        </w:rPr>
        <w:t>Veliko</w:t>
      </w:r>
      <w:proofErr w:type="spellEnd"/>
      <w:r w:rsidRPr="007D6948">
        <w:rPr>
          <w:b/>
          <w:lang w:val="en-GB"/>
        </w:rPr>
        <w:t xml:space="preserve"> </w:t>
      </w:r>
      <w:proofErr w:type="spellStart"/>
      <w:r w:rsidRPr="007D6948">
        <w:rPr>
          <w:b/>
          <w:lang w:val="en-GB"/>
        </w:rPr>
        <w:t>Turnovo</w:t>
      </w:r>
      <w:proofErr w:type="spellEnd"/>
      <w:r w:rsidRPr="007D6948">
        <w:rPr>
          <w:b/>
          <w:lang w:val="en-GB"/>
        </w:rPr>
        <w:t xml:space="preserve"> Highway</w:t>
      </w:r>
    </w:p>
    <w:p w14:paraId="37A0C102" w14:textId="77777777" w:rsidR="002C1F13" w:rsidRPr="007D6948" w:rsidRDefault="002C1F13" w:rsidP="002C1F13">
      <w:pPr>
        <w:overflowPunct/>
        <w:spacing w:before="120"/>
        <w:textAlignment w:val="auto"/>
        <w:rPr>
          <w:rFonts w:cs="Arial"/>
          <w:lang w:val="en-GB" w:eastAsia="en-US"/>
        </w:rPr>
      </w:pPr>
      <w:r w:rsidRPr="007D6948">
        <w:rPr>
          <w:rFonts w:cs="Arial"/>
          <w:lang w:val="en-GB" w:eastAsia="en-US"/>
        </w:rPr>
        <w:t>The base value of the indicator is considered to be "0" (zero) because it refers to newly built sections. The target value (2029) of the indicator for the "category of underdeveloped regions", namely 7,921,208 man-days per year, is calculated as the sum of the annual number of users of the following sections:</w:t>
      </w:r>
    </w:p>
    <w:p w14:paraId="2D1934CE" w14:textId="77777777" w:rsidR="002C1F13" w:rsidRPr="007D6948" w:rsidRDefault="002C1F13" w:rsidP="002C1F13">
      <w:pPr>
        <w:overflowPunct/>
        <w:spacing w:before="120"/>
        <w:textAlignment w:val="auto"/>
        <w:rPr>
          <w:rFonts w:cs="Arial"/>
          <w:lang w:val="en-GB" w:eastAsia="en-US"/>
        </w:rPr>
      </w:pPr>
      <w:r w:rsidRPr="007D6948">
        <w:rPr>
          <w:rFonts w:cs="Arial"/>
          <w:lang w:val="en-GB" w:eastAsia="en-US"/>
        </w:rPr>
        <w:t xml:space="preserve">• Road III-5004 “Bypass of the town of Gabrovo” from km 20 + 124.50 to km 30 + 673.48, including the tunnel under </w:t>
      </w:r>
      <w:proofErr w:type="spellStart"/>
      <w:r w:rsidRPr="007D6948">
        <w:rPr>
          <w:rFonts w:cs="Arial"/>
          <w:lang w:val="en-GB" w:eastAsia="en-US"/>
        </w:rPr>
        <w:t>Shipka</w:t>
      </w:r>
      <w:proofErr w:type="spellEnd"/>
      <w:r w:rsidRPr="007D6948">
        <w:rPr>
          <w:rFonts w:cs="Arial"/>
          <w:lang w:val="en-GB" w:eastAsia="en-US"/>
        </w:rPr>
        <w:t xml:space="preserve"> peak, length 10,549 km.</w:t>
      </w:r>
    </w:p>
    <w:p w14:paraId="3B0B9CD3" w14:textId="77777777" w:rsidR="002C1F13" w:rsidRPr="007D6948" w:rsidRDefault="002C1F13" w:rsidP="002C1F13">
      <w:pPr>
        <w:overflowPunct/>
        <w:spacing w:before="120"/>
        <w:textAlignment w:val="auto"/>
        <w:rPr>
          <w:rFonts w:cs="Arial"/>
          <w:lang w:val="en-GB" w:eastAsia="en-US"/>
        </w:rPr>
      </w:pPr>
      <w:r w:rsidRPr="007D6948">
        <w:rPr>
          <w:rFonts w:cs="Arial"/>
          <w:lang w:val="en-GB" w:eastAsia="en-US"/>
        </w:rPr>
        <w:t xml:space="preserve">• Ruse - </w:t>
      </w:r>
      <w:proofErr w:type="spellStart"/>
      <w:r w:rsidRPr="007D6948">
        <w:rPr>
          <w:rFonts w:cs="Arial"/>
          <w:lang w:val="en-GB" w:eastAsia="en-US"/>
        </w:rPr>
        <w:t>Veliko</w:t>
      </w:r>
      <w:proofErr w:type="spellEnd"/>
      <w:r w:rsidRPr="007D6948">
        <w:rPr>
          <w:rFonts w:cs="Arial"/>
          <w:lang w:val="en-GB" w:eastAsia="en-US"/>
        </w:rPr>
        <w:t xml:space="preserve"> </w:t>
      </w:r>
      <w:proofErr w:type="spellStart"/>
      <w:r w:rsidRPr="007D6948">
        <w:rPr>
          <w:rFonts w:cs="Arial"/>
          <w:lang w:val="en-GB" w:eastAsia="en-US"/>
        </w:rPr>
        <w:t>Tarnovo</w:t>
      </w:r>
      <w:proofErr w:type="spellEnd"/>
      <w:r w:rsidRPr="007D6948">
        <w:rPr>
          <w:rFonts w:cs="Arial"/>
          <w:lang w:val="en-GB" w:eastAsia="en-US"/>
        </w:rPr>
        <w:t>, 133 km long.</w:t>
      </w:r>
    </w:p>
    <w:p w14:paraId="31445281" w14:textId="3AE082EB" w:rsidR="00823F36" w:rsidRPr="007D6948" w:rsidRDefault="002C1F13" w:rsidP="002C1F13">
      <w:pPr>
        <w:overflowPunct/>
        <w:spacing w:before="120"/>
        <w:textAlignment w:val="auto"/>
        <w:rPr>
          <w:rFonts w:cs="Arial"/>
          <w:lang w:val="en-GB" w:eastAsia="en-US"/>
        </w:rPr>
      </w:pPr>
      <w:r w:rsidRPr="007D6948">
        <w:rPr>
          <w:rFonts w:cs="Arial"/>
          <w:lang w:val="en-GB" w:eastAsia="en-US"/>
        </w:rPr>
        <w:t xml:space="preserve">Road III-5004 "Bypass of the town of Gabrovo" from km 20 + 124.50 to km 30 + 673.48, including the tunnel under </w:t>
      </w:r>
      <w:proofErr w:type="spellStart"/>
      <w:r w:rsidRPr="007D6948">
        <w:rPr>
          <w:rFonts w:cs="Arial"/>
          <w:lang w:val="en-GB" w:eastAsia="en-US"/>
        </w:rPr>
        <w:t>Shipka</w:t>
      </w:r>
      <w:proofErr w:type="spellEnd"/>
      <w:r w:rsidRPr="007D6948">
        <w:rPr>
          <w:rFonts w:cs="Arial"/>
          <w:lang w:val="en-GB" w:eastAsia="en-US"/>
        </w:rPr>
        <w:t xml:space="preserve"> peak, length 10,549 km. The section consists of: 1. road part with a length of 6,538 km. and design speed - 80 km / h; 2. tunnel part with a length of 4,011 km, design speed - 60 km / h.</w:t>
      </w:r>
    </w:p>
    <w:p w14:paraId="520B5207" w14:textId="77777777" w:rsidR="00BB1750" w:rsidRPr="007D6948" w:rsidRDefault="00BB1750" w:rsidP="002C1F13">
      <w:pPr>
        <w:overflowPunct/>
        <w:spacing w:before="120"/>
        <w:textAlignment w:val="auto"/>
        <w:rPr>
          <w:rFonts w:cs="Arial"/>
          <w:lang w:val="en-GB" w:eastAsia="en-US"/>
        </w:rPr>
      </w:pPr>
    </w:p>
    <w:tbl>
      <w:tblPr>
        <w:tblStyle w:val="TableGrid13"/>
        <w:tblW w:w="0" w:type="auto"/>
        <w:tblInd w:w="108" w:type="dxa"/>
        <w:tblLook w:val="04A0" w:firstRow="1" w:lastRow="0" w:firstColumn="1" w:lastColumn="0" w:noHBand="0" w:noVBand="1"/>
      </w:tblPr>
      <w:tblGrid>
        <w:gridCol w:w="1240"/>
        <w:gridCol w:w="1620"/>
        <w:gridCol w:w="1620"/>
        <w:gridCol w:w="1620"/>
        <w:gridCol w:w="1060"/>
        <w:gridCol w:w="1363"/>
      </w:tblGrid>
      <w:tr w:rsidR="00BB1750" w:rsidRPr="007D6948" w14:paraId="27903BB1" w14:textId="77777777" w:rsidTr="00B16704">
        <w:trPr>
          <w:trHeight w:val="600"/>
        </w:trPr>
        <w:tc>
          <w:tcPr>
            <w:tcW w:w="1240" w:type="dxa"/>
            <w:hideMark/>
          </w:tcPr>
          <w:p w14:paraId="0E60287D" w14:textId="77777777" w:rsidR="00BB1750" w:rsidRPr="007D6948" w:rsidRDefault="00BB1750" w:rsidP="00BB1750">
            <w:pPr>
              <w:overflowPunct/>
              <w:autoSpaceDE/>
              <w:autoSpaceDN/>
              <w:adjustRightInd/>
              <w:textAlignment w:val="auto"/>
              <w:rPr>
                <w:rFonts w:eastAsiaTheme="minorHAnsi" w:cs="Arial"/>
                <w:b/>
                <w:bCs/>
                <w:sz w:val="20"/>
                <w:szCs w:val="20"/>
                <w:lang w:val="en-GB" w:eastAsia="en-US"/>
              </w:rPr>
            </w:pPr>
            <w:r w:rsidRPr="007D6948">
              <w:rPr>
                <w:rFonts w:eastAsiaTheme="minorHAnsi" w:cs="Arial"/>
                <w:b/>
                <w:bCs/>
                <w:sz w:val="20"/>
                <w:szCs w:val="20"/>
                <w:lang w:val="en-GB" w:eastAsia="en-US"/>
              </w:rPr>
              <w:t>distance baseline</w:t>
            </w:r>
          </w:p>
        </w:tc>
        <w:tc>
          <w:tcPr>
            <w:tcW w:w="1620" w:type="dxa"/>
            <w:hideMark/>
          </w:tcPr>
          <w:p w14:paraId="19FE05CD" w14:textId="77777777" w:rsidR="00BB1750" w:rsidRPr="007D6948" w:rsidRDefault="00BB1750" w:rsidP="00BB1750">
            <w:pPr>
              <w:overflowPunct/>
              <w:autoSpaceDE/>
              <w:autoSpaceDN/>
              <w:adjustRightInd/>
              <w:textAlignment w:val="auto"/>
              <w:rPr>
                <w:rFonts w:eastAsiaTheme="minorHAnsi" w:cs="Arial"/>
                <w:b/>
                <w:bCs/>
                <w:sz w:val="20"/>
                <w:szCs w:val="20"/>
                <w:lang w:val="en-GB" w:eastAsia="en-US"/>
              </w:rPr>
            </w:pPr>
            <w:r w:rsidRPr="007D6948">
              <w:rPr>
                <w:rFonts w:eastAsiaTheme="minorHAnsi" w:cs="Arial"/>
                <w:b/>
                <w:bCs/>
                <w:sz w:val="20"/>
                <w:szCs w:val="20"/>
                <w:lang w:val="en-GB" w:eastAsia="en-US"/>
              </w:rPr>
              <w:t>average speed baseline</w:t>
            </w:r>
          </w:p>
        </w:tc>
        <w:tc>
          <w:tcPr>
            <w:tcW w:w="1620" w:type="dxa"/>
            <w:hideMark/>
          </w:tcPr>
          <w:p w14:paraId="41313A67" w14:textId="77777777" w:rsidR="00BB1750" w:rsidRPr="007D6948" w:rsidRDefault="00BB1750" w:rsidP="00BB1750">
            <w:pPr>
              <w:overflowPunct/>
              <w:autoSpaceDE/>
              <w:autoSpaceDN/>
              <w:adjustRightInd/>
              <w:textAlignment w:val="auto"/>
              <w:rPr>
                <w:rFonts w:eastAsiaTheme="minorHAnsi" w:cs="Arial"/>
                <w:b/>
                <w:bCs/>
                <w:sz w:val="20"/>
                <w:szCs w:val="20"/>
                <w:lang w:val="en-GB" w:eastAsia="en-US"/>
              </w:rPr>
            </w:pPr>
            <w:r w:rsidRPr="007D6948">
              <w:rPr>
                <w:rFonts w:eastAsiaTheme="minorHAnsi" w:cs="Arial"/>
                <w:b/>
                <w:bCs/>
                <w:sz w:val="20"/>
                <w:szCs w:val="20"/>
                <w:lang w:val="en-GB" w:eastAsia="en-US"/>
              </w:rPr>
              <w:t>distance achieved</w:t>
            </w:r>
          </w:p>
        </w:tc>
        <w:tc>
          <w:tcPr>
            <w:tcW w:w="1620" w:type="dxa"/>
            <w:hideMark/>
          </w:tcPr>
          <w:p w14:paraId="189A4C59" w14:textId="77777777" w:rsidR="00BB1750" w:rsidRPr="007D6948" w:rsidRDefault="00BB1750" w:rsidP="00BB1750">
            <w:pPr>
              <w:overflowPunct/>
              <w:autoSpaceDE/>
              <w:autoSpaceDN/>
              <w:adjustRightInd/>
              <w:textAlignment w:val="auto"/>
              <w:rPr>
                <w:rFonts w:eastAsiaTheme="minorHAnsi" w:cs="Arial"/>
                <w:b/>
                <w:bCs/>
                <w:sz w:val="20"/>
                <w:szCs w:val="20"/>
                <w:lang w:val="en-GB" w:eastAsia="en-US"/>
              </w:rPr>
            </w:pPr>
            <w:r w:rsidRPr="007D6948">
              <w:rPr>
                <w:rFonts w:eastAsiaTheme="minorHAnsi" w:cs="Arial"/>
                <w:b/>
                <w:bCs/>
                <w:sz w:val="20"/>
                <w:szCs w:val="20"/>
                <w:lang w:val="en-GB" w:eastAsia="en-US"/>
              </w:rPr>
              <w:t>average speed achieved</w:t>
            </w:r>
          </w:p>
        </w:tc>
        <w:tc>
          <w:tcPr>
            <w:tcW w:w="1060" w:type="dxa"/>
            <w:noWrap/>
            <w:hideMark/>
          </w:tcPr>
          <w:p w14:paraId="726FBE62" w14:textId="77777777" w:rsidR="00BB1750" w:rsidRPr="007D6948" w:rsidRDefault="00BB1750" w:rsidP="00BB1750">
            <w:pPr>
              <w:overflowPunct/>
              <w:autoSpaceDE/>
              <w:autoSpaceDN/>
              <w:adjustRightInd/>
              <w:textAlignment w:val="auto"/>
              <w:rPr>
                <w:rFonts w:eastAsiaTheme="minorHAnsi" w:cs="Arial"/>
                <w:b/>
                <w:bCs/>
                <w:sz w:val="20"/>
                <w:szCs w:val="20"/>
                <w:lang w:val="en-GB" w:eastAsia="en-US"/>
              </w:rPr>
            </w:pPr>
            <w:r w:rsidRPr="007D6948">
              <w:rPr>
                <w:rFonts w:eastAsiaTheme="minorHAnsi" w:cs="Arial"/>
                <w:b/>
                <w:bCs/>
                <w:sz w:val="20"/>
                <w:szCs w:val="20"/>
                <w:lang w:val="en-GB" w:eastAsia="en-US"/>
              </w:rPr>
              <w:t>AADT</w:t>
            </w:r>
          </w:p>
        </w:tc>
        <w:tc>
          <w:tcPr>
            <w:tcW w:w="1363" w:type="dxa"/>
            <w:noWrap/>
            <w:hideMark/>
          </w:tcPr>
          <w:p w14:paraId="43E79D74" w14:textId="77777777" w:rsidR="00BB1750" w:rsidRPr="007D6948" w:rsidRDefault="00BB1750" w:rsidP="00BB1750">
            <w:pPr>
              <w:overflowPunct/>
              <w:autoSpaceDE/>
              <w:autoSpaceDN/>
              <w:adjustRightInd/>
              <w:textAlignment w:val="auto"/>
              <w:rPr>
                <w:rFonts w:eastAsiaTheme="minorHAnsi" w:cs="Arial"/>
                <w:b/>
                <w:bCs/>
                <w:sz w:val="20"/>
                <w:szCs w:val="20"/>
                <w:lang w:val="en-GB" w:eastAsia="en-US"/>
              </w:rPr>
            </w:pPr>
            <w:r w:rsidRPr="007D6948">
              <w:rPr>
                <w:rFonts w:eastAsiaTheme="minorHAnsi" w:cs="Arial"/>
                <w:b/>
                <w:bCs/>
                <w:sz w:val="20"/>
                <w:szCs w:val="20"/>
                <w:lang w:val="en-GB" w:eastAsia="en-US"/>
              </w:rPr>
              <w:t>Occupancy</w:t>
            </w:r>
          </w:p>
        </w:tc>
      </w:tr>
      <w:tr w:rsidR="00BB1750" w:rsidRPr="007D6948" w14:paraId="72F7889A" w14:textId="77777777" w:rsidTr="00B16704">
        <w:trPr>
          <w:trHeight w:val="300"/>
        </w:trPr>
        <w:tc>
          <w:tcPr>
            <w:tcW w:w="1240" w:type="dxa"/>
            <w:noWrap/>
            <w:hideMark/>
          </w:tcPr>
          <w:p w14:paraId="634EB2E4" w14:textId="77777777" w:rsidR="00BB1750" w:rsidRPr="007D6948" w:rsidRDefault="00BB1750" w:rsidP="00BB1750">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25,3</w:t>
            </w:r>
          </w:p>
        </w:tc>
        <w:tc>
          <w:tcPr>
            <w:tcW w:w="1620" w:type="dxa"/>
            <w:noWrap/>
            <w:hideMark/>
          </w:tcPr>
          <w:p w14:paraId="5D31BA81" w14:textId="77777777" w:rsidR="00BB1750" w:rsidRPr="007D6948" w:rsidRDefault="00BB1750" w:rsidP="00BB1750">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48</w:t>
            </w:r>
          </w:p>
        </w:tc>
        <w:tc>
          <w:tcPr>
            <w:tcW w:w="1620" w:type="dxa"/>
            <w:noWrap/>
            <w:hideMark/>
          </w:tcPr>
          <w:p w14:paraId="57CCD35C" w14:textId="77777777" w:rsidR="00BB1750" w:rsidRPr="007D6948" w:rsidRDefault="00BB1750" w:rsidP="00BB1750">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10.549</w:t>
            </w:r>
          </w:p>
        </w:tc>
        <w:tc>
          <w:tcPr>
            <w:tcW w:w="1620" w:type="dxa"/>
            <w:noWrap/>
            <w:hideMark/>
          </w:tcPr>
          <w:p w14:paraId="67D54ADC" w14:textId="77777777" w:rsidR="00BB1750" w:rsidRPr="007D6948" w:rsidRDefault="00BB1750" w:rsidP="00BB1750">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71</w:t>
            </w:r>
          </w:p>
        </w:tc>
        <w:tc>
          <w:tcPr>
            <w:tcW w:w="1060" w:type="dxa"/>
            <w:noWrap/>
            <w:hideMark/>
          </w:tcPr>
          <w:p w14:paraId="7CA5BCF9" w14:textId="77777777" w:rsidR="00BB1750" w:rsidRPr="007D6948" w:rsidRDefault="00BB1750" w:rsidP="00BB1750">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13 109</w:t>
            </w:r>
          </w:p>
        </w:tc>
        <w:tc>
          <w:tcPr>
            <w:tcW w:w="1363" w:type="dxa"/>
            <w:noWrap/>
            <w:hideMark/>
          </w:tcPr>
          <w:p w14:paraId="7D4FA19A" w14:textId="77777777" w:rsidR="00BB1750" w:rsidRPr="007D6948" w:rsidRDefault="00BB1750" w:rsidP="00BB1750">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2,682</w:t>
            </w:r>
          </w:p>
        </w:tc>
      </w:tr>
      <w:tr w:rsidR="00BB1750" w:rsidRPr="007D6948" w14:paraId="4E604A1F" w14:textId="77777777" w:rsidTr="00B16704">
        <w:trPr>
          <w:trHeight w:val="300"/>
        </w:trPr>
        <w:tc>
          <w:tcPr>
            <w:tcW w:w="8523" w:type="dxa"/>
            <w:gridSpan w:val="6"/>
            <w:noWrap/>
            <w:hideMark/>
          </w:tcPr>
          <w:p w14:paraId="1D407F4C" w14:textId="77777777" w:rsidR="00BB1750" w:rsidRPr="007D6948" w:rsidRDefault="00BB1750" w:rsidP="00BB1750">
            <w:pPr>
              <w:overflowPunct/>
              <w:autoSpaceDE/>
              <w:autoSpaceDN/>
              <w:adjustRightInd/>
              <w:jc w:val="center"/>
              <w:textAlignment w:val="auto"/>
              <w:rPr>
                <w:rFonts w:eastAsiaTheme="minorHAnsi" w:cs="Arial"/>
                <w:b/>
                <w:bCs/>
                <w:sz w:val="20"/>
                <w:szCs w:val="20"/>
                <w:lang w:val="en-GB" w:eastAsia="en-US"/>
              </w:rPr>
            </w:pPr>
            <w:r w:rsidRPr="007D6948">
              <w:rPr>
                <w:rFonts w:eastAsiaTheme="minorHAnsi" w:cs="Arial"/>
                <w:b/>
                <w:bCs/>
                <w:sz w:val="20"/>
                <w:szCs w:val="20"/>
                <w:lang w:val="en-GB" w:eastAsia="en-US"/>
              </w:rPr>
              <w:t>12 538 394</w:t>
            </w:r>
          </w:p>
        </w:tc>
      </w:tr>
    </w:tbl>
    <w:p w14:paraId="7058D46A" w14:textId="0BBC7662" w:rsidR="00823F36" w:rsidRPr="007D6948" w:rsidRDefault="00823F36" w:rsidP="000F6D7B">
      <w:pPr>
        <w:overflowPunct/>
        <w:spacing w:before="120"/>
        <w:textAlignment w:val="auto"/>
        <w:rPr>
          <w:rFonts w:cs="Arial"/>
          <w:lang w:val="en-GB" w:eastAsia="en-US"/>
        </w:rPr>
      </w:pPr>
    </w:p>
    <w:p w14:paraId="0AAA7890" w14:textId="77777777" w:rsidR="000D46DF" w:rsidRPr="007D6948" w:rsidRDefault="000D46DF" w:rsidP="000D46DF">
      <w:pPr>
        <w:overflowPunct/>
        <w:spacing w:before="120"/>
        <w:textAlignment w:val="auto"/>
        <w:rPr>
          <w:rFonts w:cs="Arial"/>
          <w:lang w:val="en-GB" w:eastAsia="en-US"/>
        </w:rPr>
      </w:pPr>
      <w:r w:rsidRPr="007D6948">
        <w:rPr>
          <w:rFonts w:cs="Arial"/>
          <w:lang w:val="en-GB" w:eastAsia="en-US"/>
        </w:rPr>
        <w:t>The average base speed (48 km / h) was obtained using google maps.</w:t>
      </w:r>
    </w:p>
    <w:p w14:paraId="48DFEB2D" w14:textId="77777777" w:rsidR="000D46DF" w:rsidRPr="007D6948" w:rsidRDefault="000D46DF" w:rsidP="000D46DF">
      <w:pPr>
        <w:overflowPunct/>
        <w:spacing w:before="120"/>
        <w:textAlignment w:val="auto"/>
        <w:rPr>
          <w:rFonts w:cs="Arial"/>
          <w:lang w:val="en-GB" w:eastAsia="en-US"/>
        </w:rPr>
      </w:pPr>
      <w:r w:rsidRPr="007D6948">
        <w:rPr>
          <w:rFonts w:cs="Arial"/>
          <w:lang w:val="en-GB" w:eastAsia="en-US"/>
        </w:rPr>
        <w:t>The average achieved speed is calculated on the basis of the design speeds of the road and tunnel part of the whole section.</w:t>
      </w:r>
    </w:p>
    <w:p w14:paraId="58163AC8" w14:textId="04206EF4" w:rsidR="00823F36" w:rsidRPr="007D6948" w:rsidRDefault="000D46DF" w:rsidP="000D46DF">
      <w:pPr>
        <w:overflowPunct/>
        <w:spacing w:before="120"/>
        <w:textAlignment w:val="auto"/>
        <w:rPr>
          <w:rFonts w:cs="Arial"/>
          <w:lang w:val="en-GB" w:eastAsia="en-US"/>
        </w:rPr>
      </w:pPr>
      <w:r w:rsidRPr="007D6948">
        <w:rPr>
          <w:rFonts w:cs="Arial"/>
          <w:lang w:val="en-GB" w:eastAsia="en-US"/>
        </w:rPr>
        <w:t xml:space="preserve">• Ruse - </w:t>
      </w:r>
      <w:proofErr w:type="spellStart"/>
      <w:r w:rsidRPr="007D6948">
        <w:rPr>
          <w:rFonts w:cs="Arial"/>
          <w:lang w:val="en-GB" w:eastAsia="en-US"/>
        </w:rPr>
        <w:t>Veliko</w:t>
      </w:r>
      <w:proofErr w:type="spellEnd"/>
      <w:r w:rsidRPr="007D6948">
        <w:rPr>
          <w:rFonts w:cs="Arial"/>
          <w:lang w:val="en-GB" w:eastAsia="en-US"/>
        </w:rPr>
        <w:t xml:space="preserve"> </w:t>
      </w:r>
      <w:proofErr w:type="spellStart"/>
      <w:r w:rsidRPr="007D6948">
        <w:rPr>
          <w:rFonts w:cs="Arial"/>
          <w:lang w:val="en-GB" w:eastAsia="en-US"/>
        </w:rPr>
        <w:t>Tarnovo</w:t>
      </w:r>
      <w:proofErr w:type="spellEnd"/>
    </w:p>
    <w:tbl>
      <w:tblPr>
        <w:tblStyle w:val="TableGrid14"/>
        <w:tblW w:w="0" w:type="auto"/>
        <w:tblInd w:w="108" w:type="dxa"/>
        <w:tblLook w:val="04A0" w:firstRow="1" w:lastRow="0" w:firstColumn="1" w:lastColumn="0" w:noHBand="0" w:noVBand="1"/>
      </w:tblPr>
      <w:tblGrid>
        <w:gridCol w:w="1240"/>
        <w:gridCol w:w="1620"/>
        <w:gridCol w:w="1620"/>
        <w:gridCol w:w="1620"/>
        <w:gridCol w:w="1060"/>
        <w:gridCol w:w="1363"/>
      </w:tblGrid>
      <w:tr w:rsidR="00E362AE" w:rsidRPr="007D6948" w14:paraId="55C0308F" w14:textId="77777777" w:rsidTr="00B16704">
        <w:trPr>
          <w:trHeight w:val="600"/>
        </w:trPr>
        <w:tc>
          <w:tcPr>
            <w:tcW w:w="1240" w:type="dxa"/>
            <w:hideMark/>
          </w:tcPr>
          <w:p w14:paraId="5F9DEA0A" w14:textId="77777777" w:rsidR="00E362AE" w:rsidRPr="007D6948" w:rsidRDefault="00E362AE" w:rsidP="00E362AE">
            <w:pPr>
              <w:overflowPunct/>
              <w:autoSpaceDE/>
              <w:autoSpaceDN/>
              <w:adjustRightInd/>
              <w:jc w:val="left"/>
              <w:textAlignment w:val="auto"/>
              <w:rPr>
                <w:rFonts w:eastAsiaTheme="minorHAnsi" w:cs="Arial"/>
                <w:b/>
                <w:bCs/>
                <w:sz w:val="20"/>
                <w:szCs w:val="20"/>
                <w:lang w:val="en-GB" w:eastAsia="en-US"/>
              </w:rPr>
            </w:pPr>
            <w:r w:rsidRPr="007D6948">
              <w:rPr>
                <w:rFonts w:eastAsiaTheme="minorHAnsi" w:cs="Arial"/>
                <w:b/>
                <w:bCs/>
                <w:sz w:val="20"/>
                <w:szCs w:val="20"/>
                <w:lang w:val="en-GB" w:eastAsia="en-US"/>
              </w:rPr>
              <w:t>distance baseline</w:t>
            </w:r>
          </w:p>
        </w:tc>
        <w:tc>
          <w:tcPr>
            <w:tcW w:w="1620" w:type="dxa"/>
            <w:hideMark/>
          </w:tcPr>
          <w:p w14:paraId="48287579" w14:textId="77777777" w:rsidR="00E362AE" w:rsidRPr="007D6948" w:rsidRDefault="00E362AE" w:rsidP="00E362AE">
            <w:pPr>
              <w:overflowPunct/>
              <w:autoSpaceDE/>
              <w:autoSpaceDN/>
              <w:adjustRightInd/>
              <w:jc w:val="left"/>
              <w:textAlignment w:val="auto"/>
              <w:rPr>
                <w:rFonts w:eastAsiaTheme="minorHAnsi" w:cs="Arial"/>
                <w:b/>
                <w:bCs/>
                <w:sz w:val="20"/>
                <w:szCs w:val="20"/>
                <w:lang w:val="en-GB" w:eastAsia="en-US"/>
              </w:rPr>
            </w:pPr>
            <w:r w:rsidRPr="007D6948">
              <w:rPr>
                <w:rFonts w:eastAsiaTheme="minorHAnsi" w:cs="Arial"/>
                <w:b/>
                <w:bCs/>
                <w:sz w:val="20"/>
                <w:szCs w:val="20"/>
                <w:lang w:val="en-GB" w:eastAsia="en-US"/>
              </w:rPr>
              <w:t>average speed baseline</w:t>
            </w:r>
          </w:p>
        </w:tc>
        <w:tc>
          <w:tcPr>
            <w:tcW w:w="1620" w:type="dxa"/>
            <w:hideMark/>
          </w:tcPr>
          <w:p w14:paraId="532F75C0" w14:textId="77777777" w:rsidR="00E362AE" w:rsidRPr="007D6948" w:rsidRDefault="00E362AE" w:rsidP="00E362AE">
            <w:pPr>
              <w:overflowPunct/>
              <w:autoSpaceDE/>
              <w:autoSpaceDN/>
              <w:adjustRightInd/>
              <w:jc w:val="left"/>
              <w:textAlignment w:val="auto"/>
              <w:rPr>
                <w:rFonts w:eastAsiaTheme="minorHAnsi" w:cs="Arial"/>
                <w:b/>
                <w:bCs/>
                <w:sz w:val="20"/>
                <w:szCs w:val="20"/>
                <w:lang w:val="en-GB" w:eastAsia="en-US"/>
              </w:rPr>
            </w:pPr>
            <w:r w:rsidRPr="007D6948">
              <w:rPr>
                <w:rFonts w:eastAsiaTheme="minorHAnsi" w:cs="Arial"/>
                <w:b/>
                <w:bCs/>
                <w:sz w:val="20"/>
                <w:szCs w:val="20"/>
                <w:lang w:val="en-GB" w:eastAsia="en-US"/>
              </w:rPr>
              <w:t>distance achieved</w:t>
            </w:r>
          </w:p>
        </w:tc>
        <w:tc>
          <w:tcPr>
            <w:tcW w:w="1620" w:type="dxa"/>
            <w:hideMark/>
          </w:tcPr>
          <w:p w14:paraId="5EC53BF0" w14:textId="77777777" w:rsidR="00E362AE" w:rsidRPr="007D6948" w:rsidRDefault="00E362AE" w:rsidP="00E362AE">
            <w:pPr>
              <w:overflowPunct/>
              <w:autoSpaceDE/>
              <w:autoSpaceDN/>
              <w:adjustRightInd/>
              <w:jc w:val="left"/>
              <w:textAlignment w:val="auto"/>
              <w:rPr>
                <w:rFonts w:eastAsiaTheme="minorHAnsi" w:cs="Arial"/>
                <w:b/>
                <w:bCs/>
                <w:sz w:val="20"/>
                <w:szCs w:val="20"/>
                <w:lang w:val="en-GB" w:eastAsia="en-US"/>
              </w:rPr>
            </w:pPr>
            <w:r w:rsidRPr="007D6948">
              <w:rPr>
                <w:rFonts w:eastAsiaTheme="minorHAnsi" w:cs="Arial"/>
                <w:b/>
                <w:bCs/>
                <w:sz w:val="20"/>
                <w:szCs w:val="20"/>
                <w:lang w:val="en-GB" w:eastAsia="en-US"/>
              </w:rPr>
              <w:t>average speed achieved</w:t>
            </w:r>
          </w:p>
        </w:tc>
        <w:tc>
          <w:tcPr>
            <w:tcW w:w="1060" w:type="dxa"/>
            <w:noWrap/>
            <w:hideMark/>
          </w:tcPr>
          <w:p w14:paraId="4F994353" w14:textId="77777777" w:rsidR="00E362AE" w:rsidRPr="007D6948" w:rsidRDefault="00E362AE" w:rsidP="00E362AE">
            <w:pPr>
              <w:overflowPunct/>
              <w:autoSpaceDE/>
              <w:autoSpaceDN/>
              <w:adjustRightInd/>
              <w:jc w:val="left"/>
              <w:textAlignment w:val="auto"/>
              <w:rPr>
                <w:rFonts w:eastAsiaTheme="minorHAnsi" w:cs="Arial"/>
                <w:b/>
                <w:bCs/>
                <w:sz w:val="20"/>
                <w:szCs w:val="20"/>
                <w:lang w:val="en-GB" w:eastAsia="en-US"/>
              </w:rPr>
            </w:pPr>
            <w:r w:rsidRPr="007D6948">
              <w:rPr>
                <w:rFonts w:eastAsiaTheme="minorHAnsi" w:cs="Arial"/>
                <w:b/>
                <w:bCs/>
                <w:sz w:val="20"/>
                <w:szCs w:val="20"/>
                <w:lang w:val="en-GB" w:eastAsia="en-US"/>
              </w:rPr>
              <w:t>AADT</w:t>
            </w:r>
          </w:p>
        </w:tc>
        <w:tc>
          <w:tcPr>
            <w:tcW w:w="1363" w:type="dxa"/>
            <w:noWrap/>
            <w:hideMark/>
          </w:tcPr>
          <w:p w14:paraId="45B89886" w14:textId="77777777" w:rsidR="00E362AE" w:rsidRPr="007D6948" w:rsidRDefault="00E362AE" w:rsidP="00E362AE">
            <w:pPr>
              <w:overflowPunct/>
              <w:autoSpaceDE/>
              <w:autoSpaceDN/>
              <w:adjustRightInd/>
              <w:jc w:val="left"/>
              <w:textAlignment w:val="auto"/>
              <w:rPr>
                <w:rFonts w:eastAsiaTheme="minorHAnsi" w:cs="Arial"/>
                <w:b/>
                <w:bCs/>
                <w:sz w:val="20"/>
                <w:szCs w:val="20"/>
                <w:lang w:val="en-GB" w:eastAsia="en-US"/>
              </w:rPr>
            </w:pPr>
            <w:r w:rsidRPr="007D6948">
              <w:rPr>
                <w:rFonts w:eastAsiaTheme="minorHAnsi" w:cs="Arial"/>
                <w:b/>
                <w:bCs/>
                <w:sz w:val="20"/>
                <w:szCs w:val="20"/>
                <w:lang w:val="en-GB" w:eastAsia="en-US"/>
              </w:rPr>
              <w:t>Occupancy</w:t>
            </w:r>
          </w:p>
        </w:tc>
      </w:tr>
      <w:tr w:rsidR="00E362AE" w:rsidRPr="007D6948" w14:paraId="084AE504" w14:textId="77777777" w:rsidTr="00B16704">
        <w:trPr>
          <w:trHeight w:val="300"/>
        </w:trPr>
        <w:tc>
          <w:tcPr>
            <w:tcW w:w="1240" w:type="dxa"/>
            <w:noWrap/>
            <w:hideMark/>
          </w:tcPr>
          <w:p w14:paraId="4913BCA9" w14:textId="77777777" w:rsidR="00E362AE" w:rsidRPr="007D6948" w:rsidRDefault="00E362AE" w:rsidP="00E362AE">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107</w:t>
            </w:r>
          </w:p>
        </w:tc>
        <w:tc>
          <w:tcPr>
            <w:tcW w:w="1620" w:type="dxa"/>
            <w:noWrap/>
            <w:hideMark/>
          </w:tcPr>
          <w:p w14:paraId="153969A7" w14:textId="77777777" w:rsidR="00E362AE" w:rsidRPr="007D6948" w:rsidRDefault="00E362AE" w:rsidP="00E362AE">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70</w:t>
            </w:r>
          </w:p>
        </w:tc>
        <w:tc>
          <w:tcPr>
            <w:tcW w:w="1620" w:type="dxa"/>
            <w:noWrap/>
            <w:hideMark/>
          </w:tcPr>
          <w:p w14:paraId="5696DF5E" w14:textId="77777777" w:rsidR="00E362AE" w:rsidRPr="007D6948" w:rsidRDefault="00E362AE" w:rsidP="00E362AE">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133</w:t>
            </w:r>
          </w:p>
        </w:tc>
        <w:tc>
          <w:tcPr>
            <w:tcW w:w="1620" w:type="dxa"/>
            <w:noWrap/>
            <w:hideMark/>
          </w:tcPr>
          <w:p w14:paraId="7503FFB9" w14:textId="77777777" w:rsidR="00E362AE" w:rsidRPr="007D6948" w:rsidRDefault="00E362AE" w:rsidP="00E362AE">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100</w:t>
            </w:r>
          </w:p>
        </w:tc>
        <w:tc>
          <w:tcPr>
            <w:tcW w:w="1060" w:type="dxa"/>
            <w:noWrap/>
            <w:hideMark/>
          </w:tcPr>
          <w:p w14:paraId="35764F99" w14:textId="77777777" w:rsidR="00E362AE" w:rsidRPr="007D6948" w:rsidRDefault="00E362AE" w:rsidP="00E362AE">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21 197</w:t>
            </w:r>
          </w:p>
        </w:tc>
        <w:tc>
          <w:tcPr>
            <w:tcW w:w="1363" w:type="dxa"/>
            <w:noWrap/>
            <w:hideMark/>
          </w:tcPr>
          <w:p w14:paraId="16D86FEF" w14:textId="77777777" w:rsidR="00E362AE" w:rsidRPr="007D6948" w:rsidRDefault="00E362AE" w:rsidP="00E362AE">
            <w:pPr>
              <w:overflowPunct/>
              <w:autoSpaceDE/>
              <w:autoSpaceDN/>
              <w:adjustRightInd/>
              <w:jc w:val="center"/>
              <w:textAlignment w:val="auto"/>
              <w:rPr>
                <w:rFonts w:eastAsiaTheme="minorHAnsi" w:cs="Arial"/>
                <w:sz w:val="20"/>
                <w:szCs w:val="20"/>
                <w:lang w:val="en-GB" w:eastAsia="en-US"/>
              </w:rPr>
            </w:pPr>
            <w:r w:rsidRPr="007D6948">
              <w:rPr>
                <w:rFonts w:eastAsiaTheme="minorHAnsi" w:cs="Arial"/>
                <w:sz w:val="20"/>
                <w:szCs w:val="20"/>
                <w:lang w:val="en-GB" w:eastAsia="en-US"/>
              </w:rPr>
              <w:t>1,995</w:t>
            </w:r>
          </w:p>
        </w:tc>
      </w:tr>
      <w:tr w:rsidR="00E362AE" w:rsidRPr="007D6948" w14:paraId="11542353" w14:textId="77777777" w:rsidTr="00B16704">
        <w:trPr>
          <w:trHeight w:val="300"/>
        </w:trPr>
        <w:tc>
          <w:tcPr>
            <w:tcW w:w="8523" w:type="dxa"/>
            <w:gridSpan w:val="6"/>
            <w:noWrap/>
            <w:hideMark/>
          </w:tcPr>
          <w:p w14:paraId="3C407EFA" w14:textId="77777777" w:rsidR="00E362AE" w:rsidRPr="007D6948" w:rsidRDefault="00E362AE" w:rsidP="00E362AE">
            <w:pPr>
              <w:overflowPunct/>
              <w:autoSpaceDE/>
              <w:autoSpaceDN/>
              <w:adjustRightInd/>
              <w:jc w:val="center"/>
              <w:textAlignment w:val="auto"/>
              <w:rPr>
                <w:rFonts w:eastAsiaTheme="minorHAnsi" w:cs="Arial"/>
                <w:b/>
                <w:bCs/>
                <w:sz w:val="20"/>
                <w:szCs w:val="20"/>
                <w:lang w:val="en-GB" w:eastAsia="en-US"/>
              </w:rPr>
            </w:pPr>
            <w:r w:rsidRPr="007D6948">
              <w:rPr>
                <w:rFonts w:eastAsiaTheme="minorHAnsi" w:cs="Arial"/>
                <w:b/>
                <w:bCs/>
                <w:sz w:val="20"/>
                <w:szCs w:val="20"/>
                <w:lang w:val="en-GB" w:eastAsia="en-US"/>
              </w:rPr>
              <w:t>3 064 500,48</w:t>
            </w:r>
          </w:p>
        </w:tc>
      </w:tr>
    </w:tbl>
    <w:p w14:paraId="6B4D2A74" w14:textId="77777777" w:rsidR="000D46DF" w:rsidRPr="007D6948" w:rsidRDefault="000D46DF" w:rsidP="000D46DF">
      <w:pPr>
        <w:overflowPunct/>
        <w:spacing w:before="120"/>
        <w:textAlignment w:val="auto"/>
        <w:rPr>
          <w:rFonts w:cs="Arial"/>
          <w:lang w:val="en-GB" w:eastAsia="en-US"/>
        </w:rPr>
      </w:pPr>
    </w:p>
    <w:p w14:paraId="4A87EABD" w14:textId="77777777" w:rsidR="00027642" w:rsidRPr="007D6948" w:rsidRDefault="00027642" w:rsidP="00027642">
      <w:pPr>
        <w:overflowPunct/>
        <w:spacing w:before="120"/>
        <w:textAlignment w:val="auto"/>
        <w:rPr>
          <w:rFonts w:cs="Arial"/>
          <w:lang w:val="en-GB" w:eastAsia="en-US"/>
        </w:rPr>
      </w:pPr>
      <w:r w:rsidRPr="007D6948">
        <w:rPr>
          <w:rFonts w:cs="Arial"/>
          <w:lang w:val="en-GB" w:eastAsia="en-US"/>
        </w:rPr>
        <w:t>The average base speed (70 km / h) was obtained using google maps.</w:t>
      </w:r>
    </w:p>
    <w:p w14:paraId="47DC954D" w14:textId="7D0E7FC9" w:rsidR="00823F36" w:rsidRPr="007D6948" w:rsidRDefault="00027642" w:rsidP="00027642">
      <w:pPr>
        <w:overflowPunct/>
        <w:spacing w:before="120"/>
        <w:textAlignment w:val="auto"/>
        <w:rPr>
          <w:rFonts w:cs="Arial"/>
          <w:lang w:val="en-GB" w:eastAsia="en-US"/>
        </w:rPr>
      </w:pPr>
      <w:r w:rsidRPr="007D6948">
        <w:rPr>
          <w:rFonts w:cs="Arial"/>
          <w:lang w:val="en-GB" w:eastAsia="en-US"/>
        </w:rPr>
        <w:t>The average speed achieved is calculated on the basis of the data in the available Cost-Benefit analysis.</w:t>
      </w:r>
    </w:p>
    <w:p w14:paraId="1E96BF9D" w14:textId="77777777" w:rsidR="00D11FCA" w:rsidRPr="007D6948" w:rsidRDefault="00D11FCA" w:rsidP="00D11FCA">
      <w:pPr>
        <w:overflowPunct/>
        <w:spacing w:before="120"/>
        <w:textAlignment w:val="auto"/>
        <w:rPr>
          <w:rFonts w:cs="Arial"/>
          <w:b/>
          <w:i/>
          <w:lang w:val="en-GB" w:eastAsia="en-US"/>
        </w:rPr>
      </w:pPr>
      <w:r w:rsidRPr="007D6948">
        <w:rPr>
          <w:rFonts w:cs="Arial"/>
          <w:b/>
          <w:i/>
          <w:lang w:val="en-GB" w:eastAsia="en-US"/>
        </w:rPr>
        <w:t>Assumptions:</w:t>
      </w:r>
    </w:p>
    <w:p w14:paraId="54FFF5E7" w14:textId="77777777" w:rsidR="00D11FCA" w:rsidRPr="007D6948" w:rsidRDefault="00D11FCA" w:rsidP="00D11FCA">
      <w:pPr>
        <w:overflowPunct/>
        <w:spacing w:before="120"/>
        <w:textAlignment w:val="auto"/>
        <w:rPr>
          <w:rFonts w:cs="Arial"/>
          <w:lang w:val="en-GB" w:eastAsia="en-US"/>
        </w:rPr>
      </w:pPr>
      <w:r w:rsidRPr="007D6948">
        <w:rPr>
          <w:rFonts w:cs="Arial"/>
          <w:lang w:val="en-GB" w:eastAsia="en-US"/>
        </w:rPr>
        <w:t>The indicator is determined by the length of the section before and after the construction of the project, the total number of vehicles passed for one year, the average speed before and after the construction of the project and the occupancy rate of the vehicles. As a result, the indicator is influenced by the traffic forecast and the occupancy rate. The traffic forecast (AADT) for 2029 for the individual types of vehicle travel was used.</w:t>
      </w:r>
    </w:p>
    <w:p w14:paraId="280AFEDA" w14:textId="77777777" w:rsidR="00D11FCA" w:rsidRPr="007D6948" w:rsidRDefault="00D11FCA" w:rsidP="00D11FCA">
      <w:pPr>
        <w:overflowPunct/>
        <w:spacing w:before="120"/>
        <w:textAlignment w:val="auto"/>
        <w:rPr>
          <w:rFonts w:cs="Arial"/>
          <w:lang w:val="en-GB" w:eastAsia="en-US"/>
        </w:rPr>
      </w:pPr>
      <w:r w:rsidRPr="007D6948">
        <w:rPr>
          <w:rFonts w:cs="Arial"/>
          <w:lang w:val="en-GB" w:eastAsia="en-US"/>
        </w:rPr>
        <w:lastRenderedPageBreak/>
        <w:t xml:space="preserve">The main factors (risks) that may affect the implementation of the indicator are: inflation, pandemics, </w:t>
      </w:r>
      <w:proofErr w:type="gramStart"/>
      <w:r w:rsidRPr="007D6948">
        <w:rPr>
          <w:rFonts w:cs="Arial"/>
          <w:lang w:val="en-GB" w:eastAsia="en-US"/>
        </w:rPr>
        <w:t>fuel</w:t>
      </w:r>
      <w:proofErr w:type="gramEnd"/>
      <w:r w:rsidRPr="007D6948">
        <w:rPr>
          <w:rFonts w:cs="Arial"/>
          <w:lang w:val="en-GB" w:eastAsia="en-US"/>
        </w:rPr>
        <w:t xml:space="preserve"> prices. There is a risk that the traffic forecast may be different than expected.  </w:t>
      </w:r>
    </w:p>
    <w:p w14:paraId="48DFA9EA" w14:textId="77777777" w:rsidR="00D11FCA" w:rsidRPr="007D6948" w:rsidRDefault="00D11FCA" w:rsidP="00D11FCA">
      <w:pPr>
        <w:overflowPunct/>
        <w:spacing w:before="120"/>
        <w:textAlignment w:val="auto"/>
        <w:rPr>
          <w:rFonts w:cs="Arial"/>
          <w:b/>
          <w:i/>
          <w:lang w:val="en-GB" w:eastAsia="en-US"/>
        </w:rPr>
      </w:pPr>
      <w:r w:rsidRPr="007D6948">
        <w:rPr>
          <w:rFonts w:cs="Arial"/>
          <w:b/>
          <w:i/>
          <w:lang w:val="en-GB" w:eastAsia="en-US"/>
        </w:rPr>
        <w:t xml:space="preserve">Undertaken steps: </w:t>
      </w:r>
    </w:p>
    <w:p w14:paraId="4786631A" w14:textId="77777777" w:rsidR="00D11FCA" w:rsidRPr="007D6948" w:rsidRDefault="00D11FCA" w:rsidP="00D11FCA">
      <w:pPr>
        <w:overflowPunct/>
        <w:spacing w:before="120"/>
        <w:textAlignment w:val="auto"/>
        <w:rPr>
          <w:rFonts w:cs="Arial"/>
          <w:lang w:val="en-GB" w:eastAsia="en-US"/>
        </w:rPr>
      </w:pPr>
      <w:r w:rsidRPr="007D6948">
        <w:rPr>
          <w:rFonts w:cs="Arial"/>
          <w:lang w:val="en-GB" w:eastAsia="en-US"/>
        </w:rPr>
        <w:t xml:space="preserve">There aren’t steps that could be undertaken at programme / projects level in order to avoid the potential risks related to the traffic forecasts. The traffic forecast depends to a large extent on the overall development of the country's economy and the regional economy. </w:t>
      </w:r>
    </w:p>
    <w:p w14:paraId="0994C845" w14:textId="77777777" w:rsidR="00D11FCA" w:rsidRPr="007D6948" w:rsidRDefault="00D11FCA" w:rsidP="00D11FCA">
      <w:pPr>
        <w:overflowPunct/>
        <w:spacing w:before="120"/>
        <w:textAlignment w:val="auto"/>
        <w:rPr>
          <w:rFonts w:cs="Arial"/>
          <w:lang w:val="en-GB" w:eastAsia="en-US"/>
        </w:rPr>
      </w:pPr>
    </w:p>
    <w:p w14:paraId="6C316853" w14:textId="025E4BDC" w:rsidR="00615EDA" w:rsidRPr="007D6948" w:rsidRDefault="00615EDA" w:rsidP="005F52EE">
      <w:pPr>
        <w:overflowPunct/>
        <w:spacing w:before="120"/>
        <w:textAlignment w:val="auto"/>
        <w:rPr>
          <w:rStyle w:val="hps"/>
          <w:b/>
          <w:lang w:val="en-GB"/>
        </w:rPr>
      </w:pPr>
      <w:r w:rsidRPr="007D6948">
        <w:rPr>
          <w:rFonts w:cs="Arial"/>
          <w:b/>
          <w:lang w:val="en-GB" w:eastAsia="en-US"/>
        </w:rPr>
        <w:t>JUSTIFIFCATION:</w:t>
      </w:r>
    </w:p>
    <w:p w14:paraId="0993FFCA" w14:textId="5823B05B" w:rsidR="00350DE4" w:rsidRPr="007D6948" w:rsidRDefault="00725120" w:rsidP="005F52EE">
      <w:pPr>
        <w:overflowPunct/>
        <w:spacing w:before="120"/>
        <w:textAlignment w:val="auto"/>
        <w:rPr>
          <w:rFonts w:cs="Arial"/>
          <w:lang w:val="en-GB" w:eastAsia="en-US"/>
        </w:rPr>
      </w:pPr>
      <w:r w:rsidRPr="007D6948">
        <w:rPr>
          <w:rStyle w:val="hps"/>
          <w:lang w:val="en-GB"/>
        </w:rPr>
        <w:t xml:space="preserve">The </w:t>
      </w:r>
      <w:r w:rsidR="00A84330" w:rsidRPr="007D6948">
        <w:rPr>
          <w:rStyle w:val="hps"/>
          <w:lang w:val="en-GB"/>
        </w:rPr>
        <w:t>indicator</w:t>
      </w:r>
      <w:r w:rsidR="00A84330" w:rsidRPr="007D6948">
        <w:rPr>
          <w:lang w:val="en-GB"/>
        </w:rPr>
        <w:t xml:space="preserve"> </w:t>
      </w:r>
      <w:r w:rsidR="00515B5F" w:rsidRPr="007D6948">
        <w:rPr>
          <w:rStyle w:val="hps"/>
          <w:lang w:val="en-GB"/>
        </w:rPr>
        <w:t>are</w:t>
      </w:r>
      <w:r w:rsidR="00A84330" w:rsidRPr="007D6948">
        <w:rPr>
          <w:rStyle w:val="hps"/>
          <w:lang w:val="en-GB"/>
        </w:rPr>
        <w:t xml:space="preserve"> selected</w:t>
      </w:r>
      <w:r w:rsidR="00A84330" w:rsidRPr="007D6948">
        <w:rPr>
          <w:lang w:val="en-GB"/>
        </w:rPr>
        <w:t xml:space="preserve"> </w:t>
      </w:r>
      <w:r w:rsidRPr="007D6948">
        <w:rPr>
          <w:lang w:val="en-GB"/>
        </w:rPr>
        <w:t xml:space="preserve">in a </w:t>
      </w:r>
      <w:r w:rsidR="00472ADD" w:rsidRPr="007D6948">
        <w:rPr>
          <w:lang w:val="en-GB"/>
        </w:rPr>
        <w:t>way</w:t>
      </w:r>
      <w:r w:rsidRPr="007D6948">
        <w:rPr>
          <w:lang w:val="en-GB"/>
        </w:rPr>
        <w:t xml:space="preserve"> </w:t>
      </w:r>
      <w:r w:rsidR="00A84330" w:rsidRPr="007D6948">
        <w:rPr>
          <w:rStyle w:val="hps"/>
          <w:lang w:val="en-GB"/>
        </w:rPr>
        <w:t>to reflect</w:t>
      </w:r>
      <w:r w:rsidR="00A84330" w:rsidRPr="007D6948">
        <w:rPr>
          <w:lang w:val="en-GB"/>
        </w:rPr>
        <w:t xml:space="preserve"> </w:t>
      </w:r>
      <w:r w:rsidRPr="007D6948">
        <w:rPr>
          <w:lang w:val="en-GB"/>
        </w:rPr>
        <w:t xml:space="preserve">at a maximum extent </w:t>
      </w:r>
      <w:r w:rsidRPr="007D6948">
        <w:rPr>
          <w:rStyle w:val="hps"/>
          <w:lang w:val="en-GB"/>
        </w:rPr>
        <w:t xml:space="preserve">the </w:t>
      </w:r>
      <w:r w:rsidR="008235D2" w:rsidRPr="007D6948">
        <w:rPr>
          <w:rStyle w:val="hps"/>
          <w:lang w:val="en-GB"/>
        </w:rPr>
        <w:t>fulfilment</w:t>
      </w:r>
      <w:r w:rsidR="00A84330" w:rsidRPr="007D6948">
        <w:rPr>
          <w:rStyle w:val="hps"/>
          <w:lang w:val="en-GB"/>
        </w:rPr>
        <w:t xml:space="preserve"> of the objective</w:t>
      </w:r>
      <w:r w:rsidR="00515B5F" w:rsidRPr="007D6948">
        <w:rPr>
          <w:rStyle w:val="hps"/>
          <w:lang w:val="en-GB"/>
        </w:rPr>
        <w:t>s</w:t>
      </w:r>
      <w:r w:rsidR="00A84330" w:rsidRPr="007D6948">
        <w:rPr>
          <w:rStyle w:val="hps"/>
          <w:lang w:val="en-GB"/>
        </w:rPr>
        <w:t>, and namely</w:t>
      </w:r>
      <w:r w:rsidR="00A84330" w:rsidRPr="007D6948">
        <w:rPr>
          <w:lang w:val="en-GB"/>
        </w:rPr>
        <w:t xml:space="preserve"> </w:t>
      </w:r>
      <w:r w:rsidR="00A84330" w:rsidRPr="007D6948">
        <w:rPr>
          <w:rStyle w:val="hps"/>
          <w:lang w:val="en-GB"/>
        </w:rPr>
        <w:t>the removal of</w:t>
      </w:r>
      <w:r w:rsidR="00A84330" w:rsidRPr="007D6948">
        <w:rPr>
          <w:lang w:val="en-GB"/>
        </w:rPr>
        <w:t xml:space="preserve"> </w:t>
      </w:r>
      <w:r w:rsidR="00AA2222" w:rsidRPr="007D6948">
        <w:rPr>
          <w:rStyle w:val="hps"/>
          <w:lang w:val="en-GB"/>
        </w:rPr>
        <w:t>bottlenecks i</w:t>
      </w:r>
      <w:r w:rsidR="00A84330" w:rsidRPr="007D6948">
        <w:rPr>
          <w:rStyle w:val="hps"/>
          <w:lang w:val="en-GB"/>
        </w:rPr>
        <w:t>n</w:t>
      </w:r>
      <w:r w:rsidR="00A84330" w:rsidRPr="007D6948">
        <w:rPr>
          <w:lang w:val="en-GB"/>
        </w:rPr>
        <w:t xml:space="preserve"> </w:t>
      </w:r>
      <w:r w:rsidR="00A84330" w:rsidRPr="007D6948">
        <w:rPr>
          <w:rStyle w:val="hps"/>
          <w:lang w:val="en-GB"/>
        </w:rPr>
        <w:t>the road network and</w:t>
      </w:r>
      <w:r w:rsidR="00A84330" w:rsidRPr="007D6948">
        <w:rPr>
          <w:lang w:val="en-GB"/>
        </w:rPr>
        <w:t xml:space="preserve"> </w:t>
      </w:r>
      <w:r w:rsidR="00A84330" w:rsidRPr="007D6948">
        <w:rPr>
          <w:rStyle w:val="hps"/>
          <w:lang w:val="en-GB"/>
        </w:rPr>
        <w:t xml:space="preserve">the </w:t>
      </w:r>
      <w:r w:rsidR="00AA2222" w:rsidRPr="007D6948">
        <w:rPr>
          <w:rStyle w:val="hps"/>
          <w:lang w:val="en-GB"/>
        </w:rPr>
        <w:t>achievement of the intended</w:t>
      </w:r>
      <w:r w:rsidR="00A84330" w:rsidRPr="007D6948">
        <w:rPr>
          <w:rStyle w:val="hps"/>
          <w:lang w:val="en-GB"/>
        </w:rPr>
        <w:t xml:space="preserve"> result</w:t>
      </w:r>
      <w:r w:rsidR="00A84330" w:rsidRPr="007D6948">
        <w:rPr>
          <w:lang w:val="en-GB"/>
        </w:rPr>
        <w:t xml:space="preserve"> </w:t>
      </w:r>
      <w:r w:rsidR="00A84330" w:rsidRPr="007D6948">
        <w:rPr>
          <w:rStyle w:val="hps"/>
          <w:lang w:val="en-GB"/>
        </w:rPr>
        <w:t>- increased</w:t>
      </w:r>
      <w:r w:rsidR="00A84330" w:rsidRPr="007D6948">
        <w:rPr>
          <w:lang w:val="en-GB"/>
        </w:rPr>
        <w:t xml:space="preserve"> </w:t>
      </w:r>
      <w:r w:rsidR="00A84330" w:rsidRPr="007D6948">
        <w:rPr>
          <w:rStyle w:val="hps"/>
          <w:lang w:val="en-GB"/>
        </w:rPr>
        <w:t>throughput</w:t>
      </w:r>
      <w:r w:rsidR="00A84330" w:rsidRPr="007D6948">
        <w:rPr>
          <w:lang w:val="en-GB"/>
        </w:rPr>
        <w:t xml:space="preserve"> </w:t>
      </w:r>
      <w:r w:rsidR="00AA2222" w:rsidRPr="007D6948">
        <w:rPr>
          <w:lang w:val="en-GB"/>
        </w:rPr>
        <w:t xml:space="preserve">capacity </w:t>
      </w:r>
      <w:r w:rsidR="00A84330" w:rsidRPr="007D6948">
        <w:rPr>
          <w:rStyle w:val="hps"/>
          <w:lang w:val="en-GB"/>
        </w:rPr>
        <w:t>of road sections,</w:t>
      </w:r>
      <w:r w:rsidR="00A84330" w:rsidRPr="007D6948">
        <w:rPr>
          <w:lang w:val="en-GB"/>
        </w:rPr>
        <w:t xml:space="preserve"> </w:t>
      </w:r>
      <w:r w:rsidR="00A84330" w:rsidRPr="007D6948">
        <w:rPr>
          <w:rStyle w:val="hps"/>
          <w:lang w:val="en-GB"/>
        </w:rPr>
        <w:t>subject to</w:t>
      </w:r>
      <w:r w:rsidR="00A84330" w:rsidRPr="007D6948">
        <w:rPr>
          <w:lang w:val="en-GB"/>
        </w:rPr>
        <w:t xml:space="preserve"> </w:t>
      </w:r>
      <w:r w:rsidR="00A84330" w:rsidRPr="007D6948">
        <w:rPr>
          <w:rStyle w:val="hps"/>
          <w:lang w:val="en-GB"/>
        </w:rPr>
        <w:t>operations</w:t>
      </w:r>
      <w:r w:rsidR="00A84330" w:rsidRPr="007D6948">
        <w:rPr>
          <w:lang w:val="en-GB"/>
        </w:rPr>
        <w:t xml:space="preserve">. </w:t>
      </w:r>
      <w:r w:rsidR="00A84330" w:rsidRPr="007D6948">
        <w:rPr>
          <w:rStyle w:val="hps"/>
          <w:lang w:val="en-GB"/>
        </w:rPr>
        <w:t>Expected improvement in</w:t>
      </w:r>
      <w:r w:rsidR="00A84330" w:rsidRPr="007D6948">
        <w:rPr>
          <w:lang w:val="en-GB"/>
        </w:rPr>
        <w:t xml:space="preserve"> </w:t>
      </w:r>
      <w:r w:rsidR="00A84330" w:rsidRPr="007D6948">
        <w:rPr>
          <w:rStyle w:val="hps"/>
          <w:lang w:val="en-GB"/>
        </w:rPr>
        <w:t>road safety</w:t>
      </w:r>
      <w:r w:rsidR="00A84330" w:rsidRPr="007D6948">
        <w:rPr>
          <w:lang w:val="en-GB"/>
        </w:rPr>
        <w:t xml:space="preserve">, and </w:t>
      </w:r>
      <w:r w:rsidR="00A84330" w:rsidRPr="007D6948">
        <w:rPr>
          <w:rStyle w:val="hps"/>
          <w:lang w:val="en-GB"/>
        </w:rPr>
        <w:t>improved</w:t>
      </w:r>
      <w:r w:rsidR="00A84330" w:rsidRPr="007D6948">
        <w:rPr>
          <w:lang w:val="en-GB"/>
        </w:rPr>
        <w:t xml:space="preserve"> </w:t>
      </w:r>
      <w:r w:rsidR="00A84330" w:rsidRPr="007D6948">
        <w:rPr>
          <w:rStyle w:val="hps"/>
          <w:lang w:val="en-GB"/>
        </w:rPr>
        <w:t>connectivity and</w:t>
      </w:r>
      <w:r w:rsidR="00A84330" w:rsidRPr="007D6948">
        <w:rPr>
          <w:lang w:val="en-GB"/>
        </w:rPr>
        <w:t xml:space="preserve"> </w:t>
      </w:r>
      <w:r w:rsidR="00A84330" w:rsidRPr="007D6948">
        <w:rPr>
          <w:rStyle w:val="hps"/>
          <w:lang w:val="en-GB"/>
        </w:rPr>
        <w:t>integration with</w:t>
      </w:r>
      <w:r w:rsidR="00A84330" w:rsidRPr="007D6948">
        <w:rPr>
          <w:lang w:val="en-GB"/>
        </w:rPr>
        <w:t xml:space="preserve"> </w:t>
      </w:r>
      <w:r w:rsidR="001C753A" w:rsidRPr="007D6948">
        <w:rPr>
          <w:rStyle w:val="hps"/>
          <w:lang w:val="en-GB"/>
        </w:rPr>
        <w:t>neighbouring</w:t>
      </w:r>
      <w:r w:rsidR="00A84330" w:rsidRPr="007D6948">
        <w:rPr>
          <w:rStyle w:val="hps"/>
          <w:lang w:val="en-GB"/>
        </w:rPr>
        <w:t xml:space="preserve"> countries</w:t>
      </w:r>
      <w:r w:rsidR="00A84330" w:rsidRPr="007D6948">
        <w:rPr>
          <w:lang w:val="en-GB"/>
        </w:rPr>
        <w:t xml:space="preserve"> </w:t>
      </w:r>
      <w:r w:rsidR="00A84330" w:rsidRPr="007D6948">
        <w:rPr>
          <w:rStyle w:val="hps"/>
          <w:lang w:val="en-GB"/>
        </w:rPr>
        <w:t xml:space="preserve">are </w:t>
      </w:r>
      <w:r w:rsidR="00AA2222" w:rsidRPr="007D6948">
        <w:rPr>
          <w:rStyle w:val="hps"/>
          <w:lang w:val="en-GB"/>
        </w:rPr>
        <w:t xml:space="preserve">considered as outcomes </w:t>
      </w:r>
      <w:r w:rsidR="00A84330" w:rsidRPr="007D6948">
        <w:rPr>
          <w:rStyle w:val="hps"/>
          <w:lang w:val="en-GB"/>
        </w:rPr>
        <w:t>of</w:t>
      </w:r>
      <w:r w:rsidR="00A84330" w:rsidRPr="007D6948">
        <w:rPr>
          <w:lang w:val="en-GB"/>
        </w:rPr>
        <w:t xml:space="preserve"> </w:t>
      </w:r>
      <w:r w:rsidR="00A84330" w:rsidRPr="007D6948">
        <w:rPr>
          <w:rStyle w:val="hps"/>
          <w:lang w:val="en-GB"/>
        </w:rPr>
        <w:t>the removal of</w:t>
      </w:r>
      <w:r w:rsidR="00A84330" w:rsidRPr="007D6948">
        <w:rPr>
          <w:lang w:val="en-GB"/>
        </w:rPr>
        <w:t xml:space="preserve"> </w:t>
      </w:r>
      <w:r w:rsidR="00A84330" w:rsidRPr="007D6948">
        <w:rPr>
          <w:rStyle w:val="hps"/>
          <w:lang w:val="en-GB"/>
        </w:rPr>
        <w:t>bottlenecks</w:t>
      </w:r>
      <w:r w:rsidR="00A84330" w:rsidRPr="007D6948">
        <w:rPr>
          <w:lang w:val="en-GB"/>
        </w:rPr>
        <w:t>, elimination</w:t>
      </w:r>
      <w:r w:rsidR="00A84330" w:rsidRPr="007D6948">
        <w:rPr>
          <w:rStyle w:val="hps"/>
          <w:lang w:val="en-GB"/>
        </w:rPr>
        <w:t>/reduction of</w:t>
      </w:r>
      <w:r w:rsidR="00A84330" w:rsidRPr="007D6948">
        <w:rPr>
          <w:lang w:val="en-GB"/>
        </w:rPr>
        <w:t xml:space="preserve"> </w:t>
      </w:r>
      <w:r w:rsidR="00A84330" w:rsidRPr="007D6948">
        <w:rPr>
          <w:rStyle w:val="hps"/>
          <w:lang w:val="en-GB"/>
        </w:rPr>
        <w:t>congestion</w:t>
      </w:r>
      <w:r w:rsidR="00AA2222" w:rsidRPr="007D6948">
        <w:rPr>
          <w:rStyle w:val="hps"/>
          <w:lang w:val="en-GB"/>
        </w:rPr>
        <w:t>,</w:t>
      </w:r>
      <w:r w:rsidR="00A84330" w:rsidRPr="007D6948">
        <w:rPr>
          <w:lang w:val="en-GB"/>
        </w:rPr>
        <w:t xml:space="preserve"> </w:t>
      </w:r>
      <w:r w:rsidR="00AA2222" w:rsidRPr="007D6948">
        <w:rPr>
          <w:rStyle w:val="hps"/>
          <w:lang w:val="en-GB"/>
        </w:rPr>
        <w:t>and</w:t>
      </w:r>
      <w:r w:rsidR="00A84330" w:rsidRPr="007D6948">
        <w:rPr>
          <w:rStyle w:val="hps"/>
          <w:lang w:val="en-GB"/>
        </w:rPr>
        <w:t xml:space="preserve"> shorte</w:t>
      </w:r>
      <w:r w:rsidR="00AA2222" w:rsidRPr="007D6948">
        <w:rPr>
          <w:rStyle w:val="hps"/>
          <w:lang w:val="en-GB"/>
        </w:rPr>
        <w:t>r journey</w:t>
      </w:r>
      <w:r w:rsidR="00A84330" w:rsidRPr="007D6948">
        <w:rPr>
          <w:lang w:val="en-GB"/>
        </w:rPr>
        <w:t xml:space="preserve"> </w:t>
      </w:r>
      <w:r w:rsidR="00A84330" w:rsidRPr="007D6948">
        <w:rPr>
          <w:rStyle w:val="hps"/>
          <w:lang w:val="en-GB"/>
        </w:rPr>
        <w:t>time</w:t>
      </w:r>
      <w:r w:rsidR="00A84330" w:rsidRPr="007D6948">
        <w:rPr>
          <w:lang w:val="en-GB"/>
        </w:rPr>
        <w:t xml:space="preserve">. </w:t>
      </w:r>
    </w:p>
    <w:p w14:paraId="0DC8B0EB" w14:textId="23450619" w:rsidR="00A84330" w:rsidRPr="007D6948" w:rsidRDefault="00350DE4" w:rsidP="005F52EE">
      <w:pPr>
        <w:overflowPunct/>
        <w:spacing w:before="120"/>
        <w:textAlignment w:val="auto"/>
        <w:rPr>
          <w:lang w:val="en-GB"/>
        </w:rPr>
      </w:pPr>
      <w:r w:rsidRPr="007D6948">
        <w:rPr>
          <w:rStyle w:val="hps"/>
          <w:lang w:val="en-GB"/>
        </w:rPr>
        <w:t xml:space="preserve">The proposed </w:t>
      </w:r>
      <w:r w:rsidR="00515B5F" w:rsidRPr="007D6948">
        <w:rPr>
          <w:rStyle w:val="hps"/>
          <w:lang w:val="en-GB"/>
        </w:rPr>
        <w:t>i</w:t>
      </w:r>
      <w:r w:rsidR="00A84330" w:rsidRPr="007D6948">
        <w:rPr>
          <w:rStyle w:val="hps"/>
          <w:lang w:val="en-GB"/>
        </w:rPr>
        <w:t>ndicator</w:t>
      </w:r>
      <w:r w:rsidR="00515B5F" w:rsidRPr="007D6948">
        <w:rPr>
          <w:rStyle w:val="hps"/>
          <w:lang w:val="en-GB"/>
        </w:rPr>
        <w:t>s</w:t>
      </w:r>
      <w:r w:rsidR="00A84330" w:rsidRPr="007D6948">
        <w:rPr>
          <w:lang w:val="en-GB"/>
        </w:rPr>
        <w:t xml:space="preserve"> </w:t>
      </w:r>
      <w:r w:rsidR="00A84330" w:rsidRPr="007D6948">
        <w:rPr>
          <w:rStyle w:val="hps"/>
          <w:lang w:val="en-GB"/>
        </w:rPr>
        <w:t>correspond to the</w:t>
      </w:r>
      <w:r w:rsidR="00A84330" w:rsidRPr="007D6948">
        <w:rPr>
          <w:lang w:val="en-GB"/>
        </w:rPr>
        <w:t xml:space="preserve"> </w:t>
      </w:r>
      <w:r w:rsidR="00A84330" w:rsidRPr="007D6948">
        <w:rPr>
          <w:rStyle w:val="hps"/>
          <w:lang w:val="en-GB"/>
        </w:rPr>
        <w:t>policy</w:t>
      </w:r>
      <w:r w:rsidR="00A84330" w:rsidRPr="007D6948">
        <w:rPr>
          <w:lang w:val="en-GB"/>
        </w:rPr>
        <w:t xml:space="preserve"> </w:t>
      </w:r>
      <w:r w:rsidR="00A84330" w:rsidRPr="007D6948">
        <w:rPr>
          <w:rStyle w:val="hps"/>
          <w:lang w:val="en-GB"/>
        </w:rPr>
        <w:t>as it will</w:t>
      </w:r>
      <w:r w:rsidR="00A84330" w:rsidRPr="007D6948">
        <w:rPr>
          <w:lang w:val="en-GB"/>
        </w:rPr>
        <w:t xml:space="preserve"> </w:t>
      </w:r>
      <w:r w:rsidR="00A84330" w:rsidRPr="007D6948">
        <w:rPr>
          <w:rStyle w:val="hps"/>
          <w:lang w:val="en-GB"/>
        </w:rPr>
        <w:t>reflect the</w:t>
      </w:r>
      <w:r w:rsidR="00A84330" w:rsidRPr="007D6948">
        <w:rPr>
          <w:lang w:val="en-GB"/>
        </w:rPr>
        <w:t xml:space="preserve"> </w:t>
      </w:r>
      <w:r w:rsidR="00A84330" w:rsidRPr="007D6948">
        <w:rPr>
          <w:rStyle w:val="hps"/>
          <w:lang w:val="en-GB"/>
        </w:rPr>
        <w:t>progress in</w:t>
      </w:r>
      <w:r w:rsidR="00A84330" w:rsidRPr="007D6948">
        <w:rPr>
          <w:lang w:val="en-GB"/>
        </w:rPr>
        <w:t xml:space="preserve"> </w:t>
      </w:r>
      <w:r w:rsidR="00A84330" w:rsidRPr="007D6948">
        <w:rPr>
          <w:rStyle w:val="hps"/>
          <w:lang w:val="en-GB"/>
        </w:rPr>
        <w:t>the implementation of</w:t>
      </w:r>
      <w:r w:rsidR="00A84330" w:rsidRPr="007D6948">
        <w:rPr>
          <w:lang w:val="en-GB"/>
        </w:rPr>
        <w:t xml:space="preserve"> </w:t>
      </w:r>
      <w:r w:rsidRPr="007D6948">
        <w:rPr>
          <w:lang w:val="en-GB"/>
        </w:rPr>
        <w:t xml:space="preserve">the </w:t>
      </w:r>
      <w:r w:rsidR="00A84330" w:rsidRPr="007D6948">
        <w:rPr>
          <w:rStyle w:val="hps"/>
          <w:lang w:val="en-GB"/>
        </w:rPr>
        <w:t>long-term</w:t>
      </w:r>
      <w:r w:rsidR="00A84330" w:rsidRPr="007D6948">
        <w:rPr>
          <w:lang w:val="en-GB"/>
        </w:rPr>
        <w:t xml:space="preserve"> </w:t>
      </w:r>
      <w:r w:rsidR="00A84330" w:rsidRPr="007D6948">
        <w:rPr>
          <w:rStyle w:val="hps"/>
          <w:lang w:val="en-GB"/>
        </w:rPr>
        <w:t>strategy set out in</w:t>
      </w:r>
      <w:r w:rsidR="00A84330" w:rsidRPr="007D6948">
        <w:rPr>
          <w:lang w:val="en-GB"/>
        </w:rPr>
        <w:t>:</w:t>
      </w:r>
    </w:p>
    <w:p w14:paraId="0C52BA21" w14:textId="77777777" w:rsidR="00515B5F" w:rsidRPr="007D6948" w:rsidRDefault="00515B5F" w:rsidP="00515B5F">
      <w:pPr>
        <w:overflowPunct/>
        <w:spacing w:before="120"/>
        <w:textAlignment w:val="auto"/>
        <w:rPr>
          <w:rFonts w:cs="Arial"/>
          <w:lang w:val="en-GB" w:eastAsia="en-US"/>
        </w:rPr>
      </w:pPr>
      <w:r w:rsidRPr="007D6948">
        <w:rPr>
          <w:rFonts w:cs="Arial"/>
          <w:lang w:val="en-GB" w:eastAsia="en-US"/>
        </w:rPr>
        <w:t>- Strategy for sustainable and intelligent mobility;</w:t>
      </w:r>
    </w:p>
    <w:p w14:paraId="5CBB337E" w14:textId="77777777" w:rsidR="00515B5F" w:rsidRPr="007D6948" w:rsidRDefault="00515B5F" w:rsidP="00515B5F">
      <w:pPr>
        <w:overflowPunct/>
        <w:spacing w:before="120"/>
        <w:textAlignment w:val="auto"/>
        <w:rPr>
          <w:rFonts w:cs="Arial"/>
          <w:lang w:val="en-GB" w:eastAsia="en-US"/>
        </w:rPr>
      </w:pPr>
      <w:r w:rsidRPr="007D6948">
        <w:rPr>
          <w:rFonts w:cs="Arial"/>
          <w:lang w:val="en-GB" w:eastAsia="en-US"/>
        </w:rPr>
        <w:t>- "White Paper on a Roadmap to a Single European Transport Area";</w:t>
      </w:r>
    </w:p>
    <w:p w14:paraId="14B348C2" w14:textId="77777777" w:rsidR="00515B5F" w:rsidRPr="007D6948" w:rsidRDefault="00515B5F" w:rsidP="00515B5F">
      <w:pPr>
        <w:overflowPunct/>
        <w:spacing w:before="120"/>
        <w:textAlignment w:val="auto"/>
        <w:rPr>
          <w:rFonts w:cs="Arial"/>
          <w:lang w:val="en-GB" w:eastAsia="en-US"/>
        </w:rPr>
      </w:pPr>
      <w:r w:rsidRPr="007D6948">
        <w:rPr>
          <w:rFonts w:cs="Arial"/>
          <w:lang w:val="en-GB" w:eastAsia="en-US"/>
        </w:rPr>
        <w:t xml:space="preserve">- "Guidelines for the development of the Trans-European Transport Network" (Regulation (EU) No 1315/2013); </w:t>
      </w:r>
    </w:p>
    <w:p w14:paraId="3CFB081A" w14:textId="77777777" w:rsidR="00515B5F" w:rsidRPr="007D6948" w:rsidRDefault="00515B5F" w:rsidP="00515B5F">
      <w:pPr>
        <w:overflowPunct/>
        <w:spacing w:before="120"/>
        <w:textAlignment w:val="auto"/>
        <w:rPr>
          <w:rFonts w:cs="Arial"/>
          <w:lang w:val="en-GB" w:eastAsia="en-US"/>
        </w:rPr>
      </w:pPr>
      <w:r w:rsidRPr="007D6948">
        <w:rPr>
          <w:rFonts w:cs="Arial"/>
          <w:lang w:val="en-GB" w:eastAsia="en-US"/>
        </w:rPr>
        <w:t xml:space="preserve">-"Integrated Transport Strategy for the period up to 2030"; </w:t>
      </w:r>
    </w:p>
    <w:p w14:paraId="0572AE2E" w14:textId="77777777" w:rsidR="00515B5F" w:rsidRPr="007D6948" w:rsidRDefault="00515B5F" w:rsidP="00515B5F">
      <w:pPr>
        <w:overflowPunct/>
        <w:spacing w:before="120"/>
        <w:textAlignment w:val="auto"/>
        <w:rPr>
          <w:rFonts w:cs="Arial"/>
          <w:lang w:val="en-GB" w:eastAsia="en-US"/>
        </w:rPr>
      </w:pPr>
      <w:r w:rsidRPr="007D6948">
        <w:rPr>
          <w:rFonts w:cs="Arial"/>
          <w:lang w:val="en-GB" w:eastAsia="en-US"/>
        </w:rPr>
        <w:t>- Analysis of the socio-economic development of Bulgaria 2007-2017 for setting the national priorities for the period 2021-2027;</w:t>
      </w:r>
    </w:p>
    <w:p w14:paraId="1B90E14C" w14:textId="77777777" w:rsidR="00515B5F" w:rsidRPr="007D6948" w:rsidRDefault="00515B5F" w:rsidP="00515B5F">
      <w:pPr>
        <w:overflowPunct/>
        <w:spacing w:before="120"/>
        <w:textAlignment w:val="auto"/>
        <w:rPr>
          <w:rFonts w:cs="Arial"/>
          <w:lang w:val="en-GB" w:eastAsia="en-US"/>
        </w:rPr>
      </w:pPr>
      <w:r w:rsidRPr="007D6948">
        <w:rPr>
          <w:rFonts w:cs="Arial"/>
          <w:lang w:val="en-GB" w:eastAsia="en-US"/>
        </w:rPr>
        <w:t>- "National Spatial Development Concept 2013-2025";</w:t>
      </w:r>
    </w:p>
    <w:p w14:paraId="201FD822" w14:textId="77777777" w:rsidR="00515B5F" w:rsidRPr="007D6948" w:rsidRDefault="00515B5F" w:rsidP="00515B5F">
      <w:pPr>
        <w:overflowPunct/>
        <w:spacing w:before="120"/>
        <w:textAlignment w:val="auto"/>
        <w:rPr>
          <w:rFonts w:cs="Arial"/>
          <w:lang w:val="en-GB" w:eastAsia="en-US"/>
        </w:rPr>
      </w:pPr>
      <w:r w:rsidRPr="007D6948">
        <w:rPr>
          <w:rFonts w:cs="Arial"/>
          <w:lang w:val="en-GB" w:eastAsia="en-US"/>
        </w:rPr>
        <w:t>- National Development Program: Bulgaria 2030;</w:t>
      </w:r>
    </w:p>
    <w:p w14:paraId="2C52C820" w14:textId="10CDD3E0" w:rsidR="00515B5F" w:rsidRPr="007D6948" w:rsidRDefault="00515B5F" w:rsidP="00515B5F">
      <w:pPr>
        <w:overflowPunct/>
        <w:spacing w:before="120"/>
        <w:textAlignment w:val="auto"/>
        <w:rPr>
          <w:rFonts w:cs="Arial"/>
          <w:lang w:val="en-GB" w:eastAsia="en-US"/>
        </w:rPr>
      </w:pPr>
      <w:r w:rsidRPr="007D6948">
        <w:rPr>
          <w:rFonts w:cs="Arial"/>
          <w:lang w:val="en-GB" w:eastAsia="en-US"/>
        </w:rPr>
        <w:t xml:space="preserve">- National strategy for adaptation to climate change; </w:t>
      </w:r>
    </w:p>
    <w:p w14:paraId="7ED43E66" w14:textId="77777777" w:rsidR="00515B5F" w:rsidRPr="007D6948" w:rsidRDefault="00515B5F" w:rsidP="00515B5F">
      <w:pPr>
        <w:overflowPunct/>
        <w:spacing w:before="120"/>
        <w:textAlignment w:val="auto"/>
        <w:rPr>
          <w:rFonts w:cs="Arial"/>
          <w:lang w:val="en-GB" w:eastAsia="en-US"/>
        </w:rPr>
      </w:pPr>
      <w:r w:rsidRPr="007D6948">
        <w:rPr>
          <w:rFonts w:cs="Arial"/>
          <w:lang w:val="en-GB" w:eastAsia="en-US"/>
        </w:rPr>
        <w:t xml:space="preserve">- Integrated Energy and Climate Plan of the Republic of Bulgaria 2021-2030. </w:t>
      </w:r>
    </w:p>
    <w:p w14:paraId="2F6AD9E6" w14:textId="77777777" w:rsidR="00515B5F" w:rsidRPr="007D6948" w:rsidRDefault="00515B5F" w:rsidP="00515B5F">
      <w:pPr>
        <w:overflowPunct/>
        <w:spacing w:before="120"/>
        <w:textAlignment w:val="auto"/>
        <w:rPr>
          <w:rFonts w:cs="Arial"/>
          <w:lang w:val="en-GB" w:eastAsia="en-US"/>
        </w:rPr>
      </w:pPr>
      <w:r w:rsidRPr="007D6948">
        <w:rPr>
          <w:rFonts w:cs="Arial"/>
          <w:lang w:val="en-GB" w:eastAsia="en-US"/>
        </w:rPr>
        <w:t xml:space="preserve">- Corridor work plans. </w:t>
      </w:r>
    </w:p>
    <w:p w14:paraId="5BDF49B8" w14:textId="77777777" w:rsidR="00515B5F" w:rsidRPr="007D6948" w:rsidRDefault="00515B5F" w:rsidP="00515B5F">
      <w:pPr>
        <w:overflowPunct/>
        <w:spacing w:before="120"/>
        <w:textAlignment w:val="auto"/>
        <w:rPr>
          <w:rFonts w:cs="Arial"/>
          <w:lang w:val="en-GB" w:eastAsia="en-US"/>
        </w:rPr>
      </w:pPr>
    </w:p>
    <w:p w14:paraId="3136165C" w14:textId="556697ED" w:rsidR="00515B5F" w:rsidRPr="007D6948" w:rsidRDefault="00515B5F" w:rsidP="00515B5F">
      <w:pPr>
        <w:overflowPunct/>
        <w:spacing w:before="120"/>
        <w:textAlignment w:val="auto"/>
        <w:rPr>
          <w:rFonts w:cs="Arial"/>
          <w:b/>
          <w:lang w:val="en-GB" w:eastAsia="en-US"/>
        </w:rPr>
      </w:pPr>
      <w:r w:rsidRPr="007D6948">
        <w:rPr>
          <w:rFonts w:cs="Arial"/>
          <w:b/>
          <w:lang w:val="en-GB" w:eastAsia="en-US"/>
        </w:rPr>
        <w:t xml:space="preserve">Link to needs analysis: </w:t>
      </w:r>
    </w:p>
    <w:p w14:paraId="03049E0B" w14:textId="77777777" w:rsidR="00515B5F" w:rsidRPr="007D6948" w:rsidRDefault="00515B5F" w:rsidP="00515B5F">
      <w:pPr>
        <w:overflowPunct/>
        <w:spacing w:before="120"/>
        <w:textAlignment w:val="auto"/>
        <w:rPr>
          <w:rFonts w:cs="Arial"/>
          <w:lang w:val="en-GB" w:eastAsia="en-US"/>
        </w:rPr>
      </w:pPr>
      <w:r w:rsidRPr="007D6948">
        <w:rPr>
          <w:rFonts w:cs="Arial"/>
          <w:lang w:val="en-GB" w:eastAsia="en-US"/>
        </w:rPr>
        <w:t>- Construction and modernization of sections of priority rail and road routes along the Trans-European Transport Network, connections to ports, airports and terminals;</w:t>
      </w:r>
    </w:p>
    <w:p w14:paraId="47C9FD1D" w14:textId="77777777" w:rsidR="00515B5F" w:rsidRPr="007D6948" w:rsidRDefault="00515B5F" w:rsidP="00515B5F">
      <w:pPr>
        <w:overflowPunct/>
        <w:spacing w:before="120"/>
        <w:textAlignment w:val="auto"/>
        <w:rPr>
          <w:rFonts w:cs="Arial"/>
          <w:lang w:val="en-GB" w:eastAsia="en-US"/>
        </w:rPr>
      </w:pPr>
    </w:p>
    <w:p w14:paraId="69AD3D0F" w14:textId="693A5520" w:rsidR="00515B5F" w:rsidRPr="007D6948" w:rsidRDefault="003C7BE1" w:rsidP="00515B5F">
      <w:pPr>
        <w:overflowPunct/>
        <w:spacing w:before="120"/>
        <w:textAlignment w:val="auto"/>
        <w:rPr>
          <w:rFonts w:cs="Arial"/>
          <w:lang w:val="en-GB" w:eastAsia="en-US"/>
        </w:rPr>
      </w:pPr>
      <w:r w:rsidRPr="007D6948">
        <w:rPr>
          <w:rFonts w:cs="Arial"/>
          <w:b/>
          <w:lang w:val="en-GB" w:eastAsia="en-US"/>
        </w:rPr>
        <w:t>Data collection</w:t>
      </w:r>
      <w:r w:rsidRPr="007D6948">
        <w:rPr>
          <w:rFonts w:cs="Arial"/>
          <w:lang w:val="en-GB" w:eastAsia="en-US"/>
        </w:rPr>
        <w:t xml:space="preserve"> – official sources of statistical information and data collected by RIA. </w:t>
      </w:r>
    </w:p>
    <w:p w14:paraId="615ED812" w14:textId="77777777" w:rsidR="003C7BE1" w:rsidRPr="007D6948" w:rsidRDefault="003C7BE1" w:rsidP="00515B5F">
      <w:pPr>
        <w:overflowPunct/>
        <w:spacing w:before="120"/>
        <w:textAlignment w:val="auto"/>
        <w:rPr>
          <w:rFonts w:cs="Arial"/>
          <w:lang w:val="en-GB" w:eastAsia="en-US"/>
        </w:rPr>
      </w:pPr>
    </w:p>
    <w:p w14:paraId="186419FD" w14:textId="77777777" w:rsidR="00BD3C10" w:rsidRPr="007D6948" w:rsidRDefault="00BD3C10" w:rsidP="00BD3C10">
      <w:pPr>
        <w:overflowPunct/>
        <w:spacing w:before="120"/>
        <w:textAlignment w:val="auto"/>
        <w:rPr>
          <w:rFonts w:cs="Arial"/>
          <w:lang w:val="en-GB" w:eastAsia="en-US"/>
        </w:rPr>
      </w:pPr>
      <w:r w:rsidRPr="007D6948">
        <w:rPr>
          <w:rFonts w:cs="Arial"/>
          <w:b/>
          <w:lang w:val="en-GB" w:eastAsia="en-US"/>
        </w:rPr>
        <w:t>The methodology</w:t>
      </w:r>
      <w:r w:rsidRPr="007D6948">
        <w:rPr>
          <w:rFonts w:cs="Arial"/>
          <w:lang w:val="en-GB" w:eastAsia="en-US"/>
        </w:rPr>
        <w:t xml:space="preserve"> is consistent with the requirements of Article 17 of the REGULATION (EU) 2021/1060 and includes:</w:t>
      </w:r>
    </w:p>
    <w:p w14:paraId="5345AEA3" w14:textId="77777777" w:rsidR="00BD3C10" w:rsidRPr="007D6948" w:rsidRDefault="00BD3C10" w:rsidP="00BD3C10">
      <w:pPr>
        <w:overflowPunct/>
        <w:spacing w:before="120"/>
        <w:textAlignment w:val="auto"/>
        <w:rPr>
          <w:rFonts w:cs="Arial"/>
          <w:lang w:val="en-GB" w:eastAsia="en-US"/>
        </w:rPr>
      </w:pPr>
      <w:r w:rsidRPr="007D6948">
        <w:rPr>
          <w:rFonts w:cs="Arial"/>
          <w:lang w:val="en-GB" w:eastAsia="en-US"/>
        </w:rPr>
        <w:t xml:space="preserve">“… (a) </w:t>
      </w:r>
      <w:proofErr w:type="gramStart"/>
      <w:r w:rsidRPr="007D6948">
        <w:rPr>
          <w:rFonts w:cs="Arial"/>
          <w:lang w:val="en-GB" w:eastAsia="en-US"/>
        </w:rPr>
        <w:t>the</w:t>
      </w:r>
      <w:proofErr w:type="gramEnd"/>
      <w:r w:rsidRPr="007D6948">
        <w:rPr>
          <w:rFonts w:cs="Arial"/>
          <w:lang w:val="en-GB" w:eastAsia="en-US"/>
        </w:rPr>
        <w:t xml:space="preserve"> criteria applied by the Member State to select indicators; </w:t>
      </w:r>
    </w:p>
    <w:p w14:paraId="3349981B" w14:textId="77777777" w:rsidR="00BD3C10" w:rsidRPr="007D6948" w:rsidRDefault="00BD3C10" w:rsidP="00BD3C10">
      <w:pPr>
        <w:overflowPunct/>
        <w:spacing w:before="120"/>
        <w:textAlignment w:val="auto"/>
        <w:rPr>
          <w:rFonts w:cs="Arial"/>
          <w:lang w:val="en-GB" w:eastAsia="en-US"/>
        </w:rPr>
      </w:pPr>
      <w:r w:rsidRPr="007D6948">
        <w:rPr>
          <w:rFonts w:cs="Arial"/>
          <w:lang w:val="en-GB" w:eastAsia="en-US"/>
        </w:rPr>
        <w:t xml:space="preserve">(b) </w:t>
      </w:r>
      <w:proofErr w:type="gramStart"/>
      <w:r w:rsidRPr="007D6948">
        <w:rPr>
          <w:rFonts w:cs="Arial"/>
          <w:lang w:val="en-GB" w:eastAsia="en-US"/>
        </w:rPr>
        <w:t>data</w:t>
      </w:r>
      <w:proofErr w:type="gramEnd"/>
      <w:r w:rsidRPr="007D6948">
        <w:rPr>
          <w:rFonts w:cs="Arial"/>
          <w:lang w:val="en-GB" w:eastAsia="en-US"/>
        </w:rPr>
        <w:t xml:space="preserve"> or evidence used, data quality assurance and the calculation method; </w:t>
      </w:r>
    </w:p>
    <w:p w14:paraId="04F3A647" w14:textId="77777777" w:rsidR="00BD3C10" w:rsidRPr="007D6948" w:rsidRDefault="00BD3C10" w:rsidP="00BD3C10">
      <w:pPr>
        <w:overflowPunct/>
        <w:spacing w:before="120"/>
        <w:textAlignment w:val="auto"/>
        <w:rPr>
          <w:rFonts w:cs="Arial"/>
          <w:lang w:val="en-GB" w:eastAsia="en-US"/>
        </w:rPr>
      </w:pPr>
      <w:r w:rsidRPr="007D6948">
        <w:rPr>
          <w:rFonts w:cs="Arial"/>
          <w:lang w:val="en-GB" w:eastAsia="en-US"/>
        </w:rPr>
        <w:t xml:space="preserve">(c) </w:t>
      </w:r>
      <w:proofErr w:type="gramStart"/>
      <w:r w:rsidRPr="007D6948">
        <w:rPr>
          <w:rFonts w:cs="Arial"/>
          <w:lang w:val="en-GB" w:eastAsia="en-US"/>
        </w:rPr>
        <w:t>factors</w:t>
      </w:r>
      <w:proofErr w:type="gramEnd"/>
      <w:r w:rsidRPr="007D6948">
        <w:rPr>
          <w:rFonts w:cs="Arial"/>
          <w:lang w:val="en-GB" w:eastAsia="en-US"/>
        </w:rPr>
        <w:t xml:space="preserve"> that may influence the achievement of the milestones and targets and how they were taken into account.”</w:t>
      </w:r>
    </w:p>
    <w:p w14:paraId="7A67B33D" w14:textId="34D25AD6" w:rsidR="005F52EE" w:rsidRPr="007D6948" w:rsidRDefault="00725120" w:rsidP="00BD3C10">
      <w:pPr>
        <w:overflowPunct/>
        <w:spacing w:before="120"/>
        <w:textAlignment w:val="auto"/>
        <w:rPr>
          <w:lang w:val="en-GB"/>
        </w:rPr>
      </w:pPr>
      <w:r w:rsidRPr="007D6948">
        <w:rPr>
          <w:rStyle w:val="hps"/>
          <w:lang w:val="en-GB"/>
        </w:rPr>
        <w:t>Therefore</w:t>
      </w:r>
      <w:r w:rsidRPr="007D6948">
        <w:rPr>
          <w:lang w:val="en-GB"/>
        </w:rPr>
        <w:t xml:space="preserve">, the proposed </w:t>
      </w:r>
      <w:r w:rsidRPr="007D6948">
        <w:rPr>
          <w:rStyle w:val="hps"/>
          <w:lang w:val="en-GB"/>
        </w:rPr>
        <w:t>indicator</w:t>
      </w:r>
      <w:r w:rsidR="00003A38" w:rsidRPr="007D6948">
        <w:rPr>
          <w:rStyle w:val="hps"/>
          <w:lang w:val="en-GB"/>
        </w:rPr>
        <w:t>s</w:t>
      </w:r>
      <w:r w:rsidRPr="007D6948">
        <w:rPr>
          <w:lang w:val="en-GB"/>
        </w:rPr>
        <w:t xml:space="preserve"> </w:t>
      </w:r>
      <w:r w:rsidRPr="007D6948">
        <w:rPr>
          <w:rStyle w:val="hps"/>
          <w:lang w:val="en-GB"/>
        </w:rPr>
        <w:t>meet the</w:t>
      </w:r>
      <w:r w:rsidRPr="007D6948">
        <w:rPr>
          <w:lang w:val="en-GB"/>
        </w:rPr>
        <w:t xml:space="preserve"> </w:t>
      </w:r>
      <w:r w:rsidRPr="007D6948">
        <w:rPr>
          <w:rStyle w:val="hps"/>
          <w:lang w:val="en-GB"/>
        </w:rPr>
        <w:t>requirements for collection of</w:t>
      </w:r>
      <w:r w:rsidRPr="007D6948">
        <w:rPr>
          <w:lang w:val="en-GB"/>
        </w:rPr>
        <w:t xml:space="preserve"> </w:t>
      </w:r>
      <w:r w:rsidRPr="007D6948">
        <w:rPr>
          <w:rStyle w:val="hps"/>
          <w:lang w:val="en-GB"/>
        </w:rPr>
        <w:t>relevant</w:t>
      </w:r>
      <w:r w:rsidRPr="007D6948">
        <w:rPr>
          <w:lang w:val="en-GB"/>
        </w:rPr>
        <w:t xml:space="preserve">, </w:t>
      </w:r>
      <w:r w:rsidRPr="007D6948">
        <w:rPr>
          <w:rStyle w:val="hps"/>
          <w:lang w:val="en-GB"/>
        </w:rPr>
        <w:t>solid and</w:t>
      </w:r>
      <w:r w:rsidRPr="007D6948">
        <w:rPr>
          <w:lang w:val="en-GB"/>
        </w:rPr>
        <w:t xml:space="preserve"> </w:t>
      </w:r>
      <w:r w:rsidRPr="007D6948">
        <w:rPr>
          <w:rStyle w:val="hps"/>
          <w:lang w:val="en-GB"/>
        </w:rPr>
        <w:t>timely data.</w:t>
      </w:r>
    </w:p>
    <w:p w14:paraId="77542A16" w14:textId="77777777" w:rsidR="00C27273" w:rsidRPr="007D6948" w:rsidRDefault="00C27273" w:rsidP="00C27273">
      <w:pPr>
        <w:rPr>
          <w:lang w:val="en-GB" w:eastAsia="bg-BG"/>
        </w:rPr>
      </w:pPr>
    </w:p>
    <w:p w14:paraId="72DF82CD" w14:textId="77777777" w:rsidR="00C27273" w:rsidRPr="007D6948" w:rsidRDefault="00C27273" w:rsidP="00C27273">
      <w:pPr>
        <w:rPr>
          <w:lang w:val="en-GB" w:eastAsia="bg-BG"/>
        </w:rPr>
        <w:sectPr w:rsidR="00C27273" w:rsidRPr="007D6948" w:rsidSect="008A3D54">
          <w:pgSz w:w="11906" w:h="16838"/>
          <w:pgMar w:top="719" w:right="1135" w:bottom="719" w:left="993" w:header="708" w:footer="708" w:gutter="0"/>
          <w:cols w:space="708"/>
          <w:docGrid w:linePitch="360"/>
        </w:sectPr>
      </w:pPr>
    </w:p>
    <w:p w14:paraId="03A9F993" w14:textId="3E9DED6F" w:rsidR="005F52EE" w:rsidRPr="007D6948" w:rsidRDefault="00EA2FDB" w:rsidP="005F52EE">
      <w:pPr>
        <w:pStyle w:val="Heading3"/>
        <w:tabs>
          <w:tab w:val="left" w:pos="1134"/>
        </w:tabs>
        <w:rPr>
          <w:rFonts w:ascii="Arial" w:hAnsi="Arial" w:cs="Arial"/>
          <w:lang w:val="en-GB"/>
        </w:rPr>
      </w:pPr>
      <w:bookmarkStart w:id="31" w:name="_Toc384739713"/>
      <w:bookmarkStart w:id="32" w:name="_Toc405306927"/>
      <w:bookmarkStart w:id="33" w:name="_Toc364753721"/>
      <w:r w:rsidRPr="007D6948">
        <w:rPr>
          <w:rFonts w:ascii="Arial" w:hAnsi="Arial" w:cs="Arial"/>
          <w:lang w:val="en-GB"/>
        </w:rPr>
        <w:lastRenderedPageBreak/>
        <w:t>1</w:t>
      </w:r>
      <w:r w:rsidR="005F52EE" w:rsidRPr="007D6948">
        <w:rPr>
          <w:rFonts w:ascii="Arial" w:hAnsi="Arial" w:cs="Arial"/>
          <w:lang w:val="en-GB"/>
        </w:rPr>
        <w:t>.5.3</w:t>
      </w:r>
      <w:r w:rsidR="005F52EE" w:rsidRPr="007D6948">
        <w:rPr>
          <w:rFonts w:ascii="Arial" w:hAnsi="Arial" w:cs="Arial"/>
          <w:lang w:val="en-GB"/>
        </w:rPr>
        <w:tab/>
      </w:r>
      <w:r w:rsidR="006F09FF" w:rsidRPr="007D6948">
        <w:rPr>
          <w:rFonts w:ascii="Arial" w:hAnsi="Arial" w:cs="Arial"/>
          <w:lang w:val="en-GB"/>
        </w:rPr>
        <w:t xml:space="preserve">Intervention logic </w:t>
      </w:r>
      <w:r w:rsidR="00F072F1" w:rsidRPr="007D6948">
        <w:rPr>
          <w:rFonts w:ascii="Arial" w:hAnsi="Arial" w:cs="Arial"/>
          <w:lang w:val="en-GB"/>
        </w:rPr>
        <w:t>under Priority</w:t>
      </w:r>
      <w:r w:rsidR="006F3057" w:rsidRPr="007D6948">
        <w:rPr>
          <w:rFonts w:ascii="Arial" w:hAnsi="Arial" w:cs="Arial"/>
          <w:lang w:val="en-GB"/>
        </w:rPr>
        <w:t xml:space="preserve"> </w:t>
      </w:r>
      <w:r w:rsidR="005F52EE" w:rsidRPr="007D6948">
        <w:rPr>
          <w:rFonts w:ascii="Arial" w:hAnsi="Arial" w:cs="Arial"/>
          <w:lang w:val="en-GB"/>
        </w:rPr>
        <w:t>3</w:t>
      </w:r>
      <w:bookmarkEnd w:id="31"/>
      <w:bookmarkEnd w:id="32"/>
    </w:p>
    <w:p w14:paraId="44E31056" w14:textId="42EFA2FA" w:rsidR="00CA0999" w:rsidRPr="007D6948" w:rsidRDefault="00C63075" w:rsidP="00CA0999">
      <w:pPr>
        <w:ind w:left="1134"/>
        <w:rPr>
          <w:rFonts w:ascii="Arial Bold" w:hAnsi="Arial Bold" w:cs="Arial"/>
          <w:b/>
          <w:smallCaps/>
          <w:sz w:val="22"/>
          <w:szCs w:val="22"/>
          <w:lang w:val="en-GB" w:eastAsia="ar-SA"/>
        </w:rPr>
      </w:pPr>
      <w:r w:rsidRPr="007D6948">
        <w:rPr>
          <w:rFonts w:ascii="Arial Bold" w:hAnsi="Arial Bold" w:cs="Arial"/>
          <w:b/>
          <w:smallCaps/>
          <w:sz w:val="22"/>
          <w:szCs w:val="22"/>
          <w:lang w:val="en-GB" w:eastAsia="ar-SA"/>
        </w:rPr>
        <w:t xml:space="preserve">Improvement of </w:t>
      </w:r>
      <w:proofErr w:type="spellStart"/>
      <w:r w:rsidRPr="007D6948">
        <w:rPr>
          <w:rFonts w:ascii="Arial Bold" w:hAnsi="Arial Bold" w:cs="Arial"/>
          <w:b/>
          <w:smallCaps/>
          <w:sz w:val="22"/>
          <w:szCs w:val="22"/>
          <w:lang w:val="en-GB" w:eastAsia="ar-SA"/>
        </w:rPr>
        <w:t>intermodality</w:t>
      </w:r>
      <w:proofErr w:type="spellEnd"/>
      <w:r w:rsidR="00CA0999" w:rsidRPr="007D6948">
        <w:rPr>
          <w:rFonts w:ascii="Arial Bold" w:hAnsi="Arial Bold" w:cs="Arial"/>
          <w:b/>
          <w:smallCaps/>
          <w:sz w:val="22"/>
          <w:szCs w:val="22"/>
          <w:lang w:val="en-GB" w:eastAsia="ar-SA"/>
        </w:rPr>
        <w:t>, innovations, modernized traffic management systems, improvin</w:t>
      </w:r>
      <w:r w:rsidR="0089282F" w:rsidRPr="007D6948">
        <w:rPr>
          <w:rFonts w:ascii="Arial Bold" w:hAnsi="Arial Bold" w:cs="Arial"/>
          <w:b/>
          <w:smallCaps/>
          <w:sz w:val="22"/>
          <w:szCs w:val="22"/>
          <w:lang w:val="en-GB" w:eastAsia="ar-SA"/>
        </w:rPr>
        <w:t>g transport safety and security</w:t>
      </w:r>
      <w:r w:rsidR="00CA0999" w:rsidRPr="007D6948">
        <w:rPr>
          <w:rFonts w:ascii="Arial Bold" w:hAnsi="Arial Bold" w:cs="Arial"/>
          <w:b/>
          <w:smallCaps/>
          <w:sz w:val="22"/>
          <w:szCs w:val="22"/>
          <w:lang w:val="en-GB" w:eastAsia="ar-SA"/>
        </w:rPr>
        <w:t>.</w:t>
      </w:r>
    </w:p>
    <w:p w14:paraId="2AD81CB3" w14:textId="2506C6E9" w:rsidR="005F52EE" w:rsidRPr="007D6948" w:rsidRDefault="005F52EE" w:rsidP="005F52EE">
      <w:pPr>
        <w:ind w:left="1134"/>
        <w:rPr>
          <w:rFonts w:asciiTheme="minorHAnsi" w:hAnsiTheme="minorHAnsi" w:cs="Arial"/>
          <w:b/>
          <w:smallCaps/>
          <w:sz w:val="22"/>
          <w:szCs w:val="22"/>
          <w:lang w:val="en-GB" w:eastAsia="ar-SA"/>
        </w:rPr>
      </w:pPr>
    </w:p>
    <w:p w14:paraId="3FD1BD85" w14:textId="30AEC418" w:rsidR="00122C58" w:rsidRPr="007D6948" w:rsidRDefault="00122C58" w:rsidP="00122C58">
      <w:pPr>
        <w:jc w:val="center"/>
        <w:rPr>
          <w:rFonts w:asciiTheme="minorHAnsi" w:hAnsiTheme="minorHAnsi" w:cs="Arial"/>
          <w:b/>
          <w:smallCaps/>
          <w:sz w:val="22"/>
          <w:szCs w:val="22"/>
          <w:lang w:val="en-GB" w:eastAsia="ar-SA"/>
        </w:rPr>
      </w:pPr>
    </w:p>
    <w:tbl>
      <w:tblPr>
        <w:tblpPr w:leftFromText="141" w:rightFromText="141" w:vertAnchor="text" w:tblpY="1"/>
        <w:tblOverlap w:val="never"/>
        <w:tblW w:w="15508"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3119"/>
        <w:gridCol w:w="4047"/>
        <w:gridCol w:w="4171"/>
        <w:gridCol w:w="4171"/>
      </w:tblGrid>
      <w:tr w:rsidR="005F52EE" w:rsidRPr="007D6948" w14:paraId="18FB5DD4" w14:textId="77777777" w:rsidTr="008A75E6">
        <w:trPr>
          <w:tblHeader/>
        </w:trPr>
        <w:tc>
          <w:tcPr>
            <w:tcW w:w="15508" w:type="dxa"/>
            <w:gridSpan w:val="4"/>
            <w:shd w:val="clear" w:color="auto" w:fill="4F81BD"/>
            <w:vAlign w:val="center"/>
          </w:tcPr>
          <w:bookmarkEnd w:id="33"/>
          <w:p w14:paraId="79B6A663" w14:textId="77777777" w:rsidR="00141586" w:rsidRPr="007D6948" w:rsidRDefault="00141586" w:rsidP="008A75E6">
            <w:pPr>
              <w:spacing w:before="120" w:after="120"/>
              <w:ind w:left="3011" w:hanging="3011"/>
              <w:jc w:val="left"/>
              <w:rPr>
                <w:rFonts w:cs="Arial"/>
                <w:b/>
                <w:color w:val="FFFFFF"/>
                <w:lang w:val="en-GB" w:eastAsia="bg-BG"/>
              </w:rPr>
            </w:pPr>
            <w:r w:rsidRPr="007D6948">
              <w:rPr>
                <w:rFonts w:cs="Arial"/>
                <w:b/>
                <w:color w:val="FFFFFF"/>
                <w:lang w:val="en-GB" w:eastAsia="bg-BG"/>
              </w:rPr>
              <w:t>Policy objective</w:t>
            </w:r>
            <w:r w:rsidR="005F52EE" w:rsidRPr="007D6948">
              <w:rPr>
                <w:rFonts w:cs="Arial"/>
                <w:b/>
                <w:color w:val="FFFFFF"/>
                <w:lang w:val="en-GB" w:eastAsia="bg-BG"/>
              </w:rPr>
              <w:t>:</w:t>
            </w:r>
            <w:r w:rsidR="005F52EE" w:rsidRPr="007D6948">
              <w:rPr>
                <w:rFonts w:cs="Arial"/>
                <w:b/>
                <w:color w:val="FFFFFF"/>
                <w:lang w:val="en-GB" w:eastAsia="bg-BG"/>
              </w:rPr>
              <w:tab/>
            </w:r>
            <w:r w:rsidRPr="007D6948">
              <w:rPr>
                <w:rFonts w:cs="Arial"/>
                <w:b/>
                <w:color w:val="FFFFFF"/>
                <w:lang w:val="en-GB" w:eastAsia="bg-BG"/>
              </w:rPr>
              <w:t>"A more connected Europe by enhancing mobility" with a specific objective</w:t>
            </w:r>
          </w:p>
          <w:p w14:paraId="6F1A224B" w14:textId="77777777" w:rsidR="00141586" w:rsidRPr="007D6948" w:rsidRDefault="00141586" w:rsidP="008A75E6">
            <w:pPr>
              <w:spacing w:before="120" w:after="120"/>
              <w:ind w:left="3011" w:hanging="3011"/>
              <w:jc w:val="left"/>
              <w:rPr>
                <w:rFonts w:cs="Arial"/>
                <w:b/>
                <w:color w:val="FFFFFF"/>
                <w:lang w:val="en-GB" w:eastAsia="bg-BG"/>
              </w:rPr>
            </w:pPr>
            <w:r w:rsidRPr="007D6948">
              <w:rPr>
                <w:rFonts w:cs="Arial"/>
                <w:b/>
                <w:color w:val="FFFFFF"/>
                <w:lang w:val="en-GB" w:eastAsia="bg-BG"/>
              </w:rPr>
              <w:t>Specific objective:</w:t>
            </w:r>
            <w:r w:rsidRPr="007D6948">
              <w:rPr>
                <w:rFonts w:cs="Arial"/>
                <w:b/>
                <w:color w:val="FFFFFF"/>
                <w:lang w:val="en-GB" w:eastAsia="bg-BG"/>
              </w:rPr>
              <w:tab/>
              <w:t>"Developing a climate-resilient, secure, sustainable and intermodal TEN-T"</w:t>
            </w:r>
          </w:p>
          <w:p w14:paraId="47F0BF16" w14:textId="43F8FBAE" w:rsidR="0064171C" w:rsidRPr="007D6948" w:rsidRDefault="005F52EE" w:rsidP="008A75E6">
            <w:pPr>
              <w:spacing w:before="120" w:after="120"/>
              <w:ind w:left="3011" w:hanging="3011"/>
              <w:jc w:val="left"/>
              <w:rPr>
                <w:b/>
                <w:color w:val="FFFFFF"/>
                <w:lang w:val="en-GB"/>
              </w:rPr>
            </w:pPr>
            <w:r w:rsidRPr="007D6948">
              <w:rPr>
                <w:b/>
                <w:color w:val="FFFFFF"/>
                <w:lang w:val="en-GB"/>
              </w:rPr>
              <w:tab/>
            </w:r>
          </w:p>
          <w:p w14:paraId="4E1960DC" w14:textId="7E5CA128" w:rsidR="00141586" w:rsidRPr="007D6948" w:rsidRDefault="00141586" w:rsidP="008A75E6">
            <w:pPr>
              <w:spacing w:before="120" w:after="120"/>
              <w:ind w:left="3011" w:hanging="3011"/>
              <w:jc w:val="left"/>
              <w:rPr>
                <w:b/>
                <w:color w:val="FFFFFF"/>
                <w:lang w:val="en-GB"/>
              </w:rPr>
            </w:pPr>
            <w:r w:rsidRPr="007D6948">
              <w:rPr>
                <w:b/>
                <w:color w:val="FFFFFF"/>
                <w:lang w:val="en-GB"/>
              </w:rPr>
              <w:t xml:space="preserve">Intended </w:t>
            </w:r>
            <w:r w:rsidR="00AD69EF" w:rsidRPr="007D6948">
              <w:rPr>
                <w:b/>
                <w:color w:val="FFFFFF"/>
                <w:lang w:val="en-GB"/>
              </w:rPr>
              <w:t>out</w:t>
            </w:r>
            <w:r w:rsidRPr="007D6948">
              <w:rPr>
                <w:b/>
                <w:color w:val="FFFFFF"/>
                <w:lang w:val="en-GB"/>
              </w:rPr>
              <w:t>puts</w:t>
            </w:r>
            <w:r w:rsidR="005F52EE" w:rsidRPr="007D6948">
              <w:rPr>
                <w:rFonts w:cs="Arial"/>
                <w:b/>
                <w:color w:val="FFFFFF"/>
                <w:lang w:val="en-GB"/>
              </w:rPr>
              <w:t>:</w:t>
            </w:r>
            <w:r w:rsidR="006375FA" w:rsidRPr="007D6948">
              <w:rPr>
                <w:rFonts w:cs="Arial"/>
                <w:b/>
                <w:color w:val="FFFFFF"/>
                <w:lang w:val="en-GB"/>
              </w:rPr>
              <w:t xml:space="preserve">                      </w:t>
            </w:r>
            <w:r w:rsidR="006375FA" w:rsidRPr="007D6948">
              <w:rPr>
                <w:rFonts w:eastAsia="Calibri" w:cs="Arial"/>
                <w:b/>
                <w:i/>
                <w:noProof/>
                <w:lang w:val="en-GB" w:eastAsia="bg-BG" w:bidi="bg-BG"/>
              </w:rPr>
              <w:t xml:space="preserve">  </w:t>
            </w:r>
            <w:r w:rsidR="006375FA" w:rsidRPr="007D6948">
              <w:rPr>
                <w:rFonts w:eastAsia="Calibri" w:cs="Arial"/>
                <w:b/>
                <w:noProof/>
                <w:color w:val="FFFFFF" w:themeColor="background1"/>
                <w:lang w:val="en-GB" w:eastAsia="bg-BG" w:bidi="bg-BG"/>
              </w:rPr>
              <w:t>1.</w:t>
            </w:r>
            <w:r w:rsidR="006375FA" w:rsidRPr="007D6948">
              <w:rPr>
                <w:rFonts w:ascii="Times New Roman" w:eastAsia="Calibri" w:hAnsi="Times New Roman"/>
                <w:b/>
                <w:noProof/>
                <w:color w:val="FFFFFF" w:themeColor="background1"/>
                <w:sz w:val="24"/>
                <w:szCs w:val="24"/>
                <w:lang w:val="en-GB" w:eastAsia="bg-BG" w:bidi="bg-BG"/>
              </w:rPr>
              <w:t xml:space="preserve"> </w:t>
            </w:r>
            <w:r w:rsidR="000010EA" w:rsidRPr="007D6948">
              <w:rPr>
                <w:b/>
                <w:color w:val="FFFFFF"/>
                <w:lang w:val="en-GB"/>
              </w:rPr>
              <w:t>Developed</w:t>
            </w:r>
            <w:r w:rsidR="006375FA" w:rsidRPr="007D6948">
              <w:rPr>
                <w:b/>
                <w:color w:val="FFFFFF"/>
                <w:lang w:val="en-GB"/>
              </w:rPr>
              <w:t xml:space="preserve"> modern railway junctions</w:t>
            </w:r>
            <w:r w:rsidR="00805F57" w:rsidRPr="007D6948">
              <w:rPr>
                <w:b/>
                <w:color w:val="FFFFFF"/>
                <w:lang w:val="en-GB"/>
              </w:rPr>
              <w:t xml:space="preserve"> and stations</w:t>
            </w:r>
          </w:p>
          <w:p w14:paraId="6009B97C" w14:textId="78B7A9B4" w:rsidR="00805F57" w:rsidRPr="007D6948" w:rsidRDefault="00805F57" w:rsidP="008A75E6">
            <w:pPr>
              <w:spacing w:before="120" w:after="120"/>
              <w:ind w:left="3011" w:hanging="3011"/>
              <w:jc w:val="left"/>
              <w:rPr>
                <w:b/>
                <w:color w:val="FFFFFF"/>
                <w:lang w:val="en-GB"/>
              </w:rPr>
            </w:pPr>
            <w:r w:rsidRPr="007D6948">
              <w:rPr>
                <w:b/>
                <w:color w:val="FFFFFF"/>
                <w:lang w:val="en-GB"/>
              </w:rPr>
              <w:t xml:space="preserve">                                                       2.  Developed modern information systems in transport</w:t>
            </w:r>
          </w:p>
          <w:p w14:paraId="38F658AD" w14:textId="45EC9CD2" w:rsidR="00805F57" w:rsidRPr="007D6948" w:rsidRDefault="00805F57" w:rsidP="008A75E6">
            <w:pPr>
              <w:spacing w:before="120" w:after="120"/>
              <w:ind w:left="3011" w:hanging="3011"/>
              <w:jc w:val="left"/>
              <w:rPr>
                <w:b/>
                <w:color w:val="FFFFFF"/>
                <w:lang w:val="en-GB"/>
              </w:rPr>
            </w:pPr>
            <w:r w:rsidRPr="007D6948">
              <w:rPr>
                <w:b/>
                <w:color w:val="FFFFFF"/>
                <w:lang w:val="en-GB"/>
              </w:rPr>
              <w:t xml:space="preserve">                                                       3. </w:t>
            </w:r>
            <w:r w:rsidR="002B31C3" w:rsidRPr="007D6948">
              <w:rPr>
                <w:b/>
                <w:color w:val="FFFFFF"/>
                <w:lang w:val="en-GB"/>
              </w:rPr>
              <w:t>Modernized and extended port terminals and facilities</w:t>
            </w:r>
          </w:p>
          <w:p w14:paraId="0191F277" w14:textId="0D7E816E" w:rsidR="008A75E6" w:rsidRPr="007D6948" w:rsidRDefault="002B31C3" w:rsidP="008A75E6">
            <w:pPr>
              <w:spacing w:before="120" w:after="120"/>
              <w:ind w:left="3011" w:hanging="3011"/>
              <w:jc w:val="left"/>
              <w:rPr>
                <w:b/>
                <w:color w:val="FFFFFF"/>
                <w:lang w:val="en-GB"/>
              </w:rPr>
            </w:pPr>
            <w:r w:rsidRPr="007D6948">
              <w:rPr>
                <w:b/>
                <w:color w:val="FFFFFF"/>
                <w:lang w:val="en-GB"/>
              </w:rPr>
              <w:t xml:space="preserve">                                                       4. </w:t>
            </w:r>
            <w:r w:rsidR="00505D38" w:rsidRPr="007D6948">
              <w:rPr>
                <w:b/>
                <w:color w:val="FFFFFF"/>
                <w:lang w:val="en-GB"/>
              </w:rPr>
              <w:t>Increased number of modern multifunctional vessels</w:t>
            </w:r>
          </w:p>
          <w:p w14:paraId="49380684" w14:textId="2FFF0479" w:rsidR="00D07E85" w:rsidRPr="007D6948" w:rsidRDefault="00D07E85" w:rsidP="008A75E6">
            <w:pPr>
              <w:spacing w:before="120" w:after="120"/>
              <w:ind w:left="3011" w:hanging="3011"/>
              <w:jc w:val="left"/>
              <w:rPr>
                <w:b/>
                <w:color w:val="FFFFFF"/>
                <w:lang w:val="en-GB"/>
              </w:rPr>
            </w:pPr>
            <w:r w:rsidRPr="007D6948">
              <w:rPr>
                <w:b/>
                <w:color w:val="FFFFFF"/>
                <w:lang w:val="en-GB"/>
              </w:rPr>
              <w:t xml:space="preserve">                                                       5. Implemented traffic safety measures</w:t>
            </w:r>
          </w:p>
          <w:p w14:paraId="652FBA7E" w14:textId="526AC65C" w:rsidR="002B31C3" w:rsidRPr="007D6948" w:rsidRDefault="008A75E6" w:rsidP="008A75E6">
            <w:pPr>
              <w:spacing w:before="120" w:after="120"/>
              <w:ind w:left="3011" w:hanging="3011"/>
              <w:jc w:val="left"/>
              <w:rPr>
                <w:b/>
                <w:color w:val="FFFFFF"/>
                <w:lang w:val="en-GB"/>
              </w:rPr>
            </w:pPr>
            <w:r w:rsidRPr="007D6948">
              <w:rPr>
                <w:b/>
                <w:color w:val="FFFFFF"/>
                <w:lang w:val="en-GB"/>
              </w:rPr>
              <w:t xml:space="preserve">                        </w:t>
            </w:r>
            <w:r w:rsidR="00D07E85" w:rsidRPr="007D6948">
              <w:rPr>
                <w:b/>
                <w:color w:val="FFFFFF"/>
                <w:lang w:val="en-GB"/>
              </w:rPr>
              <w:t xml:space="preserve">                               6</w:t>
            </w:r>
            <w:r w:rsidRPr="007D6948">
              <w:rPr>
                <w:b/>
                <w:color w:val="FFFFFF"/>
                <w:lang w:val="en-GB"/>
              </w:rPr>
              <w:t xml:space="preserve">. </w:t>
            </w:r>
            <w:r w:rsidR="000010EA" w:rsidRPr="007D6948">
              <w:rPr>
                <w:b/>
                <w:color w:val="FFFFFF"/>
                <w:lang w:val="en-GB"/>
              </w:rPr>
              <w:t xml:space="preserve">Established </w:t>
            </w:r>
            <w:r w:rsidR="000010EA" w:rsidRPr="007D6948">
              <w:rPr>
                <w:rFonts w:ascii="Times New Roman" w:eastAsia="Calibri" w:hAnsi="Times New Roman"/>
                <w:b/>
                <w:i/>
                <w:noProof/>
                <w:sz w:val="24"/>
                <w:szCs w:val="24"/>
                <w:lang w:val="en-GB" w:eastAsia="bg-BG" w:bidi="bg-BG"/>
              </w:rPr>
              <w:t xml:space="preserve"> </w:t>
            </w:r>
            <w:r w:rsidR="000010EA" w:rsidRPr="007D6948">
              <w:rPr>
                <w:b/>
                <w:color w:val="FFFFFF"/>
                <w:lang w:val="en-GB"/>
              </w:rPr>
              <w:t>alternative fuels infrastructure (</w:t>
            </w:r>
            <w:proofErr w:type="spellStart"/>
            <w:r w:rsidR="00126B3D" w:rsidRPr="007D6948">
              <w:rPr>
                <w:b/>
                <w:color w:val="FFFFFF"/>
                <w:lang w:val="en-GB"/>
              </w:rPr>
              <w:t>refueling</w:t>
            </w:r>
            <w:proofErr w:type="spellEnd"/>
            <w:r w:rsidR="000010EA" w:rsidRPr="007D6948">
              <w:rPr>
                <w:b/>
                <w:color w:val="FFFFFF"/>
                <w:lang w:val="en-GB"/>
              </w:rPr>
              <w:t xml:space="preserve">/ recharging points) </w:t>
            </w:r>
            <w:r w:rsidR="00505D38" w:rsidRPr="007D6948">
              <w:rPr>
                <w:b/>
                <w:color w:val="FFFFFF"/>
                <w:lang w:val="en-GB"/>
              </w:rPr>
              <w:t xml:space="preserve"> </w:t>
            </w:r>
          </w:p>
          <w:p w14:paraId="56885DDE" w14:textId="77777777" w:rsidR="008B510C" w:rsidRPr="007D6948" w:rsidRDefault="008B510C" w:rsidP="008A75E6">
            <w:pPr>
              <w:spacing w:before="120" w:after="120"/>
              <w:ind w:left="3011" w:hanging="3011"/>
              <w:jc w:val="left"/>
              <w:rPr>
                <w:b/>
                <w:color w:val="FFFFFF"/>
                <w:lang w:val="en-GB"/>
              </w:rPr>
            </w:pPr>
          </w:p>
          <w:p w14:paraId="79DF8DEC" w14:textId="1147D739" w:rsidR="00D76C37" w:rsidRPr="007D6948" w:rsidRDefault="00141586" w:rsidP="008A75E6">
            <w:pPr>
              <w:spacing w:before="120" w:after="120"/>
              <w:ind w:left="3011" w:hanging="3011"/>
              <w:jc w:val="left"/>
              <w:rPr>
                <w:b/>
                <w:color w:val="FFFFFF"/>
                <w:lang w:val="en-GB"/>
              </w:rPr>
            </w:pPr>
            <w:r w:rsidRPr="007D6948">
              <w:rPr>
                <w:b/>
                <w:color w:val="FFFFFF"/>
                <w:lang w:val="en-GB"/>
              </w:rPr>
              <w:t>Intended results:</w:t>
            </w:r>
            <w:r w:rsidR="005F52EE" w:rsidRPr="007D6948">
              <w:rPr>
                <w:b/>
                <w:color w:val="FFFFFF"/>
                <w:lang w:val="en-GB"/>
              </w:rPr>
              <w:tab/>
              <w:t>1.</w:t>
            </w:r>
            <w:r w:rsidR="005F52EE" w:rsidRPr="007D6948">
              <w:rPr>
                <w:b/>
                <w:color w:val="FFFFFF"/>
                <w:lang w:val="en-GB"/>
              </w:rPr>
              <w:tab/>
            </w:r>
            <w:r w:rsidR="00D07E85" w:rsidRPr="007D6948">
              <w:rPr>
                <w:b/>
                <w:color w:val="FFFFFF"/>
                <w:lang w:val="en-GB"/>
              </w:rPr>
              <w:t xml:space="preserve">Growth </w:t>
            </w:r>
            <w:r w:rsidR="00D76C37" w:rsidRPr="007D6948">
              <w:rPr>
                <w:b/>
                <w:color w:val="FFFFFF"/>
                <w:lang w:val="en-GB"/>
              </w:rPr>
              <w:t>of int</w:t>
            </w:r>
            <w:r w:rsidR="00D07E85" w:rsidRPr="007D6948">
              <w:rPr>
                <w:b/>
                <w:color w:val="FFFFFF"/>
                <w:lang w:val="en-GB"/>
              </w:rPr>
              <w:t>ermodal transportations</w:t>
            </w:r>
            <w:r w:rsidR="00D76C37" w:rsidRPr="007D6948">
              <w:rPr>
                <w:b/>
                <w:color w:val="FFFFFF"/>
                <w:lang w:val="en-GB"/>
              </w:rPr>
              <w:t xml:space="preserve"> </w:t>
            </w:r>
          </w:p>
          <w:p w14:paraId="316B1841" w14:textId="4BCCC115" w:rsidR="00D76C37" w:rsidRPr="007D6948" w:rsidRDefault="00D76C37" w:rsidP="00D07E85">
            <w:pPr>
              <w:spacing w:before="120" w:after="120"/>
              <w:ind w:left="3011"/>
              <w:jc w:val="left"/>
              <w:rPr>
                <w:b/>
                <w:color w:val="FFFFFF"/>
                <w:lang w:val="en-GB"/>
              </w:rPr>
            </w:pPr>
            <w:r w:rsidRPr="007D6948">
              <w:rPr>
                <w:b/>
                <w:color w:val="FFFFFF"/>
                <w:lang w:val="en-GB"/>
              </w:rPr>
              <w:t>2.</w:t>
            </w:r>
            <w:r w:rsidRPr="007D6948">
              <w:rPr>
                <w:b/>
                <w:color w:val="FFFFFF"/>
                <w:lang w:val="en-GB"/>
              </w:rPr>
              <w:tab/>
              <w:t>Improved a</w:t>
            </w:r>
            <w:r w:rsidR="00CA675B" w:rsidRPr="007D6948">
              <w:rPr>
                <w:b/>
                <w:color w:val="FFFFFF"/>
                <w:lang w:val="en-GB"/>
              </w:rPr>
              <w:t xml:space="preserve">ccess to </w:t>
            </w:r>
            <w:r w:rsidR="00D07E85" w:rsidRPr="007D6948">
              <w:rPr>
                <w:b/>
                <w:color w:val="FFFFFF"/>
                <w:lang w:val="en-GB"/>
              </w:rPr>
              <w:t xml:space="preserve">railway </w:t>
            </w:r>
            <w:r w:rsidR="00CA675B" w:rsidRPr="007D6948">
              <w:rPr>
                <w:b/>
                <w:color w:val="FFFFFF"/>
                <w:lang w:val="en-GB"/>
              </w:rPr>
              <w:t xml:space="preserve">transport </w:t>
            </w:r>
          </w:p>
          <w:p w14:paraId="2D0C6659" w14:textId="77777777" w:rsidR="00D07E85" w:rsidRPr="007D6948" w:rsidRDefault="00D07E85" w:rsidP="00D07E85">
            <w:pPr>
              <w:spacing w:before="120" w:after="120"/>
              <w:ind w:left="3011"/>
              <w:jc w:val="left"/>
              <w:rPr>
                <w:b/>
                <w:color w:val="FFFFFF"/>
                <w:lang w:val="en-GB"/>
              </w:rPr>
            </w:pPr>
            <w:r w:rsidRPr="007D6948">
              <w:rPr>
                <w:b/>
                <w:color w:val="FFFFFF"/>
                <w:lang w:val="en-GB"/>
              </w:rPr>
              <w:t>3.  Increased traffic safety</w:t>
            </w:r>
          </w:p>
          <w:p w14:paraId="6F2FBE3B" w14:textId="77777777" w:rsidR="00D07E85" w:rsidRPr="007D6948" w:rsidRDefault="00D07E85" w:rsidP="00D07E85">
            <w:pPr>
              <w:spacing w:before="120" w:after="120"/>
              <w:ind w:left="3011"/>
              <w:jc w:val="left"/>
              <w:rPr>
                <w:b/>
                <w:color w:val="FFFFFF"/>
                <w:lang w:val="en-GB"/>
              </w:rPr>
            </w:pPr>
            <w:r w:rsidRPr="007D6948">
              <w:rPr>
                <w:b/>
                <w:color w:val="FFFFFF"/>
                <w:lang w:val="en-GB"/>
              </w:rPr>
              <w:t xml:space="preserve">4. Promotion of alternative fuels in transport </w:t>
            </w:r>
          </w:p>
          <w:p w14:paraId="10549C43" w14:textId="32B1946D" w:rsidR="00D07E85" w:rsidRPr="007D6948" w:rsidRDefault="00D07E85" w:rsidP="0089282F">
            <w:pPr>
              <w:spacing w:before="120" w:after="120"/>
              <w:ind w:left="3011"/>
              <w:jc w:val="left"/>
              <w:rPr>
                <w:b/>
                <w:color w:val="FFFFFF"/>
                <w:lang w:val="en-GB"/>
              </w:rPr>
            </w:pPr>
          </w:p>
        </w:tc>
      </w:tr>
      <w:tr w:rsidR="005F52EE" w:rsidRPr="007D6948" w14:paraId="4B3D005A" w14:textId="77777777" w:rsidTr="008A75E6">
        <w:trPr>
          <w:tblHeader/>
        </w:trPr>
        <w:tc>
          <w:tcPr>
            <w:tcW w:w="3119" w:type="dxa"/>
            <w:shd w:val="clear" w:color="auto" w:fill="4F81BD"/>
            <w:vAlign w:val="center"/>
          </w:tcPr>
          <w:p w14:paraId="7E4B5D49" w14:textId="77777777" w:rsidR="005F52EE" w:rsidRPr="007D6948" w:rsidRDefault="009C4B8E" w:rsidP="008A75E6">
            <w:pPr>
              <w:spacing w:before="120" w:after="120"/>
              <w:jc w:val="center"/>
              <w:rPr>
                <w:b/>
                <w:color w:val="FFFFFF"/>
                <w:lang w:val="en-GB"/>
              </w:rPr>
            </w:pPr>
            <w:r w:rsidRPr="007D6948">
              <w:rPr>
                <w:b/>
                <w:color w:val="FFFFFF"/>
                <w:lang w:val="en-GB"/>
              </w:rPr>
              <w:t xml:space="preserve">Indicative eligible </w:t>
            </w:r>
            <w:r w:rsidR="0070448C" w:rsidRPr="007D6948">
              <w:rPr>
                <w:b/>
                <w:color w:val="FFFFFF"/>
                <w:lang w:val="en-GB"/>
              </w:rPr>
              <w:t xml:space="preserve"> actions/interventions</w:t>
            </w:r>
          </w:p>
        </w:tc>
        <w:tc>
          <w:tcPr>
            <w:tcW w:w="4047" w:type="dxa"/>
            <w:shd w:val="clear" w:color="auto" w:fill="4F81BD"/>
          </w:tcPr>
          <w:p w14:paraId="2C46C078" w14:textId="77777777" w:rsidR="005F52EE" w:rsidRPr="007D6948" w:rsidRDefault="00463D8E" w:rsidP="008A75E6">
            <w:pPr>
              <w:spacing w:before="120" w:after="120"/>
              <w:jc w:val="center"/>
              <w:rPr>
                <w:b/>
                <w:color w:val="FFFFFF"/>
                <w:lang w:val="en-GB"/>
              </w:rPr>
            </w:pPr>
            <w:r w:rsidRPr="007D6948">
              <w:rPr>
                <w:b/>
                <w:color w:val="FFFFFF"/>
                <w:lang w:val="en-GB"/>
              </w:rPr>
              <w:t>Priority projects</w:t>
            </w:r>
          </w:p>
        </w:tc>
        <w:tc>
          <w:tcPr>
            <w:tcW w:w="4171" w:type="dxa"/>
            <w:shd w:val="clear" w:color="auto" w:fill="4F81BD"/>
          </w:tcPr>
          <w:p w14:paraId="31527451" w14:textId="77777777" w:rsidR="005F52EE" w:rsidRPr="007D6948" w:rsidRDefault="00EF6426" w:rsidP="008A75E6">
            <w:pPr>
              <w:spacing w:before="120" w:after="120"/>
              <w:jc w:val="center"/>
              <w:rPr>
                <w:b/>
                <w:color w:val="FFFFFF"/>
                <w:lang w:val="en-GB"/>
              </w:rPr>
            </w:pPr>
            <w:r w:rsidRPr="007D6948">
              <w:rPr>
                <w:b/>
                <w:color w:val="FFFFFF"/>
                <w:lang w:val="en-GB"/>
              </w:rPr>
              <w:t xml:space="preserve">Output indicators </w:t>
            </w:r>
          </w:p>
        </w:tc>
        <w:tc>
          <w:tcPr>
            <w:tcW w:w="4171" w:type="dxa"/>
            <w:shd w:val="clear" w:color="auto" w:fill="4F81BD"/>
          </w:tcPr>
          <w:p w14:paraId="43450E29" w14:textId="07EEAB16" w:rsidR="005F52EE" w:rsidRPr="007D6948" w:rsidRDefault="00E45366" w:rsidP="00355B78">
            <w:pPr>
              <w:spacing w:before="120" w:after="120"/>
              <w:jc w:val="center"/>
              <w:rPr>
                <w:b/>
                <w:color w:val="FFFFFF"/>
                <w:lang w:val="en-GB"/>
              </w:rPr>
            </w:pPr>
            <w:r w:rsidRPr="007D6948">
              <w:rPr>
                <w:b/>
                <w:color w:val="FFFFFF"/>
                <w:lang w:val="en-GB"/>
              </w:rPr>
              <w:t>Result indicators</w:t>
            </w:r>
          </w:p>
        </w:tc>
      </w:tr>
      <w:tr w:rsidR="005F52EE" w:rsidRPr="007D6948" w14:paraId="10E4BB36" w14:textId="77777777" w:rsidTr="008A75E6">
        <w:tc>
          <w:tcPr>
            <w:tcW w:w="3119" w:type="dxa"/>
          </w:tcPr>
          <w:p w14:paraId="0AFB1FE6" w14:textId="4DAF1ADC" w:rsidR="006375FA" w:rsidRPr="007D6948" w:rsidRDefault="006375FA" w:rsidP="008A75E6">
            <w:pPr>
              <w:widowControl w:val="0"/>
              <w:overflowPunct/>
              <w:autoSpaceDE/>
              <w:autoSpaceDN/>
              <w:adjustRightInd/>
              <w:spacing w:before="60" w:after="60"/>
              <w:ind w:right="-128"/>
              <w:jc w:val="left"/>
              <w:textAlignment w:val="auto"/>
              <w:rPr>
                <w:b/>
                <w:lang w:val="en-GB"/>
              </w:rPr>
            </w:pPr>
            <w:r w:rsidRPr="007D6948">
              <w:rPr>
                <w:b/>
                <w:lang w:val="en-GB"/>
              </w:rPr>
              <w:t>CF:</w:t>
            </w:r>
          </w:p>
          <w:p w14:paraId="51A64512" w14:textId="4FC5C470" w:rsidR="008B510C" w:rsidRPr="007D6948" w:rsidRDefault="008B510C" w:rsidP="008A75E6">
            <w:pPr>
              <w:widowControl w:val="0"/>
              <w:overflowPunct/>
              <w:autoSpaceDE/>
              <w:autoSpaceDN/>
              <w:adjustRightInd/>
              <w:spacing w:before="60" w:after="60"/>
              <w:ind w:right="-128"/>
              <w:jc w:val="left"/>
              <w:textAlignment w:val="auto"/>
              <w:rPr>
                <w:lang w:val="en-GB"/>
              </w:rPr>
            </w:pPr>
            <w:r w:rsidRPr="007D6948">
              <w:rPr>
                <w:lang w:val="en-GB"/>
              </w:rPr>
              <w:t>Construction and reconstruction of railway station complexes, development of information systems in transport, upgrading existing systems and systems under construction,  modernization and construction of facilities</w:t>
            </w:r>
            <w:r w:rsidR="00206D51" w:rsidRPr="007D6948">
              <w:rPr>
                <w:lang w:val="en-GB"/>
              </w:rPr>
              <w:t xml:space="preserve"> for improving transport </w:t>
            </w:r>
            <w:r w:rsidR="00206D51" w:rsidRPr="007D6948">
              <w:rPr>
                <w:lang w:val="en-GB"/>
              </w:rPr>
              <w:lastRenderedPageBreak/>
              <w:t>safety</w:t>
            </w:r>
            <w:r w:rsidRPr="007D6948">
              <w:rPr>
                <w:lang w:val="en-GB"/>
              </w:rPr>
              <w:t>, technical assistance measures for the preparation / completion of projects preparation.</w:t>
            </w:r>
          </w:p>
          <w:p w14:paraId="7A8C1E38" w14:textId="77777777" w:rsidR="007831DE" w:rsidRPr="007D6948" w:rsidRDefault="007831DE" w:rsidP="008A75E6">
            <w:pPr>
              <w:widowControl w:val="0"/>
              <w:overflowPunct/>
              <w:autoSpaceDE/>
              <w:autoSpaceDN/>
              <w:adjustRightInd/>
              <w:spacing w:before="60" w:after="60"/>
              <w:ind w:right="-128"/>
              <w:jc w:val="left"/>
              <w:textAlignment w:val="auto"/>
              <w:rPr>
                <w:rFonts w:cs="Arial"/>
                <w:b/>
                <w:lang w:val="en-GB" w:eastAsia="bg-BG"/>
              </w:rPr>
            </w:pPr>
          </w:p>
        </w:tc>
        <w:tc>
          <w:tcPr>
            <w:tcW w:w="4047" w:type="dxa"/>
          </w:tcPr>
          <w:p w14:paraId="6CE2EDBD" w14:textId="77777777" w:rsidR="0089282F" w:rsidRPr="007D6948" w:rsidRDefault="0089282F" w:rsidP="00515A51">
            <w:pPr>
              <w:pStyle w:val="ListParagraph"/>
              <w:numPr>
                <w:ilvl w:val="0"/>
                <w:numId w:val="18"/>
              </w:numPr>
              <w:spacing w:before="60" w:after="60"/>
              <w:rPr>
                <w:rFonts w:cs="Arial"/>
                <w:color w:val="000000"/>
                <w:lang w:val="en-GB" w:eastAsia="bg-BG"/>
              </w:rPr>
            </w:pPr>
            <w:r w:rsidRPr="007D6948">
              <w:rPr>
                <w:rFonts w:cs="Arial"/>
                <w:color w:val="000000"/>
                <w:lang w:val="en-GB" w:eastAsia="bg-BG"/>
              </w:rPr>
              <w:lastRenderedPageBreak/>
              <w:t>modernization of key railway stations along the Sofia-Pernik-</w:t>
            </w:r>
            <w:proofErr w:type="spellStart"/>
            <w:r w:rsidRPr="007D6948">
              <w:rPr>
                <w:rFonts w:cs="Arial"/>
                <w:color w:val="000000"/>
                <w:lang w:val="en-GB" w:eastAsia="bg-BG"/>
              </w:rPr>
              <w:t>Radomir</w:t>
            </w:r>
            <w:proofErr w:type="spellEnd"/>
            <w:r w:rsidRPr="007D6948">
              <w:rPr>
                <w:rFonts w:cs="Arial"/>
                <w:color w:val="000000"/>
                <w:lang w:val="en-GB" w:eastAsia="bg-BG"/>
              </w:rPr>
              <w:t xml:space="preserve"> railway line;</w:t>
            </w:r>
          </w:p>
          <w:p w14:paraId="58C753CF" w14:textId="77777777" w:rsidR="0089282F" w:rsidRPr="007D6948" w:rsidRDefault="0089282F" w:rsidP="00515A51">
            <w:pPr>
              <w:pStyle w:val="ListParagraph"/>
              <w:numPr>
                <w:ilvl w:val="0"/>
                <w:numId w:val="18"/>
              </w:numPr>
              <w:spacing w:before="60" w:after="60"/>
              <w:rPr>
                <w:rFonts w:cs="Arial"/>
                <w:color w:val="000000"/>
                <w:lang w:val="en-GB" w:eastAsia="bg-BG"/>
              </w:rPr>
            </w:pPr>
            <w:r w:rsidRPr="007D6948">
              <w:rPr>
                <w:rFonts w:cs="Arial"/>
                <w:color w:val="000000"/>
                <w:lang w:val="en-GB" w:eastAsia="bg-BG"/>
              </w:rPr>
              <w:t>modernization of key railway stations and construction of new ones along the Sofia - Serbian border;</w:t>
            </w:r>
          </w:p>
          <w:p w14:paraId="71E7189E" w14:textId="64DE9ABE" w:rsidR="0089282F" w:rsidRPr="007D6948" w:rsidRDefault="0089282F" w:rsidP="003A432B">
            <w:pPr>
              <w:pStyle w:val="ListParagraph"/>
              <w:numPr>
                <w:ilvl w:val="0"/>
                <w:numId w:val="18"/>
              </w:numPr>
              <w:spacing w:before="60" w:after="60"/>
              <w:rPr>
                <w:rFonts w:cs="Arial"/>
                <w:color w:val="000000"/>
                <w:lang w:val="en-GB" w:eastAsia="bg-BG"/>
              </w:rPr>
            </w:pPr>
            <w:r w:rsidRPr="007D6948">
              <w:rPr>
                <w:rFonts w:cs="Arial"/>
                <w:color w:val="000000"/>
                <w:lang w:val="en-GB" w:eastAsia="bg-BG"/>
              </w:rPr>
              <w:t xml:space="preserve">the construction of ERTMS and ETCS, outside the scope of the </w:t>
            </w:r>
            <w:r w:rsidRPr="007D6948">
              <w:rPr>
                <w:rFonts w:cs="Arial"/>
                <w:color w:val="000000"/>
                <w:lang w:val="en-GB" w:eastAsia="bg-BG"/>
              </w:rPr>
              <w:lastRenderedPageBreak/>
              <w:t>projects for development of the railway infrastructure under priority 1</w:t>
            </w:r>
            <w:r w:rsidR="0030507A" w:rsidRPr="007D6948">
              <w:rPr>
                <w:rFonts w:cs="Arial"/>
                <w:color w:val="000000"/>
                <w:lang w:val="en-GB" w:eastAsia="bg-BG"/>
              </w:rPr>
              <w:t xml:space="preserve"> </w:t>
            </w:r>
            <w:r w:rsidR="0030507A" w:rsidRPr="007D6948">
              <w:rPr>
                <w:lang w:val="en-GB"/>
              </w:rPr>
              <w:t xml:space="preserve"> </w:t>
            </w:r>
            <w:proofErr w:type="spellStart"/>
            <w:r w:rsidR="0030507A" w:rsidRPr="007D6948">
              <w:rPr>
                <w:rFonts w:cs="Arial"/>
                <w:color w:val="000000"/>
                <w:lang w:val="en-GB" w:eastAsia="bg-BG"/>
              </w:rPr>
              <w:t>Kostenets</w:t>
            </w:r>
            <w:proofErr w:type="spellEnd"/>
            <w:r w:rsidR="0030507A" w:rsidRPr="007D6948">
              <w:rPr>
                <w:rFonts w:cs="Arial"/>
                <w:color w:val="000000"/>
                <w:lang w:val="en-GB" w:eastAsia="bg-BG"/>
              </w:rPr>
              <w:t xml:space="preserve"> – </w:t>
            </w:r>
            <w:proofErr w:type="spellStart"/>
            <w:r w:rsidR="0030507A" w:rsidRPr="007D6948">
              <w:rPr>
                <w:rFonts w:cs="Arial"/>
                <w:color w:val="000000"/>
                <w:lang w:val="en-GB" w:eastAsia="bg-BG"/>
              </w:rPr>
              <w:t>Septemvri</w:t>
            </w:r>
            <w:proofErr w:type="spellEnd"/>
            <w:r w:rsidR="0030507A" w:rsidRPr="007D6948">
              <w:rPr>
                <w:rFonts w:cs="Arial"/>
                <w:color w:val="000000"/>
                <w:lang w:val="en-GB" w:eastAsia="bg-BG"/>
              </w:rPr>
              <w:t xml:space="preserve">; </w:t>
            </w:r>
            <w:proofErr w:type="spellStart"/>
            <w:r w:rsidR="0030507A" w:rsidRPr="007D6948">
              <w:rPr>
                <w:rFonts w:cs="Arial"/>
                <w:color w:val="000000"/>
                <w:lang w:val="en-GB" w:eastAsia="bg-BG"/>
              </w:rPr>
              <w:t>Radomir</w:t>
            </w:r>
            <w:proofErr w:type="spellEnd"/>
            <w:r w:rsidR="0030507A" w:rsidRPr="007D6948">
              <w:rPr>
                <w:rFonts w:cs="Arial"/>
                <w:color w:val="000000"/>
                <w:lang w:val="en-GB" w:eastAsia="bg-BG"/>
              </w:rPr>
              <w:t xml:space="preserve"> – </w:t>
            </w:r>
            <w:proofErr w:type="spellStart"/>
            <w:r w:rsidR="0030507A" w:rsidRPr="007D6948">
              <w:rPr>
                <w:rFonts w:cs="Arial"/>
                <w:color w:val="000000"/>
                <w:lang w:val="en-GB" w:eastAsia="bg-BG"/>
              </w:rPr>
              <w:t>Kulata</w:t>
            </w:r>
            <w:proofErr w:type="spellEnd"/>
            <w:r w:rsidR="0030507A" w:rsidRPr="007D6948">
              <w:rPr>
                <w:rFonts w:cs="Arial"/>
                <w:color w:val="000000"/>
                <w:lang w:val="en-GB" w:eastAsia="bg-BG"/>
              </w:rPr>
              <w:t xml:space="preserve"> and Elin </w:t>
            </w:r>
            <w:proofErr w:type="spellStart"/>
            <w:r w:rsidR="0030507A" w:rsidRPr="007D6948">
              <w:rPr>
                <w:rFonts w:cs="Arial"/>
                <w:color w:val="000000"/>
                <w:lang w:val="en-GB" w:eastAsia="bg-BG"/>
              </w:rPr>
              <w:t>Pelin</w:t>
            </w:r>
            <w:proofErr w:type="spellEnd"/>
            <w:r w:rsidR="0030507A" w:rsidRPr="007D6948">
              <w:rPr>
                <w:rFonts w:cs="Arial"/>
                <w:color w:val="000000"/>
                <w:lang w:val="en-GB" w:eastAsia="bg-BG"/>
              </w:rPr>
              <w:t xml:space="preserve"> - </w:t>
            </w:r>
            <w:proofErr w:type="spellStart"/>
            <w:r w:rsidR="0030507A" w:rsidRPr="007D6948">
              <w:rPr>
                <w:rFonts w:cs="Arial"/>
                <w:color w:val="000000"/>
                <w:lang w:val="en-GB" w:eastAsia="bg-BG"/>
              </w:rPr>
              <w:t>Kostenets</w:t>
            </w:r>
            <w:proofErr w:type="spellEnd"/>
            <w:r w:rsidRPr="007D6948">
              <w:rPr>
                <w:rFonts w:cs="Arial"/>
                <w:color w:val="000000"/>
                <w:lang w:val="en-GB" w:eastAsia="bg-BG"/>
              </w:rPr>
              <w:t>;</w:t>
            </w:r>
          </w:p>
          <w:p w14:paraId="34747E58" w14:textId="21EF0DCC" w:rsidR="0030507A" w:rsidRPr="007D6948" w:rsidRDefault="0030507A" w:rsidP="003A432B">
            <w:pPr>
              <w:pStyle w:val="ListParagraph"/>
              <w:numPr>
                <w:ilvl w:val="0"/>
                <w:numId w:val="18"/>
              </w:numPr>
              <w:spacing w:before="60" w:after="60"/>
              <w:rPr>
                <w:rFonts w:cs="Arial"/>
                <w:color w:val="000000"/>
                <w:lang w:val="en-GB" w:eastAsia="bg-BG"/>
              </w:rPr>
            </w:pPr>
            <w:r w:rsidRPr="007D6948">
              <w:rPr>
                <w:rFonts w:cs="Arial"/>
                <w:color w:val="000000"/>
                <w:lang w:val="en-GB" w:eastAsia="bg-BG"/>
              </w:rPr>
              <w:t xml:space="preserve">deployment of ITS - Bypass of the town of Gabrovo, including a tunnel under </w:t>
            </w:r>
            <w:proofErr w:type="spellStart"/>
            <w:r w:rsidRPr="007D6948">
              <w:rPr>
                <w:rFonts w:cs="Arial"/>
                <w:color w:val="000000"/>
                <w:lang w:val="en-GB" w:eastAsia="bg-BG"/>
              </w:rPr>
              <w:t>Shipka</w:t>
            </w:r>
            <w:proofErr w:type="spellEnd"/>
            <w:r w:rsidRPr="007D6948">
              <w:rPr>
                <w:rFonts w:cs="Arial"/>
                <w:color w:val="000000"/>
                <w:lang w:val="en-GB" w:eastAsia="bg-BG"/>
              </w:rPr>
              <w:t xml:space="preserve"> peak and Ruse-</w:t>
            </w:r>
            <w:proofErr w:type="spellStart"/>
            <w:r w:rsidRPr="007D6948">
              <w:rPr>
                <w:rFonts w:cs="Arial"/>
                <w:color w:val="000000"/>
                <w:lang w:val="en-GB" w:eastAsia="bg-BG"/>
              </w:rPr>
              <w:t>Veliko</w:t>
            </w:r>
            <w:proofErr w:type="spellEnd"/>
            <w:r w:rsidRPr="007D6948">
              <w:rPr>
                <w:rFonts w:cs="Arial"/>
                <w:color w:val="000000"/>
                <w:lang w:val="en-GB" w:eastAsia="bg-BG"/>
              </w:rPr>
              <w:t xml:space="preserve"> </w:t>
            </w:r>
            <w:proofErr w:type="spellStart"/>
            <w:r w:rsidRPr="007D6948">
              <w:rPr>
                <w:rFonts w:cs="Arial"/>
                <w:color w:val="000000"/>
                <w:lang w:val="en-GB" w:eastAsia="bg-BG"/>
              </w:rPr>
              <w:t>Turnovo</w:t>
            </w:r>
            <w:proofErr w:type="spellEnd"/>
            <w:r w:rsidRPr="007D6948">
              <w:rPr>
                <w:rFonts w:cs="Arial"/>
                <w:color w:val="000000"/>
                <w:lang w:val="en-GB" w:eastAsia="bg-BG"/>
              </w:rPr>
              <w:t xml:space="preserve"> Highway</w:t>
            </w:r>
          </w:p>
          <w:p w14:paraId="7C8FEBE9" w14:textId="55381593" w:rsidR="00F12C03" w:rsidRPr="007D6948" w:rsidRDefault="0089282F" w:rsidP="003A432B">
            <w:pPr>
              <w:pStyle w:val="ListParagraph"/>
              <w:numPr>
                <w:ilvl w:val="0"/>
                <w:numId w:val="18"/>
              </w:numPr>
              <w:spacing w:before="60" w:after="60"/>
              <w:rPr>
                <w:rFonts w:cs="Arial"/>
                <w:bCs/>
                <w:color w:val="000000"/>
                <w:lang w:val="en-GB" w:eastAsia="bg-BG"/>
              </w:rPr>
            </w:pPr>
            <w:r w:rsidRPr="007D6948">
              <w:rPr>
                <w:rFonts w:cs="Arial"/>
                <w:color w:val="000000"/>
                <w:lang w:val="en-GB" w:eastAsia="bg-BG"/>
              </w:rPr>
              <w:t>road safety measures a</w:t>
            </w:r>
            <w:r w:rsidR="0030507A" w:rsidRPr="007D6948">
              <w:rPr>
                <w:rFonts w:cs="Arial"/>
                <w:color w:val="000000"/>
                <w:lang w:val="en-GB" w:eastAsia="bg-BG"/>
              </w:rPr>
              <w:t xml:space="preserve">re planned on the TEN-T network on the following sections: </w:t>
            </w:r>
            <w:r w:rsidR="00F12C03" w:rsidRPr="007D6948">
              <w:rPr>
                <w:rFonts w:cs="Arial"/>
                <w:color w:val="000000"/>
                <w:lang w:val="en-GB" w:eastAsia="bg-BG"/>
              </w:rPr>
              <w:t xml:space="preserve">-National road I-5  in the section from km 89+000 to km 97+000; -National road I-5  in the section from km 222+000 to km 222+600; </w:t>
            </w:r>
            <w:r w:rsidR="00F12C03" w:rsidRPr="007D6948">
              <w:rPr>
                <w:rFonts w:cs="Arial"/>
                <w:bCs/>
                <w:color w:val="000000"/>
                <w:lang w:val="en-GB" w:eastAsia="bg-BG"/>
              </w:rPr>
              <w:t xml:space="preserve">-Crossroads of the national road I-5 Ruse - </w:t>
            </w:r>
            <w:proofErr w:type="spellStart"/>
            <w:r w:rsidR="00F12C03" w:rsidRPr="007D6948">
              <w:rPr>
                <w:rFonts w:cs="Arial"/>
                <w:bCs/>
                <w:color w:val="000000"/>
                <w:lang w:val="en-GB" w:eastAsia="bg-BG"/>
              </w:rPr>
              <w:t>Stara</w:t>
            </w:r>
            <w:proofErr w:type="spellEnd"/>
            <w:r w:rsidR="00F12C03" w:rsidRPr="007D6948">
              <w:rPr>
                <w:rFonts w:cs="Arial"/>
                <w:bCs/>
                <w:color w:val="000000"/>
                <w:lang w:val="en-GB" w:eastAsia="bg-BG"/>
              </w:rPr>
              <w:t xml:space="preserve"> Zagora at km 183 + 774 with the national road III-5601 </w:t>
            </w:r>
            <w:proofErr w:type="spellStart"/>
            <w:r w:rsidR="00F12C03" w:rsidRPr="007D6948">
              <w:rPr>
                <w:rFonts w:cs="Arial"/>
                <w:bCs/>
                <w:color w:val="000000"/>
                <w:lang w:val="en-GB" w:eastAsia="bg-BG"/>
              </w:rPr>
              <w:t>Shipka</w:t>
            </w:r>
            <w:proofErr w:type="spellEnd"/>
            <w:r w:rsidR="00F12C03" w:rsidRPr="007D6948">
              <w:rPr>
                <w:rFonts w:cs="Arial"/>
                <w:bCs/>
                <w:color w:val="000000"/>
                <w:lang w:val="en-GB" w:eastAsia="bg-BG"/>
              </w:rPr>
              <w:t xml:space="preserve"> - </w:t>
            </w:r>
            <w:proofErr w:type="spellStart"/>
            <w:r w:rsidR="00F12C03" w:rsidRPr="007D6948">
              <w:rPr>
                <w:rFonts w:cs="Arial"/>
                <w:bCs/>
                <w:color w:val="000000"/>
                <w:lang w:val="en-GB" w:eastAsia="bg-BG"/>
              </w:rPr>
              <w:t>Dunavtsi</w:t>
            </w:r>
            <w:proofErr w:type="spellEnd"/>
            <w:r w:rsidR="00F12C03" w:rsidRPr="007D6948">
              <w:rPr>
                <w:rFonts w:cs="Arial"/>
                <w:bCs/>
                <w:color w:val="000000"/>
                <w:lang w:val="en-GB" w:eastAsia="bg-BG"/>
              </w:rPr>
              <w:t xml:space="preserve"> and municipal road to the village of </w:t>
            </w:r>
            <w:proofErr w:type="spellStart"/>
            <w:r w:rsidR="00F12C03" w:rsidRPr="007D6948">
              <w:rPr>
                <w:rFonts w:cs="Arial"/>
                <w:bCs/>
                <w:color w:val="000000"/>
                <w:lang w:val="en-GB" w:eastAsia="bg-BG"/>
              </w:rPr>
              <w:t>Shipka</w:t>
            </w:r>
            <w:proofErr w:type="spellEnd"/>
            <w:r w:rsidR="00F12C03" w:rsidRPr="007D6948">
              <w:rPr>
                <w:rFonts w:cs="Arial"/>
                <w:bCs/>
                <w:color w:val="000000"/>
                <w:lang w:val="en-GB" w:eastAsia="bg-BG"/>
              </w:rPr>
              <w:t xml:space="preserve">; -Crossroads of the national road I-5 Ruse - </w:t>
            </w:r>
            <w:proofErr w:type="spellStart"/>
            <w:r w:rsidR="00F12C03" w:rsidRPr="007D6948">
              <w:rPr>
                <w:rFonts w:cs="Arial"/>
                <w:bCs/>
                <w:color w:val="000000"/>
                <w:lang w:val="en-GB" w:eastAsia="bg-BG"/>
              </w:rPr>
              <w:t>Veliko</w:t>
            </w:r>
            <w:proofErr w:type="spellEnd"/>
            <w:r w:rsidR="00F12C03" w:rsidRPr="007D6948">
              <w:rPr>
                <w:rFonts w:cs="Arial"/>
                <w:bCs/>
                <w:color w:val="000000"/>
                <w:lang w:val="en-GB" w:eastAsia="bg-BG"/>
              </w:rPr>
              <w:t xml:space="preserve"> </w:t>
            </w:r>
            <w:proofErr w:type="spellStart"/>
            <w:r w:rsidR="00F12C03" w:rsidRPr="007D6948">
              <w:rPr>
                <w:rFonts w:cs="Arial"/>
                <w:bCs/>
                <w:color w:val="000000"/>
                <w:lang w:val="en-GB" w:eastAsia="bg-BG"/>
              </w:rPr>
              <w:t>Tarnovo</w:t>
            </w:r>
            <w:proofErr w:type="spellEnd"/>
            <w:r w:rsidR="00F12C03" w:rsidRPr="007D6948">
              <w:rPr>
                <w:rFonts w:cs="Arial"/>
                <w:bCs/>
                <w:color w:val="000000"/>
                <w:lang w:val="en-GB" w:eastAsia="bg-BG"/>
              </w:rPr>
              <w:t xml:space="preserve"> at km 59 + 103 with the national road I-3 </w:t>
            </w:r>
            <w:proofErr w:type="spellStart"/>
            <w:r w:rsidR="00F12C03" w:rsidRPr="007D6948">
              <w:rPr>
                <w:rFonts w:cs="Arial"/>
                <w:bCs/>
                <w:color w:val="000000"/>
                <w:lang w:val="en-GB" w:eastAsia="bg-BG"/>
              </w:rPr>
              <w:t>Byala</w:t>
            </w:r>
            <w:proofErr w:type="spellEnd"/>
            <w:r w:rsidR="00F12C03" w:rsidRPr="007D6948">
              <w:rPr>
                <w:rFonts w:cs="Arial"/>
                <w:bCs/>
                <w:color w:val="000000"/>
                <w:lang w:val="en-GB" w:eastAsia="bg-BG"/>
              </w:rPr>
              <w:t xml:space="preserve"> Station – Pleven; -Crossroads of road I-5 "</w:t>
            </w:r>
            <w:proofErr w:type="spellStart"/>
            <w:r w:rsidR="00F12C03" w:rsidRPr="007D6948">
              <w:rPr>
                <w:rFonts w:cs="Arial"/>
                <w:bCs/>
                <w:color w:val="000000"/>
                <w:lang w:val="en-GB" w:eastAsia="bg-BG"/>
              </w:rPr>
              <w:t>Dryanovo</w:t>
            </w:r>
            <w:proofErr w:type="spellEnd"/>
            <w:r w:rsidR="00F12C03" w:rsidRPr="007D6948">
              <w:rPr>
                <w:rFonts w:cs="Arial"/>
                <w:bCs/>
                <w:color w:val="000000"/>
                <w:lang w:val="en-GB" w:eastAsia="bg-BG"/>
              </w:rPr>
              <w:t xml:space="preserve">-Gabrovo" with road III-5004 "/ </w:t>
            </w:r>
            <w:proofErr w:type="spellStart"/>
            <w:r w:rsidR="00F12C03" w:rsidRPr="007D6948">
              <w:rPr>
                <w:rFonts w:cs="Arial"/>
                <w:bCs/>
                <w:color w:val="000000"/>
                <w:lang w:val="en-GB" w:eastAsia="bg-BG"/>
              </w:rPr>
              <w:t>Dryanovo</w:t>
            </w:r>
            <w:proofErr w:type="spellEnd"/>
            <w:r w:rsidR="00F12C03" w:rsidRPr="007D6948">
              <w:rPr>
                <w:rFonts w:cs="Arial"/>
                <w:bCs/>
                <w:color w:val="000000"/>
                <w:lang w:val="en-GB" w:eastAsia="bg-BG"/>
              </w:rPr>
              <w:t>-Gabrovo / -</w:t>
            </w:r>
            <w:proofErr w:type="spellStart"/>
            <w:r w:rsidR="00F12C03" w:rsidRPr="007D6948">
              <w:rPr>
                <w:rFonts w:cs="Arial"/>
                <w:bCs/>
                <w:color w:val="000000"/>
                <w:lang w:val="en-GB" w:eastAsia="bg-BG"/>
              </w:rPr>
              <w:t>Ryazkovtsi</w:t>
            </w:r>
            <w:proofErr w:type="spellEnd"/>
            <w:r w:rsidR="00F12C03" w:rsidRPr="007D6948">
              <w:rPr>
                <w:rFonts w:cs="Arial"/>
                <w:bCs/>
                <w:color w:val="000000"/>
                <w:lang w:val="en-GB" w:eastAsia="bg-BG"/>
              </w:rPr>
              <w:t>- / Gabrovo / - / I-5 /" at km 142 + 599 / right /; -National road I-1 (E-79) - section</w:t>
            </w:r>
            <w:r w:rsidR="00F12C03" w:rsidRPr="007D6948">
              <w:rPr>
                <w:rFonts w:cs="Arial"/>
                <w:b/>
                <w:bCs/>
                <w:color w:val="000000"/>
                <w:lang w:val="en-GB" w:eastAsia="bg-BG"/>
              </w:rPr>
              <w:t xml:space="preserve"> </w:t>
            </w:r>
            <w:r w:rsidR="00F12C03" w:rsidRPr="007D6948">
              <w:rPr>
                <w:rFonts w:cs="Arial"/>
                <w:bCs/>
                <w:color w:val="000000"/>
                <w:lang w:val="en-GB" w:eastAsia="bg-BG"/>
              </w:rPr>
              <w:t>No 1 from km 42+600 to km 42+900;</w:t>
            </w:r>
            <w:r w:rsidR="00F12C03" w:rsidRPr="007D6948">
              <w:rPr>
                <w:rFonts w:cs="Arial"/>
                <w:b/>
                <w:color w:val="000000"/>
                <w:lang w:val="en-GB" w:eastAsia="bg-BG"/>
              </w:rPr>
              <w:t xml:space="preserve"> </w:t>
            </w:r>
            <w:r w:rsidR="00F12C03" w:rsidRPr="007D6948">
              <w:rPr>
                <w:rFonts w:cs="Arial"/>
                <w:bCs/>
                <w:color w:val="000000"/>
                <w:lang w:val="en-GB" w:eastAsia="bg-BG"/>
              </w:rPr>
              <w:t>section No 2 from km 52+600 to km 53+100; section No 3 from</w:t>
            </w:r>
            <w:r w:rsidR="00F12C03" w:rsidRPr="007D6948">
              <w:rPr>
                <w:rFonts w:cs="Arial"/>
                <w:b/>
                <w:bCs/>
                <w:color w:val="000000"/>
                <w:lang w:val="en-GB" w:eastAsia="bg-BG"/>
              </w:rPr>
              <w:t xml:space="preserve"> </w:t>
            </w:r>
            <w:r w:rsidR="00F12C03" w:rsidRPr="007D6948">
              <w:rPr>
                <w:rFonts w:cs="Arial"/>
                <w:bCs/>
                <w:color w:val="000000"/>
                <w:lang w:val="en-GB" w:eastAsia="bg-BG"/>
              </w:rPr>
              <w:t>km 57+400 to km 57+700; -National road II-55</w:t>
            </w:r>
            <w:r w:rsidR="00F12C03" w:rsidRPr="007D6948">
              <w:rPr>
                <w:rFonts w:cs="Arial"/>
                <w:b/>
                <w:bCs/>
                <w:color w:val="000000"/>
                <w:lang w:val="en-GB" w:eastAsia="bg-BG"/>
              </w:rPr>
              <w:t xml:space="preserve"> - </w:t>
            </w:r>
            <w:r w:rsidR="00F12C03" w:rsidRPr="007D6948">
              <w:rPr>
                <w:rFonts w:cs="Arial"/>
                <w:bCs/>
                <w:color w:val="000000"/>
                <w:lang w:val="en-GB" w:eastAsia="bg-BG"/>
              </w:rPr>
              <w:t>section from km 17+700 to km 18+100; section</w:t>
            </w:r>
            <w:r w:rsidR="00F12C03" w:rsidRPr="007D6948">
              <w:rPr>
                <w:rFonts w:cs="Arial"/>
                <w:b/>
                <w:bCs/>
                <w:color w:val="000000"/>
                <w:u w:val="single"/>
                <w:lang w:val="en-GB" w:eastAsia="bg-BG"/>
              </w:rPr>
              <w:t xml:space="preserve"> </w:t>
            </w:r>
            <w:r w:rsidR="00F12C03" w:rsidRPr="007D6948">
              <w:rPr>
                <w:rFonts w:cs="Arial"/>
                <w:bCs/>
                <w:color w:val="000000"/>
                <w:lang w:val="en-GB" w:eastAsia="bg-BG"/>
              </w:rPr>
              <w:t>from km 31+000 to km 31+800; section from</w:t>
            </w:r>
            <w:r w:rsidR="00F12C03" w:rsidRPr="007D6948">
              <w:rPr>
                <w:rFonts w:cs="Arial"/>
                <w:b/>
                <w:bCs/>
                <w:color w:val="000000"/>
                <w:lang w:val="en-GB" w:eastAsia="bg-BG"/>
              </w:rPr>
              <w:t xml:space="preserve"> </w:t>
            </w:r>
            <w:r w:rsidR="00F12C03" w:rsidRPr="007D6948">
              <w:rPr>
                <w:rFonts w:cs="Arial"/>
                <w:bCs/>
                <w:color w:val="000000"/>
                <w:lang w:val="en-GB" w:eastAsia="bg-BG"/>
              </w:rPr>
              <w:t xml:space="preserve">km 33+900 to km 34+100. </w:t>
            </w:r>
            <w:r w:rsidR="00F12C03" w:rsidRPr="007D6948">
              <w:rPr>
                <w:rFonts w:cs="Arial"/>
                <w:b/>
                <w:bCs/>
                <w:color w:val="000000"/>
                <w:lang w:val="en-GB" w:eastAsia="bg-BG"/>
              </w:rPr>
              <w:t xml:space="preserve"> </w:t>
            </w:r>
          </w:p>
          <w:p w14:paraId="30999BD3" w14:textId="14AD1E6E" w:rsidR="0089282F" w:rsidRPr="007D6948" w:rsidRDefault="0089282F" w:rsidP="00F12C03">
            <w:pPr>
              <w:spacing w:before="60" w:after="60"/>
              <w:ind w:left="360"/>
              <w:rPr>
                <w:rFonts w:cs="Arial"/>
                <w:color w:val="000000"/>
                <w:lang w:val="en-GB" w:eastAsia="bg-BG"/>
              </w:rPr>
            </w:pPr>
          </w:p>
          <w:p w14:paraId="2B27EBC3" w14:textId="6F6B4BA0" w:rsidR="00D76C37" w:rsidRPr="007D6948" w:rsidRDefault="00D76C37" w:rsidP="008A75E6">
            <w:pPr>
              <w:pStyle w:val="ListParagraph"/>
              <w:overflowPunct/>
              <w:autoSpaceDE/>
              <w:autoSpaceDN/>
              <w:adjustRightInd/>
              <w:spacing w:before="60" w:after="60"/>
              <w:ind w:left="441"/>
              <w:jc w:val="left"/>
              <w:textAlignment w:val="auto"/>
              <w:rPr>
                <w:rFonts w:cs="Arial"/>
                <w:color w:val="000000"/>
                <w:lang w:val="en-GB" w:eastAsia="bg-BG"/>
              </w:rPr>
            </w:pPr>
          </w:p>
        </w:tc>
        <w:tc>
          <w:tcPr>
            <w:tcW w:w="4171" w:type="dxa"/>
          </w:tcPr>
          <w:p w14:paraId="7A3F3F31" w14:textId="48BBB7C9" w:rsidR="00126B3D" w:rsidRPr="007D6948" w:rsidRDefault="00A67431" w:rsidP="00126B3D">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lastRenderedPageBreak/>
              <w:t xml:space="preserve">RCO </w:t>
            </w:r>
            <w:r w:rsidR="00126B3D" w:rsidRPr="007D6948">
              <w:rPr>
                <w:rFonts w:cs="Arial"/>
                <w:color w:val="000000"/>
                <w:lang w:val="en-GB" w:eastAsia="bg-BG"/>
              </w:rPr>
              <w:t>53 — New or modernised railway stations and stops</w:t>
            </w:r>
            <w:r w:rsidR="000E4FB9" w:rsidRPr="007D6948">
              <w:rPr>
                <w:rFonts w:cs="Arial"/>
                <w:color w:val="000000"/>
                <w:lang w:val="en-GB" w:eastAsia="bg-BG"/>
              </w:rPr>
              <w:t>;</w:t>
            </w:r>
          </w:p>
          <w:p w14:paraId="3CC86F07" w14:textId="501572C7" w:rsidR="00DA5630" w:rsidRPr="007D6948" w:rsidRDefault="00A67431" w:rsidP="00126B3D">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 xml:space="preserve">RCO </w:t>
            </w:r>
            <w:r w:rsidR="00DA5630" w:rsidRPr="007D6948">
              <w:rPr>
                <w:rFonts w:cs="Arial"/>
                <w:color w:val="000000"/>
                <w:lang w:val="en-GB" w:eastAsia="bg-BG"/>
              </w:rPr>
              <w:t xml:space="preserve">109 — Length of European Rail Traffic Management System equipped railways in operation - TEN-T; </w:t>
            </w:r>
          </w:p>
          <w:p w14:paraId="29A12D29" w14:textId="6933F87E" w:rsidR="000E4FB9" w:rsidRPr="007D6948" w:rsidRDefault="00A67431" w:rsidP="00126B3D">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 xml:space="preserve">RCO </w:t>
            </w:r>
            <w:r w:rsidR="003E71CB" w:rsidRPr="007D6948">
              <w:rPr>
                <w:rFonts w:cs="Arial"/>
                <w:color w:val="000000"/>
                <w:lang w:val="en-GB" w:eastAsia="bg-BG"/>
              </w:rPr>
              <w:t>108 — Length of roads with new or modernised traffic management systems - TEN-T;</w:t>
            </w:r>
          </w:p>
          <w:p w14:paraId="76FB2C71" w14:textId="77777777" w:rsidR="00671B47" w:rsidRPr="007D6948" w:rsidRDefault="00671B47" w:rsidP="00671B47">
            <w:pPr>
              <w:overflowPunct/>
              <w:autoSpaceDE/>
              <w:autoSpaceDN/>
              <w:adjustRightInd/>
              <w:spacing w:before="60" w:after="60"/>
              <w:textAlignment w:val="auto"/>
              <w:rPr>
                <w:rFonts w:cs="Arial"/>
                <w:bCs/>
                <w:color w:val="000000"/>
                <w:lang w:val="en-GB" w:eastAsia="bg-BG"/>
              </w:rPr>
            </w:pPr>
            <w:r w:rsidRPr="007D6948">
              <w:rPr>
                <w:rFonts w:cs="Arial"/>
                <w:bCs/>
                <w:color w:val="000000"/>
                <w:lang w:val="en-GB" w:eastAsia="bg-BG"/>
              </w:rPr>
              <w:lastRenderedPageBreak/>
              <w:t>Length of roads with implemented road safety measures under PTC</w:t>
            </w:r>
          </w:p>
          <w:p w14:paraId="5F6D3A9F" w14:textId="60E16DCA" w:rsidR="004C691B" w:rsidRPr="007D6948" w:rsidRDefault="00813B60" w:rsidP="004C691B">
            <w:pPr>
              <w:overflowPunct/>
              <w:autoSpaceDE/>
              <w:autoSpaceDN/>
              <w:adjustRightInd/>
              <w:spacing w:before="60" w:after="60"/>
              <w:textAlignment w:val="auto"/>
              <w:rPr>
                <w:rFonts w:cs="Arial"/>
                <w:bCs/>
                <w:color w:val="000000"/>
                <w:lang w:val="en-GB" w:eastAsia="bg-BG"/>
              </w:rPr>
            </w:pPr>
            <w:r w:rsidRPr="007D6948">
              <w:rPr>
                <w:lang w:val="en-GB"/>
              </w:rPr>
              <w:t xml:space="preserve">Number of projects </w:t>
            </w:r>
            <w:r w:rsidR="00CB3E1C" w:rsidRPr="007D6948">
              <w:rPr>
                <w:lang w:val="en-GB"/>
              </w:rPr>
              <w:t>under</w:t>
            </w:r>
            <w:r w:rsidRPr="007D6948">
              <w:rPr>
                <w:lang w:val="en-GB"/>
              </w:rPr>
              <w:t xml:space="preserve"> implementation</w:t>
            </w:r>
            <w:r w:rsidRPr="007D6948" w:rsidDel="00810C9B">
              <w:rPr>
                <w:lang w:val="en-GB"/>
              </w:rPr>
              <w:t xml:space="preserve"> </w:t>
            </w:r>
            <w:r w:rsidR="004C691B" w:rsidRPr="007D6948">
              <w:rPr>
                <w:rFonts w:cs="Arial"/>
                <w:bCs/>
                <w:color w:val="000000"/>
                <w:lang w:val="en-GB" w:eastAsia="bg-BG"/>
              </w:rPr>
              <w:t xml:space="preserve"> </w:t>
            </w:r>
          </w:p>
          <w:p w14:paraId="358C6A56" w14:textId="01859CAC" w:rsidR="00B13D25" w:rsidRPr="007D6948" w:rsidRDefault="00B13D25" w:rsidP="00126B3D">
            <w:pPr>
              <w:overflowPunct/>
              <w:autoSpaceDE/>
              <w:autoSpaceDN/>
              <w:adjustRightInd/>
              <w:spacing w:before="60" w:after="60"/>
              <w:textAlignment w:val="auto"/>
              <w:rPr>
                <w:rFonts w:cs="Arial"/>
                <w:color w:val="000000"/>
                <w:lang w:val="en-GB" w:eastAsia="bg-BG"/>
              </w:rPr>
            </w:pPr>
          </w:p>
        </w:tc>
        <w:tc>
          <w:tcPr>
            <w:tcW w:w="4171" w:type="dxa"/>
          </w:tcPr>
          <w:p w14:paraId="427CD03E" w14:textId="0980C2C8" w:rsidR="005A3DF4" w:rsidRPr="007D6948" w:rsidRDefault="00807F2C" w:rsidP="00807F2C">
            <w:pPr>
              <w:pStyle w:val="ListParagraph"/>
              <w:overflowPunct/>
              <w:autoSpaceDE/>
              <w:autoSpaceDN/>
              <w:adjustRightInd/>
              <w:spacing w:before="60" w:after="60"/>
              <w:ind w:left="38"/>
              <w:textAlignment w:val="auto"/>
              <w:rPr>
                <w:rFonts w:cs="Arial"/>
                <w:color w:val="000000"/>
                <w:lang w:val="en-GB" w:eastAsia="bg-BG"/>
              </w:rPr>
            </w:pPr>
            <w:r w:rsidRPr="007D6948">
              <w:rPr>
                <w:rFonts w:cs="Arial"/>
                <w:color w:val="000000"/>
                <w:lang w:val="en-GB" w:eastAsia="bg-BG"/>
              </w:rPr>
              <w:lastRenderedPageBreak/>
              <w:t>Share of the reconstructed intermodal railway stations along the Orient / Eastern Mediterranean corridor, section Sofia-Pernik-</w:t>
            </w:r>
            <w:proofErr w:type="spellStart"/>
            <w:r w:rsidRPr="007D6948">
              <w:rPr>
                <w:rFonts w:cs="Arial"/>
                <w:color w:val="000000"/>
                <w:lang w:val="en-GB" w:eastAsia="bg-BG"/>
              </w:rPr>
              <w:t>Radomir</w:t>
            </w:r>
            <w:proofErr w:type="spellEnd"/>
          </w:p>
          <w:p w14:paraId="0F0ED129" w14:textId="77777777" w:rsidR="00807F2C" w:rsidRPr="007D6948" w:rsidRDefault="00807F2C" w:rsidP="00807F2C">
            <w:pPr>
              <w:pStyle w:val="ListParagraph"/>
              <w:overflowPunct/>
              <w:autoSpaceDE/>
              <w:autoSpaceDN/>
              <w:adjustRightInd/>
              <w:spacing w:before="60" w:after="60"/>
              <w:ind w:left="38"/>
              <w:textAlignment w:val="auto"/>
              <w:rPr>
                <w:rFonts w:cs="Arial"/>
                <w:color w:val="000000"/>
                <w:lang w:val="en-GB" w:eastAsia="bg-BG"/>
              </w:rPr>
            </w:pPr>
          </w:p>
          <w:p w14:paraId="5F17BB34" w14:textId="06176BF6" w:rsidR="00807F2C" w:rsidRPr="007D6948" w:rsidRDefault="00FB0969" w:rsidP="00807F2C">
            <w:pPr>
              <w:pStyle w:val="ListParagraph"/>
              <w:overflowPunct/>
              <w:autoSpaceDE/>
              <w:autoSpaceDN/>
              <w:adjustRightInd/>
              <w:spacing w:before="60" w:after="60"/>
              <w:ind w:left="38"/>
              <w:textAlignment w:val="auto"/>
              <w:rPr>
                <w:rFonts w:cs="Arial"/>
                <w:color w:val="000000"/>
                <w:lang w:val="en-GB" w:eastAsia="bg-BG"/>
              </w:rPr>
            </w:pPr>
            <w:r w:rsidRPr="007D6948">
              <w:rPr>
                <w:rFonts w:cs="Arial"/>
                <w:color w:val="000000"/>
                <w:lang w:val="en-GB" w:eastAsia="bg-BG"/>
              </w:rPr>
              <w:t>Degree of ERTMS deployment on the core TEN-T  on the territory of the country</w:t>
            </w:r>
          </w:p>
          <w:p w14:paraId="4B957696" w14:textId="1D76C014" w:rsidR="00B45CAF" w:rsidRPr="007D6948" w:rsidRDefault="00B45CAF" w:rsidP="00807F2C">
            <w:pPr>
              <w:pStyle w:val="ListParagraph"/>
              <w:overflowPunct/>
              <w:autoSpaceDE/>
              <w:autoSpaceDN/>
              <w:adjustRightInd/>
              <w:spacing w:before="60" w:after="60"/>
              <w:ind w:left="38"/>
              <w:textAlignment w:val="auto"/>
              <w:rPr>
                <w:rFonts w:cs="Arial"/>
                <w:color w:val="000000"/>
                <w:lang w:val="en-GB" w:eastAsia="bg-BG"/>
              </w:rPr>
            </w:pPr>
          </w:p>
          <w:p w14:paraId="6FB38120" w14:textId="213FA5D5" w:rsidR="00B45CAF" w:rsidRPr="007D6948" w:rsidRDefault="00B45CAF" w:rsidP="00807F2C">
            <w:pPr>
              <w:pStyle w:val="ListParagraph"/>
              <w:overflowPunct/>
              <w:autoSpaceDE/>
              <w:autoSpaceDN/>
              <w:adjustRightInd/>
              <w:spacing w:before="60" w:after="60"/>
              <w:ind w:left="38"/>
              <w:textAlignment w:val="auto"/>
              <w:rPr>
                <w:rFonts w:cs="Arial"/>
                <w:color w:val="000000"/>
                <w:lang w:val="en-GB" w:eastAsia="bg-BG"/>
              </w:rPr>
            </w:pPr>
          </w:p>
          <w:p w14:paraId="03B156E1" w14:textId="07F26D62" w:rsidR="00B45CAF" w:rsidRPr="007D6948" w:rsidRDefault="00671B47" w:rsidP="00671B47">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lastRenderedPageBreak/>
              <w:t>Minimum number of removed black spots under the program</w:t>
            </w:r>
          </w:p>
          <w:p w14:paraId="66D83E8E" w14:textId="7A7113F6" w:rsidR="00807F2C" w:rsidRPr="007D6948" w:rsidRDefault="00807F2C" w:rsidP="00807F2C">
            <w:pPr>
              <w:pStyle w:val="ListParagraph"/>
              <w:overflowPunct/>
              <w:autoSpaceDE/>
              <w:autoSpaceDN/>
              <w:adjustRightInd/>
              <w:spacing w:before="60" w:after="60"/>
              <w:ind w:left="38"/>
              <w:textAlignment w:val="auto"/>
              <w:rPr>
                <w:rFonts w:cs="Arial"/>
                <w:color w:val="000000"/>
                <w:lang w:val="en-GB" w:eastAsia="bg-BG"/>
              </w:rPr>
            </w:pPr>
          </w:p>
        </w:tc>
      </w:tr>
      <w:tr w:rsidR="006375FA" w:rsidRPr="007D6948" w14:paraId="1611A078" w14:textId="77777777" w:rsidTr="008A75E6">
        <w:tc>
          <w:tcPr>
            <w:tcW w:w="3119" w:type="dxa"/>
          </w:tcPr>
          <w:p w14:paraId="354DAE4A" w14:textId="77777777" w:rsidR="008B510C" w:rsidRPr="007D6948" w:rsidRDefault="006375FA" w:rsidP="008A75E6">
            <w:pPr>
              <w:widowControl w:val="0"/>
              <w:overflowPunct/>
              <w:autoSpaceDE/>
              <w:autoSpaceDN/>
              <w:adjustRightInd/>
              <w:spacing w:before="60" w:after="60"/>
              <w:ind w:right="-128"/>
              <w:jc w:val="left"/>
              <w:textAlignment w:val="auto"/>
              <w:rPr>
                <w:rFonts w:ascii="Times New Roman" w:eastAsiaTheme="minorHAnsi" w:hAnsi="Times New Roman"/>
                <w:noProof/>
                <w:sz w:val="24"/>
                <w:lang w:val="en-GB" w:eastAsia="en-US"/>
              </w:rPr>
            </w:pPr>
            <w:r w:rsidRPr="007D6948">
              <w:rPr>
                <w:b/>
                <w:lang w:val="en-GB"/>
              </w:rPr>
              <w:lastRenderedPageBreak/>
              <w:t>ERDF:</w:t>
            </w:r>
            <w:r w:rsidR="008B510C" w:rsidRPr="007D6948">
              <w:rPr>
                <w:rFonts w:ascii="Times New Roman" w:eastAsiaTheme="minorHAnsi" w:hAnsi="Times New Roman"/>
                <w:noProof/>
                <w:sz w:val="24"/>
                <w:lang w:val="en-GB" w:eastAsia="en-US"/>
              </w:rPr>
              <w:t xml:space="preserve"> </w:t>
            </w:r>
          </w:p>
          <w:p w14:paraId="1523D708" w14:textId="77777777" w:rsidR="008A75E6" w:rsidRPr="007D6948" w:rsidRDefault="008B510C" w:rsidP="008A75E6">
            <w:pPr>
              <w:widowControl w:val="0"/>
              <w:overflowPunct/>
              <w:autoSpaceDE/>
              <w:autoSpaceDN/>
              <w:adjustRightInd/>
              <w:spacing w:before="60" w:after="60"/>
              <w:ind w:right="-128"/>
              <w:jc w:val="left"/>
              <w:textAlignment w:val="auto"/>
              <w:rPr>
                <w:lang w:val="en-GB"/>
              </w:rPr>
            </w:pPr>
            <w:r w:rsidRPr="007D6948">
              <w:rPr>
                <w:lang w:val="en-GB"/>
              </w:rPr>
              <w:t xml:space="preserve">Modernization of terminals and </w:t>
            </w:r>
          </w:p>
          <w:p w14:paraId="587C107A" w14:textId="29BEBB4A" w:rsidR="006375FA" w:rsidRPr="007D6948" w:rsidRDefault="008B510C" w:rsidP="008A75E6">
            <w:pPr>
              <w:widowControl w:val="0"/>
              <w:overflowPunct/>
              <w:autoSpaceDE/>
              <w:autoSpaceDN/>
              <w:adjustRightInd/>
              <w:spacing w:before="60" w:after="60"/>
              <w:ind w:right="-128"/>
              <w:jc w:val="left"/>
              <w:textAlignment w:val="auto"/>
              <w:rPr>
                <w:b/>
                <w:lang w:val="en-GB"/>
              </w:rPr>
            </w:pPr>
            <w:r w:rsidRPr="007D6948">
              <w:rPr>
                <w:lang w:val="en-GB"/>
              </w:rPr>
              <w:t>port facilities for loading and transhipment, reconstruction of ports for public transport</w:t>
            </w:r>
            <w:r w:rsidR="00206D51" w:rsidRPr="007D6948">
              <w:rPr>
                <w:lang w:val="en-GB"/>
              </w:rPr>
              <w:t>, delivery of multifunctional vessels</w:t>
            </w:r>
            <w:r w:rsidRPr="007D6948">
              <w:rPr>
                <w:lang w:val="en-GB"/>
              </w:rPr>
              <w:t xml:space="preserve">, </w:t>
            </w:r>
            <w:r w:rsidR="00206D51" w:rsidRPr="007D6948">
              <w:rPr>
                <w:lang w:val="en-GB"/>
              </w:rPr>
              <w:t>development of railway</w:t>
            </w:r>
            <w:r w:rsidR="00206D51" w:rsidRPr="007D6948">
              <w:rPr>
                <w:b/>
                <w:lang w:val="en-GB"/>
              </w:rPr>
              <w:t xml:space="preserve"> </w:t>
            </w:r>
            <w:r w:rsidR="00206D51" w:rsidRPr="007D6948">
              <w:rPr>
                <w:lang w:val="en-GB"/>
              </w:rPr>
              <w:t xml:space="preserve">junctions, </w:t>
            </w:r>
            <w:r w:rsidRPr="007D6948">
              <w:rPr>
                <w:lang w:val="en-GB"/>
              </w:rPr>
              <w:t>electrification and implementation of signalling and telecommunications, technical</w:t>
            </w:r>
            <w:r w:rsidRPr="007D6948">
              <w:rPr>
                <w:b/>
                <w:lang w:val="en-GB"/>
              </w:rPr>
              <w:t xml:space="preserve"> </w:t>
            </w:r>
            <w:r w:rsidRPr="007D6948">
              <w:rPr>
                <w:lang w:val="en-GB"/>
              </w:rPr>
              <w:t xml:space="preserve">assistance measures for the preparation / completion of preparation of investment projects </w:t>
            </w:r>
          </w:p>
        </w:tc>
        <w:tc>
          <w:tcPr>
            <w:tcW w:w="4047" w:type="dxa"/>
          </w:tcPr>
          <w:p w14:paraId="653DCF85" w14:textId="77777777" w:rsidR="0089282F" w:rsidRPr="007D6948" w:rsidRDefault="0089282F" w:rsidP="00515A51">
            <w:pPr>
              <w:numPr>
                <w:ilvl w:val="0"/>
                <w:numId w:val="18"/>
              </w:numPr>
              <w:overflowPunct/>
              <w:autoSpaceDE/>
              <w:autoSpaceDN/>
              <w:adjustRightInd/>
              <w:spacing w:before="60" w:after="60"/>
              <w:textAlignment w:val="auto"/>
              <w:rPr>
                <w:lang w:val="en-GB"/>
              </w:rPr>
            </w:pPr>
            <w:r w:rsidRPr="007D6948">
              <w:rPr>
                <w:lang w:val="en-GB"/>
              </w:rPr>
              <w:t>development and expansion of the port Lom in order to create conditions for the construction of a multimodal terminal;</w:t>
            </w:r>
          </w:p>
          <w:p w14:paraId="0F4F0F3D" w14:textId="77777777" w:rsidR="0089282F" w:rsidRPr="007D6948" w:rsidRDefault="0089282F" w:rsidP="00515A51">
            <w:pPr>
              <w:numPr>
                <w:ilvl w:val="0"/>
                <w:numId w:val="18"/>
              </w:numPr>
              <w:overflowPunct/>
              <w:autoSpaceDE/>
              <w:autoSpaceDN/>
              <w:adjustRightInd/>
              <w:spacing w:before="60" w:after="60"/>
              <w:textAlignment w:val="auto"/>
              <w:rPr>
                <w:lang w:val="en-GB"/>
              </w:rPr>
            </w:pPr>
            <w:r w:rsidRPr="007D6948">
              <w:rPr>
                <w:lang w:val="en-GB"/>
              </w:rPr>
              <w:t>development and expansion of the port of Varna (new quay) for multimodal operations;</w:t>
            </w:r>
          </w:p>
          <w:p w14:paraId="67085C8B" w14:textId="77777777" w:rsidR="0089282F" w:rsidRPr="007D6948" w:rsidRDefault="0089282F" w:rsidP="00515A51">
            <w:pPr>
              <w:numPr>
                <w:ilvl w:val="0"/>
                <w:numId w:val="18"/>
              </w:numPr>
              <w:overflowPunct/>
              <w:autoSpaceDE/>
              <w:autoSpaceDN/>
              <w:adjustRightInd/>
              <w:spacing w:before="60" w:after="60"/>
              <w:textAlignment w:val="auto"/>
              <w:rPr>
                <w:lang w:val="en-GB"/>
              </w:rPr>
            </w:pPr>
            <w:r w:rsidRPr="007D6948">
              <w:rPr>
                <w:lang w:val="en-GB"/>
              </w:rPr>
              <w:t>a grant scheme with an intensity of up to 50% to support intermodal operators including development of existing intermodal terminals; intermodal connections; warehousing areas and logistics centres; intermodal transport units, rolling stock and transhipment equipment, construction of new intermodal terminals in case of readiness.</w:t>
            </w:r>
          </w:p>
          <w:p w14:paraId="46D321FA" w14:textId="77777777" w:rsidR="0089282F" w:rsidRPr="007D6948" w:rsidRDefault="0089282F" w:rsidP="00515A51">
            <w:pPr>
              <w:numPr>
                <w:ilvl w:val="0"/>
                <w:numId w:val="18"/>
              </w:numPr>
              <w:overflowPunct/>
              <w:autoSpaceDE/>
              <w:autoSpaceDN/>
              <w:adjustRightInd/>
              <w:spacing w:before="60" w:after="60"/>
              <w:textAlignment w:val="auto"/>
              <w:rPr>
                <w:lang w:val="en-GB"/>
              </w:rPr>
            </w:pPr>
            <w:r w:rsidRPr="007D6948">
              <w:rPr>
                <w:lang w:val="en-GB"/>
              </w:rPr>
              <w:t>reconstruction of Bulgarian ports for public transport – construction of anti-flooding facilities at: Ruse-West terminal; reconstruction of Lom terminal; ballast port facilities;</w:t>
            </w:r>
          </w:p>
          <w:p w14:paraId="3229E3F7" w14:textId="5168758E" w:rsidR="0089282F" w:rsidRPr="007D6948" w:rsidRDefault="0089282F" w:rsidP="00515A51">
            <w:pPr>
              <w:numPr>
                <w:ilvl w:val="0"/>
                <w:numId w:val="18"/>
              </w:numPr>
              <w:overflowPunct/>
              <w:autoSpaceDE/>
              <w:autoSpaceDN/>
              <w:adjustRightInd/>
              <w:spacing w:before="60" w:after="60"/>
              <w:textAlignment w:val="auto"/>
              <w:rPr>
                <w:lang w:val="en-GB"/>
              </w:rPr>
            </w:pPr>
            <w:r w:rsidRPr="007D6948">
              <w:rPr>
                <w:lang w:val="en-GB"/>
              </w:rPr>
              <w:t xml:space="preserve">development of </w:t>
            </w:r>
            <w:proofErr w:type="spellStart"/>
            <w:r w:rsidRPr="007D6948">
              <w:rPr>
                <w:lang w:val="en-GB"/>
              </w:rPr>
              <w:t>Gorna</w:t>
            </w:r>
            <w:proofErr w:type="spellEnd"/>
            <w:r w:rsidRPr="007D6948">
              <w:rPr>
                <w:lang w:val="en-GB"/>
              </w:rPr>
              <w:t xml:space="preserve"> </w:t>
            </w:r>
            <w:proofErr w:type="spellStart"/>
            <w:r w:rsidRPr="007D6948">
              <w:rPr>
                <w:lang w:val="en-GB"/>
              </w:rPr>
              <w:t>Oryahovitsa</w:t>
            </w:r>
            <w:proofErr w:type="spellEnd"/>
            <w:r w:rsidRPr="007D6948">
              <w:rPr>
                <w:lang w:val="en-GB"/>
              </w:rPr>
              <w:t xml:space="preserve"> railway junction, Ruse railway junc</w:t>
            </w:r>
            <w:r w:rsidR="009E0814" w:rsidRPr="007D6948">
              <w:rPr>
                <w:lang w:val="en-GB"/>
              </w:rPr>
              <w:t>tion and Varna railway junction;</w:t>
            </w:r>
          </w:p>
          <w:p w14:paraId="2F72ACFE" w14:textId="1D98D98A" w:rsidR="009E0814" w:rsidRPr="007D6948" w:rsidRDefault="009E0814" w:rsidP="00515A51">
            <w:pPr>
              <w:numPr>
                <w:ilvl w:val="0"/>
                <w:numId w:val="18"/>
              </w:numPr>
              <w:overflowPunct/>
              <w:autoSpaceDE/>
              <w:autoSpaceDN/>
              <w:adjustRightInd/>
              <w:spacing w:before="60" w:after="60"/>
              <w:textAlignment w:val="auto"/>
              <w:rPr>
                <w:lang w:val="en-GB"/>
              </w:rPr>
            </w:pPr>
            <w:r w:rsidRPr="007D6948">
              <w:rPr>
                <w:lang w:val="en-GB"/>
              </w:rPr>
              <w:t xml:space="preserve">establishment of </w:t>
            </w:r>
            <w:r w:rsidRPr="007D6948">
              <w:rPr>
                <w:i/>
                <w:lang w:val="en-GB"/>
              </w:rPr>
              <w:t xml:space="preserve"> </w:t>
            </w:r>
            <w:r w:rsidRPr="007D6948">
              <w:rPr>
                <w:lang w:val="en-GB"/>
              </w:rPr>
              <w:t>alternative fuels infrastructure (</w:t>
            </w:r>
            <w:proofErr w:type="spellStart"/>
            <w:r w:rsidRPr="007D6948">
              <w:rPr>
                <w:lang w:val="en-GB"/>
              </w:rPr>
              <w:t>refueling</w:t>
            </w:r>
            <w:proofErr w:type="spellEnd"/>
            <w:r w:rsidRPr="007D6948">
              <w:rPr>
                <w:lang w:val="en-GB"/>
              </w:rPr>
              <w:t xml:space="preserve">/ recharging points);   </w:t>
            </w:r>
          </w:p>
          <w:p w14:paraId="187EBEA2" w14:textId="77777777" w:rsidR="0089282F" w:rsidRPr="007D6948" w:rsidRDefault="0089282F" w:rsidP="00515A51">
            <w:pPr>
              <w:numPr>
                <w:ilvl w:val="0"/>
                <w:numId w:val="18"/>
              </w:numPr>
              <w:overflowPunct/>
              <w:autoSpaceDE/>
              <w:autoSpaceDN/>
              <w:adjustRightInd/>
              <w:spacing w:before="60" w:after="60"/>
              <w:textAlignment w:val="auto"/>
              <w:rPr>
                <w:lang w:val="en-GB"/>
              </w:rPr>
            </w:pPr>
            <w:r w:rsidRPr="007D6948">
              <w:rPr>
                <w:lang w:val="en-GB"/>
              </w:rPr>
              <w:t>delivery of additional multifunctional vessels and equipment is envisaged, through which it will contribute to the improvement of the conditions for navigation on the Danube River;</w:t>
            </w:r>
          </w:p>
          <w:p w14:paraId="2A90FEC0" w14:textId="0C456DC9" w:rsidR="006375FA" w:rsidRPr="007D6948" w:rsidRDefault="0089282F" w:rsidP="00515A51">
            <w:pPr>
              <w:pStyle w:val="ListParagraph"/>
              <w:numPr>
                <w:ilvl w:val="0"/>
                <w:numId w:val="18"/>
              </w:numPr>
              <w:overflowPunct/>
              <w:autoSpaceDE/>
              <w:autoSpaceDN/>
              <w:adjustRightInd/>
              <w:spacing w:before="60" w:after="60"/>
              <w:textAlignment w:val="auto"/>
              <w:rPr>
                <w:lang w:val="en-GB"/>
              </w:rPr>
            </w:pPr>
            <w:r w:rsidRPr="007D6948">
              <w:rPr>
                <w:lang w:val="en-GB"/>
              </w:rPr>
              <w:t xml:space="preserve">delivery of multi-purpose emergency rescue and patrol vessels and specialized equipment is envisaged, through which to </w:t>
            </w:r>
            <w:r w:rsidRPr="007D6948">
              <w:rPr>
                <w:lang w:val="en-GB"/>
              </w:rPr>
              <w:lastRenderedPageBreak/>
              <w:t>perform the functions related to ensuring safety and security in the maritime areas of Bulgaria, as well as the response to combined incidents / search and rescue, fires, pollution of the sea spaces/</w:t>
            </w:r>
            <w:r w:rsidR="00092240" w:rsidRPr="007D6948">
              <w:rPr>
                <w:lang w:val="en-GB"/>
              </w:rPr>
              <w:t xml:space="preserve">. </w:t>
            </w:r>
          </w:p>
        </w:tc>
        <w:tc>
          <w:tcPr>
            <w:tcW w:w="4171" w:type="dxa"/>
          </w:tcPr>
          <w:p w14:paraId="4DFD723F" w14:textId="396AB142" w:rsidR="00800B43" w:rsidRPr="007D6948" w:rsidRDefault="004D2C3C" w:rsidP="002E3D78">
            <w:pPr>
              <w:overflowPunct/>
              <w:autoSpaceDE/>
              <w:autoSpaceDN/>
              <w:adjustRightInd/>
              <w:spacing w:before="60" w:after="60"/>
              <w:textAlignment w:val="auto"/>
              <w:rPr>
                <w:rFonts w:cs="Arial"/>
                <w:bCs/>
                <w:lang w:val="en-GB" w:eastAsia="en-US"/>
              </w:rPr>
            </w:pPr>
            <w:r w:rsidRPr="007D6948">
              <w:rPr>
                <w:rFonts w:cs="Arial"/>
                <w:bCs/>
                <w:lang w:val="en-GB" w:eastAsia="en-US"/>
              </w:rPr>
              <w:lastRenderedPageBreak/>
              <w:t xml:space="preserve">Number of ports </w:t>
            </w:r>
            <w:r w:rsidR="00800B43" w:rsidRPr="007D6948">
              <w:rPr>
                <w:rFonts w:cs="Arial"/>
                <w:bCs/>
                <w:lang w:val="en-GB" w:eastAsia="en-US"/>
              </w:rPr>
              <w:t>support</w:t>
            </w:r>
            <w:r w:rsidRPr="007D6948">
              <w:rPr>
                <w:rFonts w:cs="Arial"/>
                <w:bCs/>
                <w:lang w:val="en-GB" w:eastAsia="en-US"/>
              </w:rPr>
              <w:t xml:space="preserve">ed </w:t>
            </w:r>
          </w:p>
          <w:p w14:paraId="2029C796" w14:textId="77777777" w:rsidR="00800B43" w:rsidRPr="007D6948" w:rsidRDefault="00800B43" w:rsidP="002E3D78">
            <w:pPr>
              <w:overflowPunct/>
              <w:autoSpaceDE/>
              <w:autoSpaceDN/>
              <w:adjustRightInd/>
              <w:spacing w:before="60" w:after="60"/>
              <w:textAlignment w:val="auto"/>
              <w:rPr>
                <w:rFonts w:cs="Arial"/>
                <w:bCs/>
                <w:lang w:val="en-GB" w:eastAsia="en-US"/>
              </w:rPr>
            </w:pPr>
          </w:p>
          <w:p w14:paraId="2D5C8440" w14:textId="78D426C1" w:rsidR="002E3D78" w:rsidRPr="007D6948" w:rsidRDefault="00807F2C" w:rsidP="002E3D78">
            <w:pPr>
              <w:overflowPunct/>
              <w:autoSpaceDE/>
              <w:autoSpaceDN/>
              <w:adjustRightInd/>
              <w:spacing w:before="60" w:after="60"/>
              <w:textAlignment w:val="auto"/>
              <w:rPr>
                <w:rFonts w:cs="Arial"/>
                <w:bCs/>
                <w:lang w:val="en-GB" w:eastAsia="en-US"/>
              </w:rPr>
            </w:pPr>
            <w:r w:rsidRPr="007D6948">
              <w:rPr>
                <w:rFonts w:cs="Arial"/>
                <w:bCs/>
                <w:lang w:val="en-GB" w:eastAsia="en-US"/>
              </w:rPr>
              <w:t>Delivered multifunctional vessels;</w:t>
            </w:r>
          </w:p>
          <w:p w14:paraId="231046E6" w14:textId="5B1BD869" w:rsidR="0092574E" w:rsidRPr="007D6948" w:rsidRDefault="0092574E" w:rsidP="002E3D78">
            <w:pPr>
              <w:overflowPunct/>
              <w:autoSpaceDE/>
              <w:autoSpaceDN/>
              <w:adjustRightInd/>
              <w:spacing w:before="60" w:after="60"/>
              <w:textAlignment w:val="auto"/>
              <w:rPr>
                <w:rFonts w:cs="Arial"/>
                <w:bCs/>
                <w:lang w:val="en-GB" w:eastAsia="en-US"/>
              </w:rPr>
            </w:pPr>
          </w:p>
          <w:p w14:paraId="564A2B5B" w14:textId="0629124B" w:rsidR="0092574E" w:rsidRPr="007D6948" w:rsidRDefault="00BA2BE7" w:rsidP="002E3D78">
            <w:pPr>
              <w:overflowPunct/>
              <w:autoSpaceDE/>
              <w:autoSpaceDN/>
              <w:adjustRightInd/>
              <w:spacing w:before="60" w:after="60"/>
              <w:textAlignment w:val="auto"/>
              <w:rPr>
                <w:rFonts w:cs="Arial"/>
                <w:bCs/>
                <w:lang w:val="en-GB" w:eastAsia="en-US"/>
              </w:rPr>
            </w:pPr>
            <w:r w:rsidRPr="007D6948">
              <w:rPr>
                <w:rFonts w:cs="Arial"/>
                <w:bCs/>
                <w:lang w:val="en-GB" w:eastAsia="en-US"/>
              </w:rPr>
              <w:t>RCO</w:t>
            </w:r>
            <w:r w:rsidRPr="007D6948">
              <w:rPr>
                <w:rFonts w:cs="Arial"/>
                <w:bCs/>
                <w:lang w:val="en-GB" w:eastAsia="en-US" w:bidi="bg-BG"/>
              </w:rPr>
              <w:t xml:space="preserve"> </w:t>
            </w:r>
            <w:r w:rsidR="00662711" w:rsidRPr="007D6948">
              <w:rPr>
                <w:rFonts w:cs="Arial"/>
                <w:bCs/>
                <w:lang w:val="en-GB" w:eastAsia="en-US"/>
              </w:rPr>
              <w:t>59 - Alternative fuels infrastructure (refuelling/ recharging points)</w:t>
            </w:r>
          </w:p>
          <w:p w14:paraId="461784EE" w14:textId="2ADBA705" w:rsidR="00251C36" w:rsidRPr="007D6948" w:rsidRDefault="00251C36" w:rsidP="002E3D78">
            <w:pPr>
              <w:overflowPunct/>
              <w:autoSpaceDE/>
              <w:autoSpaceDN/>
              <w:adjustRightInd/>
              <w:spacing w:before="60" w:after="60"/>
              <w:textAlignment w:val="auto"/>
              <w:rPr>
                <w:rFonts w:cs="Arial"/>
                <w:bCs/>
                <w:lang w:val="en-GB" w:eastAsia="en-US"/>
              </w:rPr>
            </w:pPr>
          </w:p>
          <w:p w14:paraId="47A3312D" w14:textId="5A69677A" w:rsidR="004716A6" w:rsidRPr="007D6948" w:rsidRDefault="004716A6" w:rsidP="002E3D78">
            <w:pPr>
              <w:overflowPunct/>
              <w:autoSpaceDE/>
              <w:autoSpaceDN/>
              <w:adjustRightInd/>
              <w:spacing w:before="60" w:after="60"/>
              <w:textAlignment w:val="auto"/>
              <w:rPr>
                <w:rFonts w:cs="Arial"/>
                <w:bCs/>
                <w:lang w:val="en-GB" w:eastAsia="en-US"/>
              </w:rPr>
            </w:pPr>
            <w:r w:rsidRPr="007D6948">
              <w:rPr>
                <w:rFonts w:cs="Arial"/>
                <w:bCs/>
                <w:lang w:val="en-GB" w:eastAsia="en-US"/>
              </w:rPr>
              <w:t>New or modernised railway junctions</w:t>
            </w:r>
          </w:p>
          <w:p w14:paraId="4D91EED6" w14:textId="7465F0BB" w:rsidR="00225579" w:rsidRPr="007D6948" w:rsidRDefault="00225579" w:rsidP="002E3D78">
            <w:pPr>
              <w:overflowPunct/>
              <w:autoSpaceDE/>
              <w:autoSpaceDN/>
              <w:adjustRightInd/>
              <w:spacing w:before="60" w:after="60"/>
              <w:textAlignment w:val="auto"/>
              <w:rPr>
                <w:rFonts w:cs="Arial"/>
                <w:bCs/>
                <w:lang w:val="en-GB" w:eastAsia="en-US"/>
              </w:rPr>
            </w:pPr>
          </w:p>
          <w:p w14:paraId="2D3BBCA3" w14:textId="6EE0D8E0" w:rsidR="00251C36" w:rsidRPr="007D6948" w:rsidRDefault="004D2C3C" w:rsidP="002E3D78">
            <w:pPr>
              <w:overflowPunct/>
              <w:autoSpaceDE/>
              <w:autoSpaceDN/>
              <w:adjustRightInd/>
              <w:spacing w:before="60" w:after="60"/>
              <w:textAlignment w:val="auto"/>
              <w:rPr>
                <w:rFonts w:cs="Arial"/>
                <w:bCs/>
                <w:lang w:val="en-GB" w:eastAsia="en-US"/>
              </w:rPr>
            </w:pPr>
            <w:r w:rsidRPr="007D6948">
              <w:rPr>
                <w:rFonts w:cs="Arial"/>
                <w:bCs/>
                <w:lang w:val="en-GB" w:eastAsia="en-US"/>
              </w:rPr>
              <w:t>Number of projects under implementation</w:t>
            </w:r>
          </w:p>
          <w:p w14:paraId="21E62965" w14:textId="42ED0E99" w:rsidR="004D2C3C" w:rsidRPr="007D6948" w:rsidRDefault="004D2C3C" w:rsidP="002E3D78">
            <w:pPr>
              <w:overflowPunct/>
              <w:autoSpaceDE/>
              <w:autoSpaceDN/>
              <w:adjustRightInd/>
              <w:spacing w:before="60" w:after="60"/>
              <w:textAlignment w:val="auto"/>
              <w:rPr>
                <w:rFonts w:cs="Arial"/>
                <w:bCs/>
                <w:lang w:val="en-GB" w:eastAsia="en-US"/>
              </w:rPr>
            </w:pPr>
          </w:p>
          <w:p w14:paraId="4050652B" w14:textId="77777777" w:rsidR="00251C36" w:rsidRPr="007D6948" w:rsidRDefault="00251C36" w:rsidP="002E3D78">
            <w:pPr>
              <w:overflowPunct/>
              <w:autoSpaceDE/>
              <w:autoSpaceDN/>
              <w:adjustRightInd/>
              <w:spacing w:before="60" w:after="60"/>
              <w:textAlignment w:val="auto"/>
              <w:rPr>
                <w:rFonts w:cs="Arial"/>
                <w:bCs/>
                <w:lang w:val="en-GB" w:eastAsia="en-US"/>
              </w:rPr>
            </w:pPr>
          </w:p>
          <w:p w14:paraId="6637E222" w14:textId="77777777" w:rsidR="00807F2C" w:rsidRPr="007D6948" w:rsidRDefault="00807F2C" w:rsidP="002E3D78">
            <w:pPr>
              <w:overflowPunct/>
              <w:autoSpaceDE/>
              <w:autoSpaceDN/>
              <w:adjustRightInd/>
              <w:spacing w:before="60" w:after="60"/>
              <w:textAlignment w:val="auto"/>
              <w:rPr>
                <w:rFonts w:cs="Arial"/>
                <w:bCs/>
                <w:lang w:val="en-GB" w:eastAsia="en-US"/>
              </w:rPr>
            </w:pPr>
          </w:p>
          <w:p w14:paraId="1789CAD8" w14:textId="3F72ACD0" w:rsidR="002E3D78" w:rsidRPr="007D6948" w:rsidRDefault="002E3D78" w:rsidP="002E3D78">
            <w:pPr>
              <w:overflowPunct/>
              <w:autoSpaceDE/>
              <w:autoSpaceDN/>
              <w:adjustRightInd/>
              <w:spacing w:before="60" w:after="60"/>
              <w:textAlignment w:val="auto"/>
              <w:rPr>
                <w:rFonts w:cs="Arial"/>
                <w:bCs/>
                <w:lang w:val="en-GB" w:eastAsia="en-US"/>
              </w:rPr>
            </w:pPr>
          </w:p>
        </w:tc>
        <w:tc>
          <w:tcPr>
            <w:tcW w:w="4171" w:type="dxa"/>
          </w:tcPr>
          <w:p w14:paraId="239AF809" w14:textId="2408B00F" w:rsidR="00470A42" w:rsidRPr="007D6948" w:rsidRDefault="00470A42" w:rsidP="00470A42">
            <w:pPr>
              <w:overflowPunct/>
              <w:autoSpaceDE/>
              <w:autoSpaceDN/>
              <w:adjustRightInd/>
              <w:spacing w:before="60" w:after="60"/>
              <w:textAlignment w:val="auto"/>
              <w:rPr>
                <w:rFonts w:eastAsia="Calibri" w:cs="Arial"/>
                <w:color w:val="000000"/>
                <w:lang w:val="en-GB" w:eastAsia="bg-BG"/>
              </w:rPr>
            </w:pPr>
            <w:r w:rsidRPr="007D6948">
              <w:rPr>
                <w:rFonts w:eastAsia="Calibri" w:cs="Arial"/>
                <w:color w:val="000000"/>
                <w:lang w:val="en-GB" w:eastAsia="bg-BG"/>
              </w:rPr>
              <w:t>Number of users per year at the charging points on the first class road network / on the Bulgarian ports of national importance</w:t>
            </w:r>
          </w:p>
          <w:p w14:paraId="6629E547" w14:textId="541058A7" w:rsidR="00251C36" w:rsidRPr="007D6948" w:rsidRDefault="00251C36" w:rsidP="00470A42">
            <w:pPr>
              <w:overflowPunct/>
              <w:autoSpaceDE/>
              <w:autoSpaceDN/>
              <w:adjustRightInd/>
              <w:spacing w:before="60" w:after="60"/>
              <w:textAlignment w:val="auto"/>
              <w:rPr>
                <w:rFonts w:eastAsia="Calibri" w:cs="Arial"/>
                <w:color w:val="000000"/>
                <w:lang w:val="en-GB" w:eastAsia="bg-BG"/>
              </w:rPr>
            </w:pPr>
          </w:p>
          <w:p w14:paraId="1225D643" w14:textId="326900CD" w:rsidR="00251C36" w:rsidRPr="007D6948" w:rsidRDefault="001F7113" w:rsidP="00470A42">
            <w:pPr>
              <w:overflowPunct/>
              <w:autoSpaceDE/>
              <w:autoSpaceDN/>
              <w:adjustRightInd/>
              <w:spacing w:before="60" w:after="60"/>
              <w:textAlignment w:val="auto"/>
              <w:rPr>
                <w:rFonts w:eastAsia="Calibri" w:cs="Arial"/>
                <w:color w:val="000000"/>
                <w:lang w:val="en-GB" w:eastAsia="bg-BG"/>
              </w:rPr>
            </w:pPr>
            <w:r w:rsidRPr="007D6948">
              <w:rPr>
                <w:rFonts w:eastAsia="Calibri" w:cs="Arial"/>
                <w:color w:val="000000"/>
                <w:lang w:val="en-GB" w:eastAsia="bg-BG"/>
              </w:rPr>
              <w:t>Share of the reconstructed intermodal railway junctions in the TEN-T network</w:t>
            </w:r>
          </w:p>
          <w:p w14:paraId="44C7C719" w14:textId="77777777" w:rsidR="001F7113" w:rsidRPr="007D6948" w:rsidRDefault="001F7113" w:rsidP="00470A42">
            <w:pPr>
              <w:overflowPunct/>
              <w:autoSpaceDE/>
              <w:autoSpaceDN/>
              <w:adjustRightInd/>
              <w:spacing w:before="60" w:after="60"/>
              <w:textAlignment w:val="auto"/>
              <w:rPr>
                <w:rFonts w:eastAsia="Calibri" w:cs="Arial"/>
                <w:color w:val="000000"/>
                <w:lang w:val="en-GB" w:eastAsia="bg-BG"/>
              </w:rPr>
            </w:pPr>
          </w:p>
          <w:p w14:paraId="6668A1D1" w14:textId="7B80DB40" w:rsidR="00251C36" w:rsidRPr="007D6948" w:rsidRDefault="00CC5D89" w:rsidP="00470A42">
            <w:pPr>
              <w:overflowPunct/>
              <w:autoSpaceDE/>
              <w:autoSpaceDN/>
              <w:adjustRightInd/>
              <w:spacing w:before="60" w:after="60"/>
              <w:textAlignment w:val="auto"/>
              <w:rPr>
                <w:rFonts w:eastAsia="Calibri" w:cs="Arial"/>
                <w:color w:val="000000"/>
                <w:lang w:val="en-GB" w:eastAsia="bg-BG"/>
              </w:rPr>
            </w:pPr>
            <w:r w:rsidRPr="007D6948">
              <w:rPr>
                <w:rFonts w:eastAsia="Calibri" w:cs="Arial"/>
                <w:color w:val="000000"/>
                <w:lang w:val="en-GB" w:eastAsia="bg-BG"/>
              </w:rPr>
              <w:t>Number of users of newly built / modernized port infrastructure</w:t>
            </w:r>
          </w:p>
          <w:p w14:paraId="40FF218B" w14:textId="77777777" w:rsidR="00470A42" w:rsidRPr="007D6948" w:rsidRDefault="00470A42" w:rsidP="00807F2C">
            <w:pPr>
              <w:overflowPunct/>
              <w:autoSpaceDE/>
              <w:autoSpaceDN/>
              <w:adjustRightInd/>
              <w:spacing w:before="60" w:after="60"/>
              <w:textAlignment w:val="auto"/>
              <w:rPr>
                <w:rFonts w:eastAsia="Calibri" w:cs="Arial"/>
                <w:color w:val="000000"/>
                <w:lang w:val="en-GB" w:eastAsia="bg-BG"/>
              </w:rPr>
            </w:pPr>
          </w:p>
          <w:p w14:paraId="1C3771B3" w14:textId="2C893627" w:rsidR="00225579" w:rsidRPr="007D6948" w:rsidRDefault="00225579" w:rsidP="00807F2C">
            <w:pPr>
              <w:overflowPunct/>
              <w:autoSpaceDE/>
              <w:autoSpaceDN/>
              <w:adjustRightInd/>
              <w:spacing w:before="60" w:after="60"/>
              <w:textAlignment w:val="auto"/>
              <w:rPr>
                <w:rFonts w:eastAsia="Calibri" w:cs="Arial"/>
                <w:color w:val="000000"/>
                <w:lang w:val="en-GB" w:eastAsia="bg-BG"/>
              </w:rPr>
            </w:pPr>
          </w:p>
        </w:tc>
      </w:tr>
    </w:tbl>
    <w:p w14:paraId="31EEB021" w14:textId="5488849A" w:rsidR="005F52EE" w:rsidRPr="007D6948" w:rsidRDefault="008A75E6" w:rsidP="005F52EE">
      <w:pPr>
        <w:spacing w:before="120" w:after="120"/>
        <w:ind w:left="2160" w:hanging="1026"/>
        <w:jc w:val="left"/>
        <w:rPr>
          <w:rFonts w:cs="Arial"/>
          <w:b/>
          <w:lang w:val="en-GB" w:eastAsia="ar-SA"/>
        </w:rPr>
        <w:sectPr w:rsidR="005F52EE" w:rsidRPr="007D6948" w:rsidSect="00D656DE">
          <w:pgSz w:w="16838" w:h="11906" w:orient="landscape"/>
          <w:pgMar w:top="993" w:right="719" w:bottom="1135" w:left="719" w:header="708" w:footer="708" w:gutter="0"/>
          <w:cols w:space="708"/>
          <w:docGrid w:linePitch="360"/>
        </w:sectPr>
      </w:pPr>
      <w:r w:rsidRPr="007D6948">
        <w:rPr>
          <w:rFonts w:cs="Arial"/>
          <w:b/>
          <w:lang w:val="en-GB" w:eastAsia="ar-SA"/>
        </w:rPr>
        <w:br w:type="textWrapping" w:clear="all"/>
      </w:r>
    </w:p>
    <w:p w14:paraId="0E8BFF3B" w14:textId="77777777" w:rsidR="002F3DB4" w:rsidRPr="007D6948" w:rsidRDefault="002F3DB4" w:rsidP="005F52EE">
      <w:pPr>
        <w:overflowPunct/>
        <w:spacing w:before="120"/>
        <w:textAlignment w:val="auto"/>
        <w:rPr>
          <w:rStyle w:val="hps"/>
          <w:lang w:val="en-GB"/>
        </w:rPr>
      </w:pPr>
    </w:p>
    <w:p w14:paraId="7BF956B6" w14:textId="77777777" w:rsidR="00D12D5D" w:rsidRPr="007D6948" w:rsidRDefault="00D12D5D" w:rsidP="00D12D5D">
      <w:pPr>
        <w:overflowPunct/>
        <w:spacing w:before="120"/>
        <w:textAlignment w:val="auto"/>
        <w:rPr>
          <w:lang w:val="en-GB"/>
        </w:rPr>
      </w:pPr>
      <w:r w:rsidRPr="007D6948">
        <w:rPr>
          <w:b/>
          <w:i/>
          <w:lang w:val="en-GB"/>
        </w:rPr>
        <w:t>ASSUMPTIONS:</w:t>
      </w:r>
    </w:p>
    <w:p w14:paraId="6005F717" w14:textId="77777777" w:rsidR="00035C56" w:rsidRPr="007D6948" w:rsidRDefault="00035C56" w:rsidP="00035C56">
      <w:pPr>
        <w:overflowPunct/>
        <w:spacing w:before="120"/>
        <w:textAlignment w:val="auto"/>
        <w:rPr>
          <w:lang w:val="en-GB"/>
        </w:rPr>
      </w:pPr>
      <w:r w:rsidRPr="007D6948">
        <w:rPr>
          <w:lang w:val="en-GB"/>
        </w:rPr>
        <w:t>The output and result indicators are defined on the assumption that the following projects will be successfully completed:</w:t>
      </w:r>
    </w:p>
    <w:p w14:paraId="67999271" w14:textId="77777777" w:rsidR="009A70DE" w:rsidRPr="007D6948" w:rsidRDefault="009A70DE" w:rsidP="00035C56">
      <w:pPr>
        <w:overflowPunct/>
        <w:spacing w:before="120"/>
        <w:textAlignment w:val="auto"/>
        <w:rPr>
          <w:b/>
          <w:u w:val="single"/>
          <w:lang w:val="en-GB"/>
        </w:rPr>
      </w:pPr>
    </w:p>
    <w:p w14:paraId="502E252E" w14:textId="4669E596" w:rsidR="00035C56" w:rsidRPr="007D6948" w:rsidRDefault="00035C56" w:rsidP="00035C56">
      <w:pPr>
        <w:overflowPunct/>
        <w:spacing w:before="120"/>
        <w:textAlignment w:val="auto"/>
        <w:rPr>
          <w:b/>
          <w:u w:val="single"/>
          <w:lang w:val="en-GB"/>
        </w:rPr>
      </w:pPr>
      <w:r w:rsidRPr="007D6948">
        <w:rPr>
          <w:b/>
          <w:u w:val="single"/>
          <w:lang w:val="en-GB"/>
        </w:rPr>
        <w:t>CF:</w:t>
      </w:r>
    </w:p>
    <w:p w14:paraId="209EFC32" w14:textId="77777777" w:rsidR="009A70DE" w:rsidRPr="007D6948" w:rsidRDefault="009A70DE" w:rsidP="009A70DE">
      <w:pPr>
        <w:numPr>
          <w:ilvl w:val="0"/>
          <w:numId w:val="18"/>
        </w:numPr>
        <w:overflowPunct/>
        <w:spacing w:before="120"/>
        <w:textAlignment w:val="auto"/>
        <w:rPr>
          <w:lang w:val="en-GB"/>
        </w:rPr>
      </w:pPr>
      <w:r w:rsidRPr="007D6948">
        <w:rPr>
          <w:lang w:val="en-GB"/>
        </w:rPr>
        <w:t>modernization of key railway stations along the Sofia-Pernik-</w:t>
      </w:r>
      <w:proofErr w:type="spellStart"/>
      <w:r w:rsidRPr="007D6948">
        <w:rPr>
          <w:lang w:val="en-GB"/>
        </w:rPr>
        <w:t>Radomir</w:t>
      </w:r>
      <w:proofErr w:type="spellEnd"/>
      <w:r w:rsidRPr="007D6948">
        <w:rPr>
          <w:lang w:val="en-GB"/>
        </w:rPr>
        <w:t xml:space="preserve"> railway line;</w:t>
      </w:r>
    </w:p>
    <w:p w14:paraId="0E3DDED6" w14:textId="77777777" w:rsidR="009A70DE" w:rsidRPr="007D6948" w:rsidRDefault="009A70DE" w:rsidP="009A70DE">
      <w:pPr>
        <w:numPr>
          <w:ilvl w:val="0"/>
          <w:numId w:val="18"/>
        </w:numPr>
        <w:overflowPunct/>
        <w:spacing w:before="120"/>
        <w:textAlignment w:val="auto"/>
        <w:rPr>
          <w:lang w:val="en-GB"/>
        </w:rPr>
      </w:pPr>
      <w:r w:rsidRPr="007D6948">
        <w:rPr>
          <w:lang w:val="en-GB"/>
        </w:rPr>
        <w:t>modernization of key railway stations and construction of new ones along the Sofia - Serbian border;</w:t>
      </w:r>
    </w:p>
    <w:p w14:paraId="769A74F5" w14:textId="4DCD2DE5" w:rsidR="009A70DE" w:rsidRPr="007D6948" w:rsidRDefault="009A70DE" w:rsidP="009A70DE">
      <w:pPr>
        <w:numPr>
          <w:ilvl w:val="0"/>
          <w:numId w:val="18"/>
        </w:numPr>
        <w:overflowPunct/>
        <w:spacing w:before="120"/>
        <w:textAlignment w:val="auto"/>
        <w:rPr>
          <w:lang w:val="en-GB"/>
        </w:rPr>
      </w:pPr>
      <w:r w:rsidRPr="007D6948">
        <w:rPr>
          <w:lang w:val="en-GB"/>
        </w:rPr>
        <w:t xml:space="preserve">the construction of ERTMS and ETCS, outside the scope of the projects for development of the railway infrastructure under priority 1  </w:t>
      </w:r>
      <w:proofErr w:type="spellStart"/>
      <w:r w:rsidRPr="007D6948">
        <w:rPr>
          <w:lang w:val="en-GB"/>
        </w:rPr>
        <w:t>Kostenets</w:t>
      </w:r>
      <w:proofErr w:type="spellEnd"/>
      <w:r w:rsidRPr="007D6948">
        <w:rPr>
          <w:lang w:val="en-GB"/>
        </w:rPr>
        <w:t xml:space="preserve"> – </w:t>
      </w:r>
      <w:proofErr w:type="spellStart"/>
      <w:r w:rsidRPr="007D6948">
        <w:rPr>
          <w:lang w:val="en-GB"/>
        </w:rPr>
        <w:t>Septemvri</w:t>
      </w:r>
      <w:proofErr w:type="spellEnd"/>
      <w:r w:rsidRPr="007D6948">
        <w:rPr>
          <w:lang w:val="en-GB"/>
        </w:rPr>
        <w:t xml:space="preserve">; </w:t>
      </w:r>
      <w:proofErr w:type="spellStart"/>
      <w:r w:rsidRPr="007D6948">
        <w:rPr>
          <w:lang w:val="en-GB"/>
        </w:rPr>
        <w:t>Radomir</w:t>
      </w:r>
      <w:proofErr w:type="spellEnd"/>
      <w:r w:rsidRPr="007D6948">
        <w:rPr>
          <w:lang w:val="en-GB"/>
        </w:rPr>
        <w:t xml:space="preserve"> – </w:t>
      </w:r>
      <w:proofErr w:type="spellStart"/>
      <w:r w:rsidRPr="007D6948">
        <w:rPr>
          <w:lang w:val="en-GB"/>
        </w:rPr>
        <w:t>Kulata</w:t>
      </w:r>
      <w:proofErr w:type="spellEnd"/>
      <w:r w:rsidRPr="007D6948">
        <w:rPr>
          <w:lang w:val="en-GB"/>
        </w:rPr>
        <w:t xml:space="preserve"> and Elin </w:t>
      </w:r>
      <w:proofErr w:type="spellStart"/>
      <w:r w:rsidRPr="007D6948">
        <w:rPr>
          <w:lang w:val="en-GB"/>
        </w:rPr>
        <w:t>Pelin</w:t>
      </w:r>
      <w:proofErr w:type="spellEnd"/>
      <w:r w:rsidRPr="007D6948">
        <w:rPr>
          <w:lang w:val="en-GB"/>
        </w:rPr>
        <w:t xml:space="preserve"> - </w:t>
      </w:r>
      <w:proofErr w:type="spellStart"/>
      <w:r w:rsidRPr="007D6948">
        <w:rPr>
          <w:lang w:val="en-GB"/>
        </w:rPr>
        <w:t>Kostenets</w:t>
      </w:r>
      <w:proofErr w:type="spellEnd"/>
      <w:r w:rsidRPr="007D6948">
        <w:rPr>
          <w:lang w:val="en-GB"/>
        </w:rPr>
        <w:t>;</w:t>
      </w:r>
    </w:p>
    <w:p w14:paraId="1E85C435" w14:textId="77777777" w:rsidR="009A70DE" w:rsidRPr="007D6948" w:rsidRDefault="009A70DE" w:rsidP="009A70DE">
      <w:pPr>
        <w:numPr>
          <w:ilvl w:val="0"/>
          <w:numId w:val="18"/>
        </w:numPr>
        <w:overflowPunct/>
        <w:spacing w:before="120"/>
        <w:textAlignment w:val="auto"/>
        <w:rPr>
          <w:lang w:val="en-GB"/>
        </w:rPr>
      </w:pPr>
      <w:r w:rsidRPr="007D6948">
        <w:rPr>
          <w:lang w:val="en-GB"/>
        </w:rPr>
        <w:t xml:space="preserve">deployment of ITS - Bypass of the town of Gabrovo, including a tunnel under </w:t>
      </w:r>
      <w:proofErr w:type="spellStart"/>
      <w:r w:rsidRPr="007D6948">
        <w:rPr>
          <w:lang w:val="en-GB"/>
        </w:rPr>
        <w:t>Shipka</w:t>
      </w:r>
      <w:proofErr w:type="spellEnd"/>
      <w:r w:rsidRPr="007D6948">
        <w:rPr>
          <w:lang w:val="en-GB"/>
        </w:rPr>
        <w:t xml:space="preserve"> peak and Ruse-</w:t>
      </w:r>
      <w:proofErr w:type="spellStart"/>
      <w:r w:rsidRPr="007D6948">
        <w:rPr>
          <w:lang w:val="en-GB"/>
        </w:rPr>
        <w:t>Veliko</w:t>
      </w:r>
      <w:proofErr w:type="spellEnd"/>
      <w:r w:rsidRPr="007D6948">
        <w:rPr>
          <w:lang w:val="en-GB"/>
        </w:rPr>
        <w:t xml:space="preserve"> </w:t>
      </w:r>
      <w:proofErr w:type="spellStart"/>
      <w:r w:rsidRPr="007D6948">
        <w:rPr>
          <w:lang w:val="en-GB"/>
        </w:rPr>
        <w:t>Turnovo</w:t>
      </w:r>
      <w:proofErr w:type="spellEnd"/>
      <w:r w:rsidRPr="007D6948">
        <w:rPr>
          <w:lang w:val="en-GB"/>
        </w:rPr>
        <w:t xml:space="preserve"> Highway</w:t>
      </w:r>
    </w:p>
    <w:p w14:paraId="0CC4D9A2" w14:textId="77777777" w:rsidR="009A70DE" w:rsidRPr="007D6948" w:rsidRDefault="009A70DE" w:rsidP="009A70DE">
      <w:pPr>
        <w:numPr>
          <w:ilvl w:val="0"/>
          <w:numId w:val="18"/>
        </w:numPr>
        <w:overflowPunct/>
        <w:spacing w:before="120"/>
        <w:textAlignment w:val="auto"/>
        <w:rPr>
          <w:bCs/>
          <w:lang w:val="en-GB"/>
        </w:rPr>
      </w:pPr>
      <w:r w:rsidRPr="007D6948">
        <w:rPr>
          <w:lang w:val="en-GB"/>
        </w:rPr>
        <w:t xml:space="preserve">road safety measures are planned on the TEN-T network on the following sections: -National road I-5  in the section from km 89+000 to km 97+000; -National road I-5  in the section from km 222+000 to km 222+600; </w:t>
      </w:r>
      <w:r w:rsidRPr="007D6948">
        <w:rPr>
          <w:bCs/>
          <w:lang w:val="en-GB"/>
        </w:rPr>
        <w:t xml:space="preserve">-Crossroads of the national road I-5 Ruse - </w:t>
      </w:r>
      <w:proofErr w:type="spellStart"/>
      <w:r w:rsidRPr="007D6948">
        <w:rPr>
          <w:bCs/>
          <w:lang w:val="en-GB"/>
        </w:rPr>
        <w:t>Stara</w:t>
      </w:r>
      <w:proofErr w:type="spellEnd"/>
      <w:r w:rsidRPr="007D6948">
        <w:rPr>
          <w:bCs/>
          <w:lang w:val="en-GB"/>
        </w:rPr>
        <w:t xml:space="preserve"> Zagora at km 183 + 774 with the national road III-5601 </w:t>
      </w:r>
      <w:proofErr w:type="spellStart"/>
      <w:r w:rsidRPr="007D6948">
        <w:rPr>
          <w:bCs/>
          <w:lang w:val="en-GB"/>
        </w:rPr>
        <w:t>Shipka</w:t>
      </w:r>
      <w:proofErr w:type="spellEnd"/>
      <w:r w:rsidRPr="007D6948">
        <w:rPr>
          <w:bCs/>
          <w:lang w:val="en-GB"/>
        </w:rPr>
        <w:t xml:space="preserve"> - </w:t>
      </w:r>
      <w:proofErr w:type="spellStart"/>
      <w:r w:rsidRPr="007D6948">
        <w:rPr>
          <w:bCs/>
          <w:lang w:val="en-GB"/>
        </w:rPr>
        <w:t>Dunavtsi</w:t>
      </w:r>
      <w:proofErr w:type="spellEnd"/>
      <w:r w:rsidRPr="007D6948">
        <w:rPr>
          <w:bCs/>
          <w:lang w:val="en-GB"/>
        </w:rPr>
        <w:t xml:space="preserve"> and municipal road to the village of </w:t>
      </w:r>
      <w:proofErr w:type="spellStart"/>
      <w:r w:rsidRPr="007D6948">
        <w:rPr>
          <w:bCs/>
          <w:lang w:val="en-GB"/>
        </w:rPr>
        <w:t>Shipka</w:t>
      </w:r>
      <w:proofErr w:type="spellEnd"/>
      <w:r w:rsidRPr="007D6948">
        <w:rPr>
          <w:bCs/>
          <w:lang w:val="en-GB"/>
        </w:rPr>
        <w:t xml:space="preserve">; -Crossroads of the national road I-5 Ruse - </w:t>
      </w:r>
      <w:proofErr w:type="spellStart"/>
      <w:r w:rsidRPr="007D6948">
        <w:rPr>
          <w:bCs/>
          <w:lang w:val="en-GB"/>
        </w:rPr>
        <w:t>Veliko</w:t>
      </w:r>
      <w:proofErr w:type="spellEnd"/>
      <w:r w:rsidRPr="007D6948">
        <w:rPr>
          <w:bCs/>
          <w:lang w:val="en-GB"/>
        </w:rPr>
        <w:t xml:space="preserve"> </w:t>
      </w:r>
      <w:proofErr w:type="spellStart"/>
      <w:r w:rsidRPr="007D6948">
        <w:rPr>
          <w:bCs/>
          <w:lang w:val="en-GB"/>
        </w:rPr>
        <w:t>Tarnovo</w:t>
      </w:r>
      <w:proofErr w:type="spellEnd"/>
      <w:r w:rsidRPr="007D6948">
        <w:rPr>
          <w:bCs/>
          <w:lang w:val="en-GB"/>
        </w:rPr>
        <w:t xml:space="preserve"> at km 59 + 103 with the national road I-3 </w:t>
      </w:r>
      <w:proofErr w:type="spellStart"/>
      <w:r w:rsidRPr="007D6948">
        <w:rPr>
          <w:bCs/>
          <w:lang w:val="en-GB"/>
        </w:rPr>
        <w:t>Byala</w:t>
      </w:r>
      <w:proofErr w:type="spellEnd"/>
      <w:r w:rsidRPr="007D6948">
        <w:rPr>
          <w:bCs/>
          <w:lang w:val="en-GB"/>
        </w:rPr>
        <w:t xml:space="preserve"> Station – Pleven; -Crossroads of road I-5 "</w:t>
      </w:r>
      <w:proofErr w:type="spellStart"/>
      <w:r w:rsidRPr="007D6948">
        <w:rPr>
          <w:bCs/>
          <w:lang w:val="en-GB"/>
        </w:rPr>
        <w:t>Dryanovo</w:t>
      </w:r>
      <w:proofErr w:type="spellEnd"/>
      <w:r w:rsidRPr="007D6948">
        <w:rPr>
          <w:bCs/>
          <w:lang w:val="en-GB"/>
        </w:rPr>
        <w:t xml:space="preserve">-Gabrovo" with road III-5004 "/ </w:t>
      </w:r>
      <w:proofErr w:type="spellStart"/>
      <w:r w:rsidRPr="007D6948">
        <w:rPr>
          <w:bCs/>
          <w:lang w:val="en-GB"/>
        </w:rPr>
        <w:t>Dryanovo</w:t>
      </w:r>
      <w:proofErr w:type="spellEnd"/>
      <w:r w:rsidRPr="007D6948">
        <w:rPr>
          <w:bCs/>
          <w:lang w:val="en-GB"/>
        </w:rPr>
        <w:t>-Gabrovo / -</w:t>
      </w:r>
      <w:proofErr w:type="spellStart"/>
      <w:r w:rsidRPr="007D6948">
        <w:rPr>
          <w:bCs/>
          <w:lang w:val="en-GB"/>
        </w:rPr>
        <w:t>Ryazkovtsi</w:t>
      </w:r>
      <w:proofErr w:type="spellEnd"/>
      <w:r w:rsidRPr="007D6948">
        <w:rPr>
          <w:bCs/>
          <w:lang w:val="en-GB"/>
        </w:rPr>
        <w:t>- / Gabrovo / - / I-5 /" at km 142 + 599 / right /; -National road I-1 (E-79) - section</w:t>
      </w:r>
      <w:r w:rsidRPr="007D6948">
        <w:rPr>
          <w:b/>
          <w:bCs/>
          <w:lang w:val="en-GB"/>
        </w:rPr>
        <w:t xml:space="preserve"> </w:t>
      </w:r>
      <w:r w:rsidRPr="007D6948">
        <w:rPr>
          <w:bCs/>
          <w:lang w:val="en-GB"/>
        </w:rPr>
        <w:t>No 1 from km 42+600 to km 42+900;</w:t>
      </w:r>
      <w:r w:rsidRPr="007D6948">
        <w:rPr>
          <w:b/>
          <w:lang w:val="en-GB"/>
        </w:rPr>
        <w:t xml:space="preserve"> </w:t>
      </w:r>
      <w:r w:rsidRPr="007D6948">
        <w:rPr>
          <w:bCs/>
          <w:lang w:val="en-GB"/>
        </w:rPr>
        <w:t>section No 2 from km 52+600 to km 53+100; section No 3 from</w:t>
      </w:r>
      <w:r w:rsidRPr="007D6948">
        <w:rPr>
          <w:b/>
          <w:bCs/>
          <w:lang w:val="en-GB"/>
        </w:rPr>
        <w:t xml:space="preserve"> </w:t>
      </w:r>
      <w:r w:rsidRPr="007D6948">
        <w:rPr>
          <w:bCs/>
          <w:lang w:val="en-GB"/>
        </w:rPr>
        <w:t>km 57+400 to km 57+700; -National road II-55</w:t>
      </w:r>
      <w:r w:rsidRPr="007D6948">
        <w:rPr>
          <w:b/>
          <w:bCs/>
          <w:lang w:val="en-GB"/>
        </w:rPr>
        <w:t xml:space="preserve"> - </w:t>
      </w:r>
      <w:r w:rsidRPr="007D6948">
        <w:rPr>
          <w:bCs/>
          <w:lang w:val="en-GB"/>
        </w:rPr>
        <w:t>section from km 17+700 to km 18+100; section</w:t>
      </w:r>
      <w:r w:rsidRPr="007D6948">
        <w:rPr>
          <w:b/>
          <w:bCs/>
          <w:u w:val="single"/>
          <w:lang w:val="en-GB"/>
        </w:rPr>
        <w:t xml:space="preserve"> </w:t>
      </w:r>
      <w:r w:rsidRPr="007D6948">
        <w:rPr>
          <w:bCs/>
          <w:lang w:val="en-GB"/>
        </w:rPr>
        <w:t>from km 31+000 to km 31+800; section from</w:t>
      </w:r>
      <w:r w:rsidRPr="007D6948">
        <w:rPr>
          <w:b/>
          <w:bCs/>
          <w:lang w:val="en-GB"/>
        </w:rPr>
        <w:t xml:space="preserve"> </w:t>
      </w:r>
      <w:r w:rsidRPr="007D6948">
        <w:rPr>
          <w:bCs/>
          <w:lang w:val="en-GB"/>
        </w:rPr>
        <w:t xml:space="preserve">km 33+900 to km 34+100. </w:t>
      </w:r>
      <w:r w:rsidRPr="007D6948">
        <w:rPr>
          <w:b/>
          <w:bCs/>
          <w:lang w:val="en-GB"/>
        </w:rPr>
        <w:t xml:space="preserve"> </w:t>
      </w:r>
    </w:p>
    <w:p w14:paraId="6A606E45" w14:textId="26755708" w:rsidR="00035C56" w:rsidRPr="007D6948" w:rsidRDefault="00035C56" w:rsidP="00035C56">
      <w:pPr>
        <w:overflowPunct/>
        <w:spacing w:before="120"/>
        <w:textAlignment w:val="auto"/>
        <w:rPr>
          <w:lang w:val="en-GB"/>
        </w:rPr>
      </w:pPr>
    </w:p>
    <w:p w14:paraId="7E9887AC" w14:textId="0A3BC10F" w:rsidR="00035C56" w:rsidRPr="007D6948" w:rsidRDefault="00035C56" w:rsidP="00035C56">
      <w:pPr>
        <w:overflowPunct/>
        <w:spacing w:before="120"/>
        <w:textAlignment w:val="auto"/>
        <w:rPr>
          <w:b/>
          <w:u w:val="single"/>
          <w:lang w:val="en-GB"/>
        </w:rPr>
      </w:pPr>
      <w:r w:rsidRPr="007D6948">
        <w:rPr>
          <w:b/>
          <w:u w:val="single"/>
          <w:lang w:val="en-GB"/>
        </w:rPr>
        <w:t>ERDF:</w:t>
      </w:r>
    </w:p>
    <w:p w14:paraId="67E633F8" w14:textId="77777777" w:rsidR="00066616" w:rsidRPr="007D6948" w:rsidRDefault="00066616" w:rsidP="00066616">
      <w:pPr>
        <w:numPr>
          <w:ilvl w:val="0"/>
          <w:numId w:val="18"/>
        </w:numPr>
        <w:overflowPunct/>
        <w:spacing w:before="120"/>
        <w:textAlignment w:val="auto"/>
        <w:rPr>
          <w:lang w:val="en-GB"/>
        </w:rPr>
      </w:pPr>
      <w:r w:rsidRPr="007D6948">
        <w:rPr>
          <w:lang w:val="en-GB"/>
        </w:rPr>
        <w:t>development and expansion of the port Lom in order to create conditions for the construction of a multimodal terminal;</w:t>
      </w:r>
    </w:p>
    <w:p w14:paraId="05649D85" w14:textId="77777777" w:rsidR="00066616" w:rsidRPr="007D6948" w:rsidRDefault="00066616" w:rsidP="00066616">
      <w:pPr>
        <w:numPr>
          <w:ilvl w:val="0"/>
          <w:numId w:val="18"/>
        </w:numPr>
        <w:overflowPunct/>
        <w:spacing w:before="120"/>
        <w:textAlignment w:val="auto"/>
        <w:rPr>
          <w:lang w:val="en-GB"/>
        </w:rPr>
      </w:pPr>
      <w:r w:rsidRPr="007D6948">
        <w:rPr>
          <w:lang w:val="en-GB"/>
        </w:rPr>
        <w:t>development and expansion of the port of Varna (new quay) for multimodal operations;</w:t>
      </w:r>
    </w:p>
    <w:p w14:paraId="7FFBA46B" w14:textId="77777777" w:rsidR="00066616" w:rsidRPr="007D6948" w:rsidRDefault="00066616" w:rsidP="00066616">
      <w:pPr>
        <w:numPr>
          <w:ilvl w:val="0"/>
          <w:numId w:val="18"/>
        </w:numPr>
        <w:overflowPunct/>
        <w:spacing w:before="120"/>
        <w:textAlignment w:val="auto"/>
        <w:rPr>
          <w:lang w:val="en-GB"/>
        </w:rPr>
      </w:pPr>
      <w:r w:rsidRPr="007D6948">
        <w:rPr>
          <w:lang w:val="en-GB"/>
        </w:rPr>
        <w:t>a grant scheme with an intensity of up to 50% to support intermodal operators including development of existing intermodal terminals; intermodal connections; warehousing areas and logistics centres; intermodal transport units, rolling stock and transhipment equipment, construction of new intermodal terminals in case of readiness.</w:t>
      </w:r>
    </w:p>
    <w:p w14:paraId="73DFAA68" w14:textId="77777777" w:rsidR="00066616" w:rsidRPr="007D6948" w:rsidRDefault="00066616" w:rsidP="00066616">
      <w:pPr>
        <w:numPr>
          <w:ilvl w:val="0"/>
          <w:numId w:val="18"/>
        </w:numPr>
        <w:overflowPunct/>
        <w:spacing w:before="120"/>
        <w:textAlignment w:val="auto"/>
        <w:rPr>
          <w:lang w:val="en-GB"/>
        </w:rPr>
      </w:pPr>
      <w:r w:rsidRPr="007D6948">
        <w:rPr>
          <w:lang w:val="en-GB"/>
        </w:rPr>
        <w:t>reconstruction of Bulgarian ports for public transport – construction of anti-flooding facilities at: Ruse-West terminal; reconstruction of Lom terminal; ballast port facilities;</w:t>
      </w:r>
    </w:p>
    <w:p w14:paraId="66995CA1" w14:textId="77777777" w:rsidR="00066616" w:rsidRPr="007D6948" w:rsidRDefault="00066616" w:rsidP="00066616">
      <w:pPr>
        <w:numPr>
          <w:ilvl w:val="0"/>
          <w:numId w:val="18"/>
        </w:numPr>
        <w:overflowPunct/>
        <w:spacing w:before="120"/>
        <w:textAlignment w:val="auto"/>
        <w:rPr>
          <w:lang w:val="en-GB"/>
        </w:rPr>
      </w:pPr>
      <w:r w:rsidRPr="007D6948">
        <w:rPr>
          <w:lang w:val="en-GB"/>
        </w:rPr>
        <w:t xml:space="preserve">development of </w:t>
      </w:r>
      <w:proofErr w:type="spellStart"/>
      <w:r w:rsidRPr="007D6948">
        <w:rPr>
          <w:lang w:val="en-GB"/>
        </w:rPr>
        <w:t>Gorna</w:t>
      </w:r>
      <w:proofErr w:type="spellEnd"/>
      <w:r w:rsidRPr="007D6948">
        <w:rPr>
          <w:lang w:val="en-GB"/>
        </w:rPr>
        <w:t xml:space="preserve"> </w:t>
      </w:r>
      <w:proofErr w:type="spellStart"/>
      <w:r w:rsidRPr="007D6948">
        <w:rPr>
          <w:lang w:val="en-GB"/>
        </w:rPr>
        <w:t>Oryahovitsa</w:t>
      </w:r>
      <w:proofErr w:type="spellEnd"/>
      <w:r w:rsidRPr="007D6948">
        <w:rPr>
          <w:lang w:val="en-GB"/>
        </w:rPr>
        <w:t xml:space="preserve"> railway junction, Ruse railway junction and Varna railway junction;</w:t>
      </w:r>
    </w:p>
    <w:p w14:paraId="24836847" w14:textId="77777777" w:rsidR="00066616" w:rsidRPr="007D6948" w:rsidRDefault="00066616" w:rsidP="00066616">
      <w:pPr>
        <w:numPr>
          <w:ilvl w:val="0"/>
          <w:numId w:val="18"/>
        </w:numPr>
        <w:overflowPunct/>
        <w:spacing w:before="120"/>
        <w:textAlignment w:val="auto"/>
        <w:rPr>
          <w:lang w:val="en-GB"/>
        </w:rPr>
      </w:pPr>
      <w:r w:rsidRPr="007D6948">
        <w:rPr>
          <w:lang w:val="en-GB"/>
        </w:rPr>
        <w:t xml:space="preserve">establishment of </w:t>
      </w:r>
      <w:r w:rsidRPr="007D6948">
        <w:rPr>
          <w:i/>
          <w:lang w:val="en-GB"/>
        </w:rPr>
        <w:t xml:space="preserve"> </w:t>
      </w:r>
      <w:r w:rsidRPr="007D6948">
        <w:rPr>
          <w:lang w:val="en-GB"/>
        </w:rPr>
        <w:t>alternative fuels infrastructure (</w:t>
      </w:r>
      <w:proofErr w:type="spellStart"/>
      <w:r w:rsidRPr="007D6948">
        <w:rPr>
          <w:lang w:val="en-GB"/>
        </w:rPr>
        <w:t>refueling</w:t>
      </w:r>
      <w:proofErr w:type="spellEnd"/>
      <w:r w:rsidRPr="007D6948">
        <w:rPr>
          <w:lang w:val="en-GB"/>
        </w:rPr>
        <w:t xml:space="preserve">/ recharging points);   </w:t>
      </w:r>
    </w:p>
    <w:p w14:paraId="604432D3" w14:textId="77777777" w:rsidR="00066616" w:rsidRPr="007D6948" w:rsidRDefault="00066616" w:rsidP="00066616">
      <w:pPr>
        <w:numPr>
          <w:ilvl w:val="0"/>
          <w:numId w:val="18"/>
        </w:numPr>
        <w:overflowPunct/>
        <w:spacing w:before="120"/>
        <w:textAlignment w:val="auto"/>
        <w:rPr>
          <w:lang w:val="en-GB"/>
        </w:rPr>
      </w:pPr>
      <w:r w:rsidRPr="007D6948">
        <w:rPr>
          <w:lang w:val="en-GB"/>
        </w:rPr>
        <w:t>delivery of additional multifunctional vessels and equipment is envisaged, through which it will contribute to the improvement of the conditions for navigation on the Danube River;</w:t>
      </w:r>
    </w:p>
    <w:p w14:paraId="507552FA" w14:textId="335EA9FC" w:rsidR="002F7D92" w:rsidRPr="007D6948" w:rsidRDefault="00066616" w:rsidP="00066616">
      <w:pPr>
        <w:pStyle w:val="ListParagraph"/>
        <w:numPr>
          <w:ilvl w:val="0"/>
          <w:numId w:val="18"/>
        </w:numPr>
        <w:overflowPunct/>
        <w:spacing w:before="120"/>
        <w:textAlignment w:val="auto"/>
        <w:rPr>
          <w:lang w:val="en-GB"/>
        </w:rPr>
      </w:pPr>
      <w:r w:rsidRPr="007D6948">
        <w:rPr>
          <w:lang w:val="en-GB"/>
        </w:rPr>
        <w:t>delivery of multi-purpose emergency rescue and patrol vessels and specialized equipment is envisaged, through which to perform the functions related to ensuring safety and security in the maritime areas of Bulgaria, as well as the response to combined incidents / search and rescue, fires, pollution of the sea spaces/.</w:t>
      </w:r>
    </w:p>
    <w:p w14:paraId="5615A140" w14:textId="77777777" w:rsidR="00066616" w:rsidRPr="007D6948" w:rsidRDefault="00066616" w:rsidP="00035C56">
      <w:pPr>
        <w:overflowPunct/>
        <w:spacing w:before="120"/>
        <w:textAlignment w:val="auto"/>
        <w:rPr>
          <w:lang w:val="en-GB"/>
        </w:rPr>
      </w:pPr>
    </w:p>
    <w:p w14:paraId="155545CE" w14:textId="5F0025A1" w:rsidR="00035C56" w:rsidRPr="007D6948" w:rsidRDefault="00035C56" w:rsidP="00035C56">
      <w:pPr>
        <w:overflowPunct/>
        <w:spacing w:before="120"/>
        <w:textAlignment w:val="auto"/>
        <w:rPr>
          <w:lang w:val="en-GB"/>
        </w:rPr>
      </w:pPr>
      <w:r w:rsidRPr="007D6948">
        <w:rPr>
          <w:lang w:val="en-GB"/>
        </w:rPr>
        <w:t xml:space="preserve">Preliminary estimations /calculations are made in the relevant projects documentation/ show that the value of projects exceeds the priority budget. </w:t>
      </w:r>
      <w:r w:rsidR="0009135A" w:rsidRPr="007D6948">
        <w:rPr>
          <w:lang w:val="en-GB"/>
        </w:rPr>
        <w:t xml:space="preserve">Unit costs are defined for each output indicator. </w:t>
      </w:r>
      <w:r w:rsidRPr="007D6948">
        <w:rPr>
          <w:lang w:val="en-GB"/>
        </w:rPr>
        <w:t>The necessary additional funds wil</w:t>
      </w:r>
      <w:r w:rsidR="00D12D5D" w:rsidRPr="007D6948">
        <w:rPr>
          <w:lang w:val="en-GB"/>
        </w:rPr>
        <w:t>l be provided by the beneficiaries</w:t>
      </w:r>
      <w:r w:rsidR="00B07FA7" w:rsidRPr="007D6948">
        <w:rPr>
          <w:lang w:val="en-GB"/>
        </w:rPr>
        <w:t xml:space="preserve"> / public bodies</w:t>
      </w:r>
      <w:r w:rsidRPr="007D6948">
        <w:rPr>
          <w:lang w:val="en-GB"/>
        </w:rPr>
        <w:t xml:space="preserve"> at the expense of the state budget and / or through borrowed funds. The exact value of the projects and the exact amount of funds needed for their implementation will be determined only after conducting all public procurement procedures and signing contracts with selected contractors.</w:t>
      </w:r>
    </w:p>
    <w:p w14:paraId="0363BF7D" w14:textId="77777777" w:rsidR="00035C56" w:rsidRPr="007D6948" w:rsidRDefault="00035C56" w:rsidP="00035C56">
      <w:pPr>
        <w:overflowPunct/>
        <w:spacing w:before="120"/>
        <w:textAlignment w:val="auto"/>
        <w:rPr>
          <w:lang w:val="en-GB"/>
        </w:rPr>
      </w:pPr>
    </w:p>
    <w:p w14:paraId="24B5D51C" w14:textId="77777777" w:rsidR="00035C56" w:rsidRPr="00D208EB" w:rsidRDefault="00035C56" w:rsidP="00035C56">
      <w:pPr>
        <w:overflowPunct/>
        <w:spacing w:before="120"/>
        <w:textAlignment w:val="auto"/>
        <w:rPr>
          <w:b/>
          <w:i/>
          <w:lang w:val="fr-BE"/>
        </w:rPr>
      </w:pPr>
      <w:r w:rsidRPr="00D208EB">
        <w:rPr>
          <w:b/>
          <w:i/>
          <w:lang w:val="fr-BE"/>
        </w:rPr>
        <w:t>SOURCES OF INFORMATION / AVAILABLE DOCUMENTATION:</w:t>
      </w:r>
    </w:p>
    <w:p w14:paraId="6EBD5D93" w14:textId="77777777" w:rsidR="00035C56" w:rsidRPr="007D6948" w:rsidRDefault="00035C56" w:rsidP="00035C56">
      <w:pPr>
        <w:overflowPunct/>
        <w:spacing w:before="120"/>
        <w:textAlignment w:val="auto"/>
        <w:rPr>
          <w:lang w:val="en-GB"/>
        </w:rPr>
      </w:pPr>
      <w:r w:rsidRPr="007D6948">
        <w:rPr>
          <w:lang w:val="en-GB"/>
        </w:rPr>
        <w:t>The output and result indicators are defined on the basis of the following:</w:t>
      </w:r>
    </w:p>
    <w:p w14:paraId="71BBB866" w14:textId="77777777" w:rsidR="00035C56" w:rsidRPr="007D6948" w:rsidRDefault="00035C56" w:rsidP="00035C56">
      <w:pPr>
        <w:numPr>
          <w:ilvl w:val="0"/>
          <w:numId w:val="27"/>
        </w:numPr>
        <w:overflowPunct/>
        <w:spacing w:before="120"/>
        <w:textAlignment w:val="auto"/>
        <w:rPr>
          <w:lang w:val="en-GB"/>
        </w:rPr>
      </w:pPr>
      <w:r w:rsidRPr="007D6948">
        <w:rPr>
          <w:lang w:val="en-GB"/>
        </w:rPr>
        <w:lastRenderedPageBreak/>
        <w:t>feasibility studies;</w:t>
      </w:r>
    </w:p>
    <w:p w14:paraId="499E25C1" w14:textId="77777777" w:rsidR="00035C56" w:rsidRPr="007D6948" w:rsidRDefault="00035C56" w:rsidP="00035C56">
      <w:pPr>
        <w:numPr>
          <w:ilvl w:val="0"/>
          <w:numId w:val="27"/>
        </w:numPr>
        <w:overflowPunct/>
        <w:spacing w:before="120"/>
        <w:textAlignment w:val="auto"/>
        <w:rPr>
          <w:lang w:val="en-GB"/>
        </w:rPr>
      </w:pPr>
      <w:r w:rsidRPr="007D6948">
        <w:rPr>
          <w:lang w:val="en-GB"/>
        </w:rPr>
        <w:t>preliminary designs / technical designs;</w:t>
      </w:r>
    </w:p>
    <w:p w14:paraId="531B2AF7" w14:textId="77777777" w:rsidR="00035C56" w:rsidRPr="007D6948" w:rsidRDefault="00035C56" w:rsidP="00035C56">
      <w:pPr>
        <w:numPr>
          <w:ilvl w:val="0"/>
          <w:numId w:val="27"/>
        </w:numPr>
        <w:overflowPunct/>
        <w:spacing w:before="120"/>
        <w:textAlignment w:val="auto"/>
        <w:rPr>
          <w:lang w:val="en-GB"/>
        </w:rPr>
      </w:pPr>
      <w:r w:rsidRPr="007D6948">
        <w:rPr>
          <w:lang w:val="en-GB"/>
        </w:rPr>
        <w:t>EIA reports;</w:t>
      </w:r>
    </w:p>
    <w:p w14:paraId="544C1501" w14:textId="77777777" w:rsidR="00035C56" w:rsidRPr="007D6948" w:rsidRDefault="00035C56" w:rsidP="00035C56">
      <w:pPr>
        <w:numPr>
          <w:ilvl w:val="0"/>
          <w:numId w:val="27"/>
        </w:numPr>
        <w:overflowPunct/>
        <w:spacing w:before="120"/>
        <w:textAlignment w:val="auto"/>
        <w:rPr>
          <w:lang w:val="en-GB"/>
        </w:rPr>
      </w:pPr>
      <w:r w:rsidRPr="007D6948">
        <w:rPr>
          <w:lang w:val="en-GB"/>
        </w:rPr>
        <w:t xml:space="preserve">CBAs including financial analysis.  </w:t>
      </w:r>
    </w:p>
    <w:p w14:paraId="05CEA7F3" w14:textId="77777777" w:rsidR="00035C56" w:rsidRPr="007D6948" w:rsidRDefault="00035C56" w:rsidP="00035C56">
      <w:pPr>
        <w:overflowPunct/>
        <w:spacing w:before="120"/>
        <w:textAlignment w:val="auto"/>
        <w:rPr>
          <w:b/>
          <w:i/>
          <w:lang w:val="en-GB"/>
        </w:rPr>
      </w:pPr>
    </w:p>
    <w:p w14:paraId="640DCDEC" w14:textId="77777777" w:rsidR="00035C56" w:rsidRPr="007D6948" w:rsidRDefault="00035C56" w:rsidP="00035C56">
      <w:pPr>
        <w:overflowPunct/>
        <w:spacing w:before="120"/>
        <w:textAlignment w:val="auto"/>
        <w:rPr>
          <w:b/>
          <w:i/>
          <w:lang w:val="en-GB"/>
        </w:rPr>
      </w:pPr>
      <w:r w:rsidRPr="007D6948">
        <w:rPr>
          <w:b/>
          <w:i/>
          <w:lang w:val="en-GB"/>
        </w:rPr>
        <w:t>FACTORS THAT MAY INFLUENCE THE ACHIEVEMENT OF THE MILESTONES AND TARGETS:</w:t>
      </w:r>
    </w:p>
    <w:p w14:paraId="00A1BCDE" w14:textId="77777777" w:rsidR="00035C56" w:rsidRPr="007D6948" w:rsidRDefault="00035C56" w:rsidP="00035C56">
      <w:pPr>
        <w:numPr>
          <w:ilvl w:val="0"/>
          <w:numId w:val="24"/>
        </w:numPr>
        <w:overflowPunct/>
        <w:spacing w:before="120"/>
        <w:textAlignment w:val="auto"/>
        <w:rPr>
          <w:lang w:val="en-GB"/>
        </w:rPr>
      </w:pPr>
      <w:r w:rsidRPr="007D6948">
        <w:rPr>
          <w:lang w:val="en-GB"/>
        </w:rPr>
        <w:t>delay in PTC approval;</w:t>
      </w:r>
    </w:p>
    <w:p w14:paraId="57D733DD" w14:textId="77777777" w:rsidR="00035C56" w:rsidRPr="007D6948" w:rsidRDefault="00035C56" w:rsidP="00035C56">
      <w:pPr>
        <w:numPr>
          <w:ilvl w:val="0"/>
          <w:numId w:val="24"/>
        </w:numPr>
        <w:overflowPunct/>
        <w:spacing w:before="120"/>
        <w:textAlignment w:val="auto"/>
        <w:rPr>
          <w:lang w:val="en-GB"/>
        </w:rPr>
      </w:pPr>
      <w:r w:rsidRPr="007D6948">
        <w:rPr>
          <w:lang w:val="en-GB"/>
        </w:rPr>
        <w:t>delay in completion of projects preparation and start;</w:t>
      </w:r>
    </w:p>
    <w:p w14:paraId="75ED8D5C" w14:textId="77777777" w:rsidR="00035C56" w:rsidRPr="007D6948" w:rsidRDefault="00035C56" w:rsidP="00035C56">
      <w:pPr>
        <w:numPr>
          <w:ilvl w:val="0"/>
          <w:numId w:val="24"/>
        </w:numPr>
        <w:overflowPunct/>
        <w:spacing w:before="120"/>
        <w:textAlignment w:val="auto"/>
        <w:rPr>
          <w:lang w:val="en-GB"/>
        </w:rPr>
      </w:pPr>
      <w:r w:rsidRPr="007D6948">
        <w:rPr>
          <w:lang w:val="en-GB"/>
        </w:rPr>
        <w:t xml:space="preserve">delay in the procurement procedures; </w:t>
      </w:r>
    </w:p>
    <w:p w14:paraId="3554F331" w14:textId="77777777" w:rsidR="00035C56" w:rsidRPr="007D6948" w:rsidRDefault="00035C56" w:rsidP="00035C56">
      <w:pPr>
        <w:numPr>
          <w:ilvl w:val="0"/>
          <w:numId w:val="24"/>
        </w:numPr>
        <w:overflowPunct/>
        <w:spacing w:before="120"/>
        <w:textAlignment w:val="auto"/>
        <w:rPr>
          <w:lang w:val="en-GB"/>
        </w:rPr>
      </w:pPr>
      <w:r w:rsidRPr="007D6948">
        <w:rPr>
          <w:lang w:val="en-GB"/>
        </w:rPr>
        <w:t>delay in the land acquisition procedures;</w:t>
      </w:r>
    </w:p>
    <w:p w14:paraId="17026084" w14:textId="77777777" w:rsidR="00035C56" w:rsidRPr="007D6948" w:rsidRDefault="00035C56" w:rsidP="00035C56">
      <w:pPr>
        <w:numPr>
          <w:ilvl w:val="0"/>
          <w:numId w:val="24"/>
        </w:numPr>
        <w:overflowPunct/>
        <w:spacing w:before="120"/>
        <w:textAlignment w:val="auto"/>
        <w:rPr>
          <w:lang w:val="en-GB"/>
        </w:rPr>
      </w:pPr>
      <w:r w:rsidRPr="007D6948">
        <w:rPr>
          <w:lang w:val="en-GB"/>
        </w:rPr>
        <w:t>inflation and growth in the prices of materials;</w:t>
      </w:r>
    </w:p>
    <w:p w14:paraId="513D66E4" w14:textId="7AFFF511" w:rsidR="00035C56" w:rsidRPr="007D6948" w:rsidRDefault="00035C56" w:rsidP="00035C56">
      <w:pPr>
        <w:numPr>
          <w:ilvl w:val="0"/>
          <w:numId w:val="24"/>
        </w:numPr>
        <w:overflowPunct/>
        <w:spacing w:before="120"/>
        <w:textAlignment w:val="auto"/>
        <w:rPr>
          <w:lang w:val="en-GB"/>
        </w:rPr>
      </w:pPr>
      <w:proofErr w:type="gramStart"/>
      <w:r w:rsidRPr="007D6948">
        <w:rPr>
          <w:lang w:val="en-GB"/>
        </w:rPr>
        <w:t>delay</w:t>
      </w:r>
      <w:proofErr w:type="gramEnd"/>
      <w:r w:rsidRPr="007D6948">
        <w:rPr>
          <w:lang w:val="en-GB"/>
        </w:rPr>
        <w:t xml:space="preserve"> and irregular deliveries of materials.</w:t>
      </w:r>
    </w:p>
    <w:p w14:paraId="3BA128D9" w14:textId="77777777" w:rsidR="00035C56" w:rsidRPr="007D6948" w:rsidRDefault="00035C56" w:rsidP="00035C56">
      <w:pPr>
        <w:overflowPunct/>
        <w:spacing w:before="120"/>
        <w:textAlignment w:val="auto"/>
        <w:rPr>
          <w:lang w:val="en-GB"/>
        </w:rPr>
      </w:pPr>
    </w:p>
    <w:p w14:paraId="30A8D584" w14:textId="77777777" w:rsidR="00035C56" w:rsidRPr="007D6948" w:rsidRDefault="00035C56" w:rsidP="00035C56">
      <w:pPr>
        <w:overflowPunct/>
        <w:spacing w:before="120"/>
        <w:textAlignment w:val="auto"/>
        <w:rPr>
          <w:lang w:val="en-GB"/>
        </w:rPr>
      </w:pPr>
      <w:r w:rsidRPr="007D6948">
        <w:rPr>
          <w:b/>
          <w:i/>
          <w:lang w:val="en-GB"/>
        </w:rPr>
        <w:t>UNDERTAKEN STEPS:</w:t>
      </w:r>
    </w:p>
    <w:p w14:paraId="5813E3C5" w14:textId="77777777" w:rsidR="00035C56" w:rsidRPr="007D6948" w:rsidRDefault="00035C56" w:rsidP="00035C56">
      <w:pPr>
        <w:overflowPunct/>
        <w:spacing w:before="120"/>
        <w:textAlignment w:val="auto"/>
        <w:rPr>
          <w:lang w:val="en-GB"/>
        </w:rPr>
      </w:pPr>
      <w:r w:rsidRPr="007D6948">
        <w:rPr>
          <w:lang w:val="en-GB"/>
        </w:rPr>
        <w:t xml:space="preserve">The abovementioned factors were taken in to account in investment planning process. Higher maturity criterion for the projects preliminary selection was applied. The potential beneficiary was instructed that projects implementation timelines should take into account the potential risks associated with the conciliation and procurement procedures. The inflation rate is hard to be forecasted precisely and to take adequate measures at programming level. Additional funds should be ensured by the beneficiary if needed. The potential source of funding is the state budget as the beneficiary is a public body. Another possible sources are IFIs and loans.   </w:t>
      </w:r>
    </w:p>
    <w:p w14:paraId="78E7A8DB" w14:textId="0E15ECF6" w:rsidR="00035C56" w:rsidRPr="007D6948" w:rsidRDefault="00035C56" w:rsidP="00035C56">
      <w:pPr>
        <w:spacing w:before="120"/>
        <w:rPr>
          <w:rFonts w:cs="Arial"/>
          <w:b/>
          <w:i/>
          <w:color w:val="000000"/>
          <w:u w:val="single"/>
          <w:lang w:val="en-GB" w:eastAsia="bg-BG"/>
        </w:rPr>
      </w:pPr>
      <w:r w:rsidRPr="007D6948">
        <w:rPr>
          <w:lang w:val="en-GB"/>
        </w:rPr>
        <w:t>In order to minimize the risks for the successful absorption of the funds, it is appropriate to have a larger number of projects eligible for funding under the programme.</w:t>
      </w:r>
    </w:p>
    <w:p w14:paraId="2980CC34" w14:textId="77777777" w:rsidR="00035C56" w:rsidRPr="007D6948" w:rsidRDefault="00035C56" w:rsidP="009D153C">
      <w:pPr>
        <w:spacing w:before="120"/>
        <w:rPr>
          <w:rFonts w:cs="Arial"/>
          <w:b/>
          <w:i/>
          <w:color w:val="000000"/>
          <w:u w:val="single"/>
          <w:lang w:val="en-GB" w:eastAsia="bg-BG"/>
        </w:rPr>
      </w:pPr>
    </w:p>
    <w:p w14:paraId="5BEFBC31" w14:textId="167BE159" w:rsidR="009D153C" w:rsidRPr="007D6948" w:rsidRDefault="009D153C" w:rsidP="009D153C">
      <w:pPr>
        <w:spacing w:before="120"/>
        <w:rPr>
          <w:rFonts w:cs="Arial"/>
          <w:b/>
          <w:i/>
          <w:color w:val="000000"/>
          <w:u w:val="single"/>
          <w:lang w:val="en-GB" w:eastAsia="bg-BG"/>
        </w:rPr>
      </w:pPr>
      <w:r w:rsidRPr="007D6948">
        <w:rPr>
          <w:rFonts w:cs="Arial"/>
          <w:b/>
          <w:i/>
          <w:color w:val="000000"/>
          <w:u w:val="single"/>
          <w:lang w:val="en-GB" w:eastAsia="bg-BG"/>
        </w:rPr>
        <w:t>CALCULATION METHOD:</w:t>
      </w:r>
    </w:p>
    <w:p w14:paraId="7559E6B7" w14:textId="77777777" w:rsidR="009D153C" w:rsidRPr="007D6948" w:rsidRDefault="009D153C" w:rsidP="005F52EE">
      <w:pPr>
        <w:overflowPunct/>
        <w:spacing w:before="120"/>
        <w:textAlignment w:val="auto"/>
        <w:rPr>
          <w:rStyle w:val="hps"/>
          <w:b/>
          <w:lang w:val="en-GB"/>
        </w:rPr>
      </w:pPr>
    </w:p>
    <w:p w14:paraId="1D90A45F" w14:textId="797E1789" w:rsidR="002F3DB4" w:rsidRPr="007D6948" w:rsidRDefault="00147987" w:rsidP="005F52EE">
      <w:pPr>
        <w:overflowPunct/>
        <w:spacing w:before="120"/>
        <w:textAlignment w:val="auto"/>
        <w:rPr>
          <w:rStyle w:val="hps"/>
          <w:b/>
          <w:lang w:val="en-GB"/>
        </w:rPr>
      </w:pPr>
      <w:r w:rsidRPr="007D6948">
        <w:rPr>
          <w:rStyle w:val="hps"/>
          <w:b/>
          <w:lang w:val="en-GB"/>
        </w:rPr>
        <w:t>CF</w:t>
      </w:r>
    </w:p>
    <w:p w14:paraId="271CE8D8" w14:textId="11F3BEF3" w:rsidR="001E21AD" w:rsidRPr="007D6948" w:rsidRDefault="001E21AD" w:rsidP="001E21AD">
      <w:pPr>
        <w:overflowPunct/>
        <w:spacing w:before="120"/>
        <w:textAlignment w:val="auto"/>
        <w:rPr>
          <w:i/>
          <w:lang w:val="en-GB"/>
        </w:rPr>
      </w:pPr>
      <w:r w:rsidRPr="007D6948">
        <w:rPr>
          <w:b/>
          <w:i/>
          <w:lang w:val="en-GB"/>
        </w:rPr>
        <w:t xml:space="preserve">53 — New or modernised railway stations and stops– </w:t>
      </w:r>
      <w:r w:rsidRPr="007D6948">
        <w:rPr>
          <w:i/>
          <w:lang w:val="en-GB"/>
        </w:rPr>
        <w:t xml:space="preserve">the values set under the program: </w:t>
      </w:r>
      <w:r w:rsidRPr="007D6948">
        <w:rPr>
          <w:b/>
          <w:i/>
          <w:lang w:val="en-GB"/>
        </w:rPr>
        <w:t xml:space="preserve">11 </w:t>
      </w:r>
      <w:proofErr w:type="gramStart"/>
      <w:r w:rsidRPr="007D6948">
        <w:rPr>
          <w:b/>
          <w:i/>
          <w:lang w:val="en-GB"/>
        </w:rPr>
        <w:t>pcs.</w:t>
      </w:r>
      <w:r w:rsidRPr="007D6948">
        <w:rPr>
          <w:i/>
          <w:lang w:val="en-GB"/>
        </w:rPr>
        <w:t>,</w:t>
      </w:r>
      <w:proofErr w:type="gramEnd"/>
      <w:r w:rsidRPr="007D6948">
        <w:rPr>
          <w:i/>
          <w:lang w:val="en-GB"/>
        </w:rPr>
        <w:t xml:space="preserve"> refer to the</w:t>
      </w:r>
      <w:r w:rsidR="00490FAD" w:rsidRPr="007D6948">
        <w:rPr>
          <w:i/>
          <w:lang w:val="en-GB"/>
        </w:rPr>
        <w:t xml:space="preserve"> number of </w:t>
      </w:r>
      <w:r w:rsidRPr="007D6948">
        <w:rPr>
          <w:i/>
          <w:lang w:val="en-GB"/>
        </w:rPr>
        <w:t xml:space="preserve">planned reconstructed station complexes along the </w:t>
      </w:r>
      <w:r w:rsidR="00490FAD" w:rsidRPr="007D6948">
        <w:rPr>
          <w:i/>
          <w:lang w:val="en-GB"/>
        </w:rPr>
        <w:t xml:space="preserve">Sofia - Pernik - </w:t>
      </w:r>
      <w:proofErr w:type="spellStart"/>
      <w:r w:rsidR="00490FAD" w:rsidRPr="007D6948">
        <w:rPr>
          <w:i/>
          <w:lang w:val="en-GB"/>
        </w:rPr>
        <w:t>Radomir</w:t>
      </w:r>
      <w:proofErr w:type="spellEnd"/>
      <w:r w:rsidR="00490FAD" w:rsidRPr="007D6948">
        <w:rPr>
          <w:i/>
          <w:lang w:val="en-GB"/>
        </w:rPr>
        <w:t xml:space="preserve"> railway line</w:t>
      </w:r>
      <w:r w:rsidRPr="007D6948">
        <w:rPr>
          <w:i/>
          <w:lang w:val="en-GB"/>
        </w:rPr>
        <w:t>.</w:t>
      </w:r>
    </w:p>
    <w:p w14:paraId="41D9BC34" w14:textId="77777777" w:rsidR="001F5C44" w:rsidRPr="007D6948" w:rsidRDefault="001F5C44" w:rsidP="001E21AD">
      <w:pPr>
        <w:overflowPunct/>
        <w:spacing w:before="120"/>
        <w:textAlignment w:val="auto"/>
        <w:rPr>
          <w:i/>
          <w:lang w:val="en-GB"/>
        </w:rPr>
      </w:pP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2400"/>
      </w:tblGrid>
      <w:tr w:rsidR="001E21AD" w:rsidRPr="007D6948" w14:paraId="1BF007CB" w14:textId="77777777" w:rsidTr="000C3A03">
        <w:trPr>
          <w:trHeight w:val="315"/>
          <w:jc w:val="center"/>
        </w:trPr>
        <w:tc>
          <w:tcPr>
            <w:tcW w:w="4541" w:type="dxa"/>
            <w:shd w:val="clear" w:color="auto" w:fill="auto"/>
            <w:noWrap/>
            <w:vAlign w:val="center"/>
          </w:tcPr>
          <w:p w14:paraId="1B1D8063" w14:textId="77777777" w:rsidR="001E21AD" w:rsidRPr="007D6948" w:rsidRDefault="001E21AD" w:rsidP="001E21AD">
            <w:pPr>
              <w:overflowPunct/>
              <w:spacing w:before="120"/>
              <w:textAlignment w:val="auto"/>
              <w:rPr>
                <w:i/>
                <w:lang w:val="en-GB"/>
              </w:rPr>
            </w:pPr>
            <w:r w:rsidRPr="007D6948">
              <w:rPr>
                <w:i/>
                <w:lang w:val="en-GB"/>
              </w:rPr>
              <w:t>Project</w:t>
            </w:r>
          </w:p>
        </w:tc>
        <w:tc>
          <w:tcPr>
            <w:tcW w:w="2400" w:type="dxa"/>
            <w:shd w:val="clear" w:color="auto" w:fill="auto"/>
            <w:noWrap/>
            <w:vAlign w:val="center"/>
          </w:tcPr>
          <w:p w14:paraId="55D3083E" w14:textId="77777777" w:rsidR="001E21AD" w:rsidRPr="007D6948" w:rsidRDefault="001E21AD" w:rsidP="001E21AD">
            <w:pPr>
              <w:overflowPunct/>
              <w:spacing w:before="120"/>
              <w:textAlignment w:val="auto"/>
              <w:rPr>
                <w:i/>
                <w:lang w:val="en-GB"/>
              </w:rPr>
            </w:pPr>
            <w:r w:rsidRPr="007D6948">
              <w:rPr>
                <w:i/>
                <w:lang w:val="en-GB"/>
              </w:rPr>
              <w:t>Target value (2029)</w:t>
            </w:r>
          </w:p>
        </w:tc>
      </w:tr>
      <w:tr w:rsidR="001E21AD" w:rsidRPr="007D6948" w14:paraId="2EFE050D" w14:textId="77777777" w:rsidTr="000C3A03">
        <w:trPr>
          <w:trHeight w:val="315"/>
          <w:jc w:val="center"/>
        </w:trPr>
        <w:tc>
          <w:tcPr>
            <w:tcW w:w="4541" w:type="dxa"/>
            <w:shd w:val="clear" w:color="auto" w:fill="auto"/>
            <w:noWrap/>
            <w:vAlign w:val="center"/>
            <w:hideMark/>
          </w:tcPr>
          <w:p w14:paraId="6267C558" w14:textId="77777777" w:rsidR="001E21AD" w:rsidRPr="007D6948" w:rsidRDefault="001E21AD" w:rsidP="001E21AD">
            <w:pPr>
              <w:overflowPunct/>
              <w:spacing w:before="120"/>
              <w:textAlignment w:val="auto"/>
              <w:rPr>
                <w:lang w:val="en-GB"/>
              </w:rPr>
            </w:pPr>
            <w:r w:rsidRPr="007D6948">
              <w:rPr>
                <w:lang w:val="en-GB"/>
              </w:rPr>
              <w:t xml:space="preserve">for railway line Sofia - Pernik - </w:t>
            </w:r>
            <w:proofErr w:type="spellStart"/>
            <w:r w:rsidRPr="007D6948">
              <w:rPr>
                <w:lang w:val="en-GB"/>
              </w:rPr>
              <w:t>Radomir</w:t>
            </w:r>
            <w:proofErr w:type="spellEnd"/>
          </w:p>
        </w:tc>
        <w:tc>
          <w:tcPr>
            <w:tcW w:w="2400" w:type="dxa"/>
            <w:shd w:val="clear" w:color="auto" w:fill="auto"/>
            <w:noWrap/>
            <w:vAlign w:val="center"/>
            <w:hideMark/>
          </w:tcPr>
          <w:p w14:paraId="420AAF90" w14:textId="77777777" w:rsidR="001E21AD" w:rsidRPr="007D6948" w:rsidRDefault="001E21AD" w:rsidP="001E21AD">
            <w:pPr>
              <w:overflowPunct/>
              <w:spacing w:before="120"/>
              <w:textAlignment w:val="auto"/>
              <w:rPr>
                <w:lang w:val="en-GB"/>
              </w:rPr>
            </w:pPr>
            <w:r w:rsidRPr="007D6948">
              <w:rPr>
                <w:lang w:val="en-GB"/>
              </w:rPr>
              <w:t>11 pcs</w:t>
            </w:r>
          </w:p>
        </w:tc>
      </w:tr>
      <w:tr w:rsidR="00051DC2" w:rsidRPr="007D6948" w14:paraId="580D5D00" w14:textId="77777777" w:rsidTr="000C3A03">
        <w:trPr>
          <w:trHeight w:val="315"/>
          <w:jc w:val="center"/>
        </w:trPr>
        <w:tc>
          <w:tcPr>
            <w:tcW w:w="4541" w:type="dxa"/>
            <w:shd w:val="clear" w:color="auto" w:fill="auto"/>
            <w:noWrap/>
            <w:vAlign w:val="center"/>
          </w:tcPr>
          <w:p w14:paraId="01782A67" w14:textId="0B1F12F4" w:rsidR="00051DC2" w:rsidRPr="007D6948" w:rsidRDefault="00051DC2" w:rsidP="001E21AD">
            <w:pPr>
              <w:overflowPunct/>
              <w:spacing w:before="120"/>
              <w:textAlignment w:val="auto"/>
              <w:rPr>
                <w:lang w:val="en-GB"/>
              </w:rPr>
            </w:pPr>
            <w:r w:rsidRPr="007D6948">
              <w:rPr>
                <w:lang w:val="en-GB"/>
              </w:rPr>
              <w:t>TOTAL:</w:t>
            </w:r>
          </w:p>
        </w:tc>
        <w:tc>
          <w:tcPr>
            <w:tcW w:w="2400" w:type="dxa"/>
            <w:shd w:val="clear" w:color="auto" w:fill="auto"/>
            <w:noWrap/>
            <w:vAlign w:val="center"/>
          </w:tcPr>
          <w:p w14:paraId="79FF73E0" w14:textId="585A743A" w:rsidR="00051DC2" w:rsidRPr="007D6948" w:rsidRDefault="00051DC2" w:rsidP="001E21AD">
            <w:pPr>
              <w:overflowPunct/>
              <w:spacing w:before="120"/>
              <w:textAlignment w:val="auto"/>
              <w:rPr>
                <w:lang w:val="en-GB"/>
              </w:rPr>
            </w:pPr>
            <w:r w:rsidRPr="007D6948">
              <w:rPr>
                <w:lang w:val="en-GB"/>
              </w:rPr>
              <w:t>11 pcs</w:t>
            </w:r>
          </w:p>
        </w:tc>
      </w:tr>
    </w:tbl>
    <w:p w14:paraId="211027F2" w14:textId="77777777" w:rsidR="007831BC" w:rsidRPr="007D6948" w:rsidRDefault="007831BC" w:rsidP="00A563B9">
      <w:pPr>
        <w:overflowPunct/>
        <w:spacing w:before="120"/>
        <w:textAlignment w:val="auto"/>
        <w:rPr>
          <w:lang w:val="en-GB"/>
        </w:rPr>
      </w:pPr>
    </w:p>
    <w:p w14:paraId="0AA61D74" w14:textId="70C96CC4" w:rsidR="002D1799" w:rsidRPr="00D208EB" w:rsidRDefault="002D1799" w:rsidP="002D1799">
      <w:pPr>
        <w:overflowPunct/>
        <w:spacing w:before="120"/>
        <w:textAlignment w:val="auto"/>
        <w:rPr>
          <w:lang w:val="en-GB"/>
        </w:rPr>
      </w:pPr>
      <w:r w:rsidRPr="00D208EB">
        <w:rPr>
          <w:lang w:val="en-GB"/>
        </w:rPr>
        <w:t>The projects in the scope of the priority are explicitly defined complex projects with a long-term timeframe for implementation of projects activities.</w:t>
      </w:r>
      <w:r w:rsidR="007A62DC" w:rsidRPr="00D208EB">
        <w:rPr>
          <w:lang w:val="en-GB"/>
        </w:rPr>
        <w:t xml:space="preserve"> Having in mind the interrelationship of the railway stations with the project for modernization of the railway line Sofia - Pernik – </w:t>
      </w:r>
      <w:proofErr w:type="spellStart"/>
      <w:r w:rsidR="007A62DC" w:rsidRPr="00D208EB">
        <w:rPr>
          <w:lang w:val="en-GB"/>
        </w:rPr>
        <w:t>Radomir</w:t>
      </w:r>
      <w:proofErr w:type="spellEnd"/>
      <w:r w:rsidR="007A62DC" w:rsidRPr="00D208EB">
        <w:rPr>
          <w:lang w:val="en-GB"/>
        </w:rPr>
        <w:t xml:space="preserve">, </w:t>
      </w:r>
      <w:r w:rsidRPr="00D208EB">
        <w:rPr>
          <w:lang w:val="en-GB"/>
        </w:rPr>
        <w:t xml:space="preserve">the projects </w:t>
      </w:r>
      <w:r w:rsidR="007A62DC" w:rsidRPr="00D208EB">
        <w:rPr>
          <w:lang w:val="en-GB"/>
        </w:rPr>
        <w:t xml:space="preserve">for the railway stations </w:t>
      </w:r>
      <w:r w:rsidRPr="00D208EB">
        <w:rPr>
          <w:lang w:val="en-GB"/>
        </w:rPr>
        <w:t>are planned to be completed at the end of the programming period. The relevant project cycle to the transport projects of such type and complexity requires at the first stage to be completed the technical designs</w:t>
      </w:r>
      <w:r w:rsidR="007A62DC" w:rsidRPr="00D208EB">
        <w:rPr>
          <w:lang w:val="en-GB"/>
        </w:rPr>
        <w:t xml:space="preserve"> and </w:t>
      </w:r>
      <w:r w:rsidRPr="00D208EB">
        <w:rPr>
          <w:lang w:val="en-GB"/>
        </w:rPr>
        <w:t xml:space="preserve">procedures. The construction activities are at the second stage of the projects implementation activities. Having in mind the already generated delay in the programme / projects implementation start it is not possible to defined additional milestones </w:t>
      </w:r>
      <w:r w:rsidR="007A62DC" w:rsidRPr="00D208EB">
        <w:rPr>
          <w:lang w:val="en-GB"/>
        </w:rPr>
        <w:t>for the common output indicator 53</w:t>
      </w:r>
      <w:r w:rsidRPr="00D208EB">
        <w:rPr>
          <w:lang w:val="en-GB"/>
        </w:rPr>
        <w:t xml:space="preserve"> that could be achieved. </w:t>
      </w:r>
    </w:p>
    <w:p w14:paraId="2DD763A3" w14:textId="03EF33E2" w:rsidR="002D1799" w:rsidRPr="007D6948" w:rsidRDefault="002D1799" w:rsidP="002D1799">
      <w:pPr>
        <w:overflowPunct/>
        <w:spacing w:before="120"/>
        <w:textAlignment w:val="auto"/>
        <w:rPr>
          <w:lang w:val="en-GB"/>
        </w:rPr>
      </w:pPr>
      <w:r w:rsidRPr="00D208EB">
        <w:rPr>
          <w:lang w:val="en-GB"/>
        </w:rPr>
        <w:t xml:space="preserve">The common output indicators in the programme are 8 /49, 47, 43 /for both funds/, 59, 109, 53, 108 and 54/. For two of them milestones are defined namely for the output indicator 49 – Length of rail reconstructed or upgraded – TEN-T (core and comprehensive) and for the output indicator 59 – Infrastructure for alternative fuels. </w:t>
      </w:r>
      <w:r w:rsidRPr="00D208EB">
        <w:rPr>
          <w:b/>
          <w:lang w:val="en-GB"/>
        </w:rPr>
        <w:t xml:space="preserve">Both milestones represent about 40 % of the budget of PTC /priority 1 and category of interventions </w:t>
      </w:r>
      <w:r w:rsidRPr="00D208EB">
        <w:rPr>
          <w:b/>
          <w:iCs/>
          <w:lang w:val="en-GB"/>
        </w:rPr>
        <w:t>086 under priority 3</w:t>
      </w:r>
      <w:r w:rsidRPr="00D208EB">
        <w:rPr>
          <w:b/>
          <w:lang w:val="en-GB"/>
        </w:rPr>
        <w:t>/. The length of the railways is generated on the basis of the two phased projects.</w:t>
      </w:r>
      <w:r w:rsidRPr="007D6948">
        <w:rPr>
          <w:b/>
          <w:lang w:val="en-GB"/>
        </w:rPr>
        <w:t xml:space="preserve">  </w:t>
      </w:r>
      <w:r w:rsidRPr="007D6948">
        <w:rPr>
          <w:lang w:val="en-GB"/>
        </w:rPr>
        <w:t xml:space="preserve">      </w:t>
      </w:r>
    </w:p>
    <w:p w14:paraId="037745C7" w14:textId="77777777" w:rsidR="002D1799" w:rsidRPr="007D6948" w:rsidRDefault="002D1799" w:rsidP="00A563B9">
      <w:pPr>
        <w:overflowPunct/>
        <w:spacing w:before="120"/>
        <w:textAlignment w:val="auto"/>
        <w:rPr>
          <w:lang w:val="en-GB"/>
        </w:rPr>
      </w:pPr>
    </w:p>
    <w:p w14:paraId="4047B223" w14:textId="4CF58EE2" w:rsidR="00A563B9" w:rsidRPr="007D6948" w:rsidRDefault="005542A4" w:rsidP="00A563B9">
      <w:pPr>
        <w:overflowPunct/>
        <w:spacing w:before="120"/>
        <w:textAlignment w:val="auto"/>
        <w:rPr>
          <w:lang w:val="en-GB"/>
        </w:rPr>
      </w:pPr>
      <w:r w:rsidRPr="007D6948">
        <w:rPr>
          <w:lang w:val="en-GB"/>
        </w:rPr>
        <w:t>Definition - r</w:t>
      </w:r>
      <w:r w:rsidR="00A563B9" w:rsidRPr="007D6948">
        <w:rPr>
          <w:lang w:val="en-GB"/>
        </w:rPr>
        <w:t xml:space="preserve">epresents the total number of new or modernized railway stations and stops along the railway line Sofia - Pernik - </w:t>
      </w:r>
      <w:proofErr w:type="spellStart"/>
      <w:r w:rsidR="00A563B9" w:rsidRPr="007D6948">
        <w:rPr>
          <w:lang w:val="en-GB"/>
        </w:rPr>
        <w:t>Radomir</w:t>
      </w:r>
      <w:proofErr w:type="spellEnd"/>
      <w:r w:rsidR="00A563B9" w:rsidRPr="007D6948">
        <w:rPr>
          <w:lang w:val="en-GB"/>
        </w:rPr>
        <w:t xml:space="preserve"> by projects within the scope of PTC.</w:t>
      </w:r>
    </w:p>
    <w:p w14:paraId="4DC28C7D" w14:textId="3B948854" w:rsidR="00A1194C" w:rsidRPr="007D6948" w:rsidRDefault="005542A4" w:rsidP="00A1194C">
      <w:pPr>
        <w:overflowPunct/>
        <w:spacing w:before="120"/>
        <w:textAlignment w:val="auto"/>
        <w:rPr>
          <w:lang w:val="en-GB"/>
        </w:rPr>
      </w:pPr>
      <w:r w:rsidRPr="007D6948">
        <w:rPr>
          <w:lang w:val="en-GB"/>
        </w:rPr>
        <w:lastRenderedPageBreak/>
        <w:t>Method of calculation - c</w:t>
      </w:r>
      <w:r w:rsidR="00A563B9" w:rsidRPr="007D6948">
        <w:rPr>
          <w:lang w:val="en-GB"/>
        </w:rPr>
        <w:t>alculated by summing the number of new or upgraded railway stations and stops by projects within the scope of PTC.</w:t>
      </w:r>
      <w:r w:rsidR="008B67FD" w:rsidRPr="007D6948">
        <w:rPr>
          <w:lang w:val="en-GB"/>
        </w:rPr>
        <w:t xml:space="preserve"> The total preliminary value of projects is about 33 000 000 Euro so </w:t>
      </w:r>
      <w:r w:rsidR="009D0528" w:rsidRPr="007D6948">
        <w:rPr>
          <w:lang w:val="en-GB"/>
        </w:rPr>
        <w:t xml:space="preserve">the </w:t>
      </w:r>
      <w:r w:rsidR="00A22957" w:rsidRPr="007D6948">
        <w:rPr>
          <w:lang w:val="en-GB"/>
        </w:rPr>
        <w:t>unit</w:t>
      </w:r>
      <w:r w:rsidR="009D0528" w:rsidRPr="007D6948">
        <w:rPr>
          <w:lang w:val="en-GB"/>
        </w:rPr>
        <w:t xml:space="preserve"> cost is about 3 000 000 Euro</w:t>
      </w:r>
      <w:r w:rsidR="008B67FD" w:rsidRPr="007D6948">
        <w:rPr>
          <w:lang w:val="en-GB"/>
        </w:rPr>
        <w:t>.</w:t>
      </w:r>
      <w:r w:rsidR="009D0528" w:rsidRPr="007D6948">
        <w:rPr>
          <w:lang w:val="en-GB"/>
        </w:rPr>
        <w:t xml:space="preserve"> Additional financial resources will be ensured by the state budget</w:t>
      </w:r>
      <w:r w:rsidR="006717C3" w:rsidRPr="007D6948">
        <w:rPr>
          <w:rFonts w:cs="Arial"/>
          <w:lang w:val="en-GB" w:eastAsia="en-US"/>
        </w:rPr>
        <w:t xml:space="preserve"> </w:t>
      </w:r>
      <w:r w:rsidR="006717C3" w:rsidRPr="007D6948">
        <w:rPr>
          <w:lang w:val="en-GB"/>
        </w:rPr>
        <w:t>and / or through borrowed funds</w:t>
      </w:r>
      <w:r w:rsidR="009D0528" w:rsidRPr="007D6948">
        <w:rPr>
          <w:lang w:val="en-GB"/>
        </w:rPr>
        <w:t>.</w:t>
      </w:r>
      <w:r w:rsidR="00A1194C" w:rsidRPr="007D6948">
        <w:rPr>
          <w:rFonts w:cs="Arial"/>
          <w:lang w:val="en-GB" w:eastAsia="en-US"/>
        </w:rPr>
        <w:t xml:space="preserve"> </w:t>
      </w:r>
      <w:r w:rsidR="00A1194C" w:rsidRPr="007D6948">
        <w:rPr>
          <w:lang w:val="en-GB"/>
        </w:rPr>
        <w:t xml:space="preserve">The cost is defined on the basis of the available projects documentation /see the abovementioned sources of information and available documentation/ having in mind the financial parameters of already implemented similar projects, the inflation and the negative impacts of the COVID crisis and the war in Ukraine.   </w:t>
      </w:r>
    </w:p>
    <w:p w14:paraId="2D1AEF5C" w14:textId="7019366D" w:rsidR="00CB0952" w:rsidRPr="007D6948" w:rsidRDefault="00CB0952" w:rsidP="00A563B9">
      <w:pPr>
        <w:overflowPunct/>
        <w:spacing w:before="120"/>
        <w:textAlignment w:val="auto"/>
        <w:rPr>
          <w:lang w:val="en-GB"/>
        </w:rPr>
      </w:pPr>
    </w:p>
    <w:p w14:paraId="1DC88E2B" w14:textId="307A930F" w:rsidR="007076F1" w:rsidRPr="007D6948" w:rsidRDefault="00FA775F" w:rsidP="00A563B9">
      <w:pPr>
        <w:overflowPunct/>
        <w:spacing w:before="120"/>
        <w:textAlignment w:val="auto"/>
        <w:rPr>
          <w:lang w:val="en-GB"/>
        </w:rPr>
      </w:pPr>
      <w:r w:rsidRPr="007D6948">
        <w:rPr>
          <w:lang w:val="en-GB"/>
        </w:rPr>
        <w:t>Assumptions:</w:t>
      </w:r>
    </w:p>
    <w:p w14:paraId="3BD2D159" w14:textId="77777777" w:rsidR="007076F1" w:rsidRPr="007D6948" w:rsidRDefault="007076F1" w:rsidP="007076F1">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21B62052" w14:textId="6AE9527F" w:rsidR="007076F1" w:rsidRPr="007D6948" w:rsidRDefault="007076F1" w:rsidP="007076F1">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6302AD39" w14:textId="77777777" w:rsidR="007076F1" w:rsidRPr="007D6948" w:rsidRDefault="007076F1" w:rsidP="007076F1">
      <w:pPr>
        <w:overflowPunct/>
        <w:spacing w:before="120"/>
        <w:textAlignment w:val="auto"/>
        <w:rPr>
          <w:lang w:val="en-GB"/>
        </w:rPr>
      </w:pPr>
      <w:r w:rsidRPr="007D6948">
        <w:rPr>
          <w:lang w:val="en-GB"/>
        </w:rPr>
        <w:t xml:space="preserve">Undertaken steps: </w:t>
      </w:r>
    </w:p>
    <w:p w14:paraId="78BC4FD3" w14:textId="77777777" w:rsidR="007076F1" w:rsidRPr="007D6948" w:rsidRDefault="007076F1" w:rsidP="007076F1">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6B4F55F9" w14:textId="7D34C97C" w:rsidR="007076F1" w:rsidRPr="007D6948" w:rsidRDefault="007076F1" w:rsidP="007076F1">
      <w:pPr>
        <w:overflowPunct/>
        <w:spacing w:before="120"/>
        <w:textAlignment w:val="auto"/>
        <w:rPr>
          <w:lang w:val="en-GB"/>
        </w:rPr>
      </w:pPr>
      <w:r w:rsidRPr="007D6948">
        <w:rPr>
          <w:lang w:val="en-GB"/>
        </w:rPr>
        <w:t>- Requirements of the Contracting Authority are prepared as part of the tender documentation, determining the purpose and scope of design and construction activities, defining the technical and environmental criteria for the works,</w:t>
      </w:r>
      <w:r w:rsidR="00E303E6" w:rsidRPr="007D6948">
        <w:rPr>
          <w:lang w:val="en-GB"/>
        </w:rPr>
        <w:t xml:space="preserve"> etc</w:t>
      </w:r>
      <w:r w:rsidRPr="007D6948">
        <w:rPr>
          <w:lang w:val="en-GB"/>
        </w:rPr>
        <w:t>.</w:t>
      </w:r>
    </w:p>
    <w:p w14:paraId="12A36A08" w14:textId="77777777" w:rsidR="00CB0952" w:rsidRPr="007D6948" w:rsidRDefault="00CB0952" w:rsidP="001E21AD">
      <w:pPr>
        <w:overflowPunct/>
        <w:spacing w:before="120"/>
        <w:textAlignment w:val="auto"/>
        <w:rPr>
          <w:lang w:val="en-GB"/>
        </w:rPr>
      </w:pPr>
    </w:p>
    <w:p w14:paraId="64D80DDF" w14:textId="0ED3827C" w:rsidR="001F5C44" w:rsidRPr="007D6948" w:rsidRDefault="00A04567" w:rsidP="001F5C44">
      <w:pPr>
        <w:overflowPunct/>
        <w:spacing w:before="120"/>
        <w:textAlignment w:val="auto"/>
        <w:rPr>
          <w:i/>
          <w:lang w:val="en-GB"/>
        </w:rPr>
      </w:pPr>
      <w:r w:rsidRPr="007D6948">
        <w:rPr>
          <w:b/>
          <w:i/>
          <w:lang w:val="en-GB"/>
        </w:rPr>
        <w:t xml:space="preserve">RCO </w:t>
      </w:r>
      <w:r w:rsidR="001F5C44" w:rsidRPr="007D6948">
        <w:rPr>
          <w:b/>
          <w:i/>
          <w:lang w:val="en-GB"/>
        </w:rPr>
        <w:t>108 — Length of roads with new or modernised traffic management systems - TEN-T</w:t>
      </w:r>
      <w:r w:rsidR="001F5C44" w:rsidRPr="007D6948">
        <w:rPr>
          <w:i/>
          <w:lang w:val="en-GB"/>
        </w:rPr>
        <w:t xml:space="preserve"> </w:t>
      </w:r>
      <w:r w:rsidR="001F5C44" w:rsidRPr="007D6948">
        <w:rPr>
          <w:b/>
          <w:i/>
          <w:lang w:val="en-GB"/>
        </w:rPr>
        <w:t>–</w:t>
      </w:r>
      <w:r w:rsidR="001F5C44" w:rsidRPr="007D6948">
        <w:rPr>
          <w:i/>
          <w:lang w:val="en-GB"/>
        </w:rPr>
        <w:t xml:space="preserve"> the set value of 143.5 km is calculated for the following projects for which it is planned to have information transport systems:</w:t>
      </w:r>
    </w:p>
    <w:p w14:paraId="1A77D71D" w14:textId="77777777" w:rsidR="001F5C44" w:rsidRPr="007D6948" w:rsidRDefault="001F5C44" w:rsidP="001F5C44">
      <w:pPr>
        <w:overflowPunct/>
        <w:spacing w:before="120"/>
        <w:textAlignment w:val="auto"/>
        <w:rPr>
          <w:b/>
          <w:i/>
          <w:lang w:val="en-GB"/>
        </w:rPr>
      </w:pPr>
    </w:p>
    <w:tbl>
      <w:tblPr>
        <w:tblW w:w="6822"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996"/>
        <w:gridCol w:w="1006"/>
      </w:tblGrid>
      <w:tr w:rsidR="001F5C44" w:rsidRPr="007D6948" w14:paraId="75C72CBF" w14:textId="77777777" w:rsidTr="001F5C44">
        <w:trPr>
          <w:trHeight w:val="300"/>
        </w:trPr>
        <w:tc>
          <w:tcPr>
            <w:tcW w:w="4820" w:type="dxa"/>
            <w:shd w:val="clear" w:color="auto" w:fill="auto"/>
            <w:noWrap/>
            <w:vAlign w:val="center"/>
          </w:tcPr>
          <w:p w14:paraId="4F990112" w14:textId="77777777" w:rsidR="001F5C44" w:rsidRPr="007D6948" w:rsidRDefault="001F5C44" w:rsidP="001F5C44">
            <w:pPr>
              <w:overflowPunct/>
              <w:spacing w:before="120"/>
              <w:textAlignment w:val="auto"/>
              <w:rPr>
                <w:i/>
                <w:lang w:val="en-GB"/>
              </w:rPr>
            </w:pPr>
            <w:r w:rsidRPr="007D6948">
              <w:rPr>
                <w:i/>
                <w:lang w:val="en-GB"/>
              </w:rPr>
              <w:t>Project</w:t>
            </w:r>
          </w:p>
        </w:tc>
        <w:tc>
          <w:tcPr>
            <w:tcW w:w="996" w:type="dxa"/>
          </w:tcPr>
          <w:p w14:paraId="3BCB004F" w14:textId="77777777" w:rsidR="001F5C44" w:rsidRPr="007D6948" w:rsidRDefault="001F5C44" w:rsidP="001F5C44">
            <w:pPr>
              <w:overflowPunct/>
              <w:spacing w:before="120"/>
              <w:textAlignment w:val="auto"/>
              <w:rPr>
                <w:i/>
                <w:lang w:val="en-GB"/>
              </w:rPr>
            </w:pPr>
            <w:r w:rsidRPr="007D6948">
              <w:rPr>
                <w:i/>
                <w:lang w:val="en-GB"/>
              </w:rPr>
              <w:t>Milestone</w:t>
            </w:r>
          </w:p>
          <w:p w14:paraId="75D79855" w14:textId="77777777" w:rsidR="001F5C44" w:rsidRPr="007D6948" w:rsidRDefault="001F5C44" w:rsidP="001F5C44">
            <w:pPr>
              <w:overflowPunct/>
              <w:spacing w:before="120"/>
              <w:textAlignment w:val="auto"/>
              <w:rPr>
                <w:i/>
                <w:lang w:val="en-GB"/>
              </w:rPr>
            </w:pPr>
            <w:r w:rsidRPr="007D6948">
              <w:rPr>
                <w:i/>
                <w:lang w:val="en-GB"/>
              </w:rPr>
              <w:t>(2024)</w:t>
            </w:r>
          </w:p>
        </w:tc>
        <w:tc>
          <w:tcPr>
            <w:tcW w:w="1006" w:type="dxa"/>
            <w:shd w:val="clear" w:color="auto" w:fill="auto"/>
            <w:noWrap/>
            <w:vAlign w:val="center"/>
          </w:tcPr>
          <w:p w14:paraId="6AFBF993" w14:textId="77777777" w:rsidR="001F5C44" w:rsidRPr="007D6948" w:rsidRDefault="001F5C44" w:rsidP="001F5C44">
            <w:pPr>
              <w:overflowPunct/>
              <w:spacing w:before="120"/>
              <w:textAlignment w:val="auto"/>
              <w:rPr>
                <w:i/>
                <w:lang w:val="en-GB"/>
              </w:rPr>
            </w:pPr>
            <w:r w:rsidRPr="007D6948">
              <w:rPr>
                <w:i/>
                <w:lang w:val="en-GB"/>
              </w:rPr>
              <w:t>Target value</w:t>
            </w:r>
          </w:p>
          <w:p w14:paraId="5FA2709D" w14:textId="77777777" w:rsidR="001F5C44" w:rsidRPr="007D6948" w:rsidRDefault="001F5C44" w:rsidP="001F5C44">
            <w:pPr>
              <w:overflowPunct/>
              <w:spacing w:before="120"/>
              <w:textAlignment w:val="auto"/>
              <w:rPr>
                <w:i/>
                <w:lang w:val="en-GB"/>
              </w:rPr>
            </w:pPr>
            <w:r w:rsidRPr="007D6948">
              <w:rPr>
                <w:i/>
                <w:lang w:val="en-GB"/>
              </w:rPr>
              <w:t>(2029)</w:t>
            </w:r>
          </w:p>
        </w:tc>
      </w:tr>
      <w:tr w:rsidR="001F5C44" w:rsidRPr="007D6948" w14:paraId="69EBDE90" w14:textId="77777777" w:rsidTr="001F5C44">
        <w:trPr>
          <w:trHeight w:val="300"/>
        </w:trPr>
        <w:tc>
          <w:tcPr>
            <w:tcW w:w="4820" w:type="dxa"/>
            <w:shd w:val="clear" w:color="auto" w:fill="auto"/>
            <w:noWrap/>
            <w:vAlign w:val="center"/>
            <w:hideMark/>
          </w:tcPr>
          <w:p w14:paraId="750C82EF" w14:textId="77777777" w:rsidR="001F5C44" w:rsidRPr="007D6948" w:rsidRDefault="001F5C44" w:rsidP="001F5C44">
            <w:pPr>
              <w:overflowPunct/>
              <w:spacing w:before="120"/>
              <w:textAlignment w:val="auto"/>
              <w:rPr>
                <w:lang w:val="en-GB"/>
              </w:rPr>
            </w:pPr>
            <w:r w:rsidRPr="007D6948">
              <w:rPr>
                <w:lang w:val="en-GB"/>
              </w:rPr>
              <w:t xml:space="preserve">Bypass of the town of Gabrovo, including a tunnel under </w:t>
            </w:r>
            <w:proofErr w:type="spellStart"/>
            <w:r w:rsidRPr="007D6948">
              <w:rPr>
                <w:lang w:val="en-GB"/>
              </w:rPr>
              <w:t>Shipka</w:t>
            </w:r>
            <w:proofErr w:type="spellEnd"/>
            <w:r w:rsidRPr="007D6948">
              <w:rPr>
                <w:lang w:val="en-GB"/>
              </w:rPr>
              <w:t xml:space="preserve"> peak</w:t>
            </w:r>
          </w:p>
        </w:tc>
        <w:tc>
          <w:tcPr>
            <w:tcW w:w="996" w:type="dxa"/>
            <w:vMerge w:val="restart"/>
            <w:vAlign w:val="center"/>
          </w:tcPr>
          <w:p w14:paraId="7C080C39" w14:textId="77777777" w:rsidR="001F5C44" w:rsidRPr="007D6948" w:rsidRDefault="001F5C44" w:rsidP="001F5C44">
            <w:pPr>
              <w:overflowPunct/>
              <w:spacing w:before="120"/>
              <w:textAlignment w:val="auto"/>
              <w:rPr>
                <w:lang w:val="en-GB"/>
              </w:rPr>
            </w:pPr>
            <w:r w:rsidRPr="007D6948">
              <w:rPr>
                <w:lang w:val="en-GB"/>
              </w:rPr>
              <w:t xml:space="preserve">0 </w:t>
            </w:r>
          </w:p>
        </w:tc>
        <w:tc>
          <w:tcPr>
            <w:tcW w:w="1006" w:type="dxa"/>
            <w:shd w:val="clear" w:color="auto" w:fill="auto"/>
            <w:noWrap/>
            <w:vAlign w:val="center"/>
            <w:hideMark/>
          </w:tcPr>
          <w:p w14:paraId="5BC9DB38" w14:textId="77777777" w:rsidR="001F5C44" w:rsidRPr="007D6948" w:rsidRDefault="001F5C44" w:rsidP="001F5C44">
            <w:pPr>
              <w:overflowPunct/>
              <w:spacing w:before="120"/>
              <w:textAlignment w:val="auto"/>
              <w:rPr>
                <w:lang w:val="en-GB"/>
              </w:rPr>
            </w:pPr>
            <w:r w:rsidRPr="007D6948">
              <w:rPr>
                <w:lang w:val="en-GB"/>
              </w:rPr>
              <w:t xml:space="preserve">10,5 km </w:t>
            </w:r>
          </w:p>
        </w:tc>
      </w:tr>
      <w:tr w:rsidR="001F5C44" w:rsidRPr="007D6948" w14:paraId="2087E8AE" w14:textId="77777777" w:rsidTr="001F5C44">
        <w:trPr>
          <w:trHeight w:val="300"/>
        </w:trPr>
        <w:tc>
          <w:tcPr>
            <w:tcW w:w="4820" w:type="dxa"/>
            <w:shd w:val="clear" w:color="auto" w:fill="auto"/>
            <w:noWrap/>
            <w:vAlign w:val="center"/>
            <w:hideMark/>
          </w:tcPr>
          <w:p w14:paraId="18C637BF" w14:textId="77777777" w:rsidR="001F5C44" w:rsidRPr="007D6948" w:rsidRDefault="001F5C44" w:rsidP="001F5C44">
            <w:pPr>
              <w:overflowPunct/>
              <w:spacing w:before="120"/>
              <w:textAlignment w:val="auto"/>
              <w:rPr>
                <w:lang w:val="en-GB"/>
              </w:rPr>
            </w:pPr>
            <w:r w:rsidRPr="007D6948">
              <w:rPr>
                <w:lang w:val="en-GB"/>
              </w:rPr>
              <w:t>Ruse-</w:t>
            </w:r>
            <w:proofErr w:type="spellStart"/>
            <w:r w:rsidRPr="007D6948">
              <w:rPr>
                <w:lang w:val="en-GB"/>
              </w:rPr>
              <w:t>Veliko</w:t>
            </w:r>
            <w:proofErr w:type="spellEnd"/>
            <w:r w:rsidRPr="007D6948">
              <w:rPr>
                <w:lang w:val="en-GB"/>
              </w:rPr>
              <w:t xml:space="preserve"> </w:t>
            </w:r>
            <w:proofErr w:type="spellStart"/>
            <w:r w:rsidRPr="007D6948">
              <w:rPr>
                <w:lang w:val="en-GB"/>
              </w:rPr>
              <w:t>Turnovo</w:t>
            </w:r>
            <w:proofErr w:type="spellEnd"/>
            <w:r w:rsidRPr="007D6948">
              <w:rPr>
                <w:lang w:val="en-GB"/>
              </w:rPr>
              <w:t xml:space="preserve"> Highway</w:t>
            </w:r>
          </w:p>
        </w:tc>
        <w:tc>
          <w:tcPr>
            <w:tcW w:w="996" w:type="dxa"/>
            <w:vMerge/>
          </w:tcPr>
          <w:p w14:paraId="0755506A" w14:textId="77777777" w:rsidR="001F5C44" w:rsidRPr="007D6948" w:rsidRDefault="001F5C44" w:rsidP="001F5C44">
            <w:pPr>
              <w:overflowPunct/>
              <w:spacing w:before="120"/>
              <w:textAlignment w:val="auto"/>
              <w:rPr>
                <w:lang w:val="en-GB"/>
              </w:rPr>
            </w:pPr>
          </w:p>
        </w:tc>
        <w:tc>
          <w:tcPr>
            <w:tcW w:w="1006" w:type="dxa"/>
            <w:shd w:val="clear" w:color="auto" w:fill="auto"/>
            <w:noWrap/>
            <w:vAlign w:val="center"/>
            <w:hideMark/>
          </w:tcPr>
          <w:p w14:paraId="6EFAA48F" w14:textId="77777777" w:rsidR="001F5C44" w:rsidRPr="007D6948" w:rsidRDefault="001F5C44" w:rsidP="001F5C44">
            <w:pPr>
              <w:overflowPunct/>
              <w:spacing w:before="120"/>
              <w:textAlignment w:val="auto"/>
              <w:rPr>
                <w:lang w:val="en-GB"/>
              </w:rPr>
            </w:pPr>
            <w:r w:rsidRPr="007D6948">
              <w:rPr>
                <w:lang w:val="en-GB"/>
              </w:rPr>
              <w:t>133 km</w:t>
            </w:r>
          </w:p>
        </w:tc>
      </w:tr>
      <w:tr w:rsidR="001B4B1D" w:rsidRPr="007D6948" w14:paraId="524B4EAB" w14:textId="77777777" w:rsidTr="001F5C44">
        <w:trPr>
          <w:trHeight w:val="300"/>
        </w:trPr>
        <w:tc>
          <w:tcPr>
            <w:tcW w:w="4820" w:type="dxa"/>
            <w:shd w:val="clear" w:color="auto" w:fill="auto"/>
            <w:noWrap/>
            <w:vAlign w:val="center"/>
          </w:tcPr>
          <w:p w14:paraId="2BAA4B80" w14:textId="220C40DE" w:rsidR="001B4B1D" w:rsidRPr="007D6948" w:rsidRDefault="001B4B1D" w:rsidP="001F5C44">
            <w:pPr>
              <w:overflowPunct/>
              <w:spacing w:before="120"/>
              <w:textAlignment w:val="auto"/>
              <w:rPr>
                <w:lang w:val="en-GB"/>
              </w:rPr>
            </w:pPr>
            <w:r w:rsidRPr="007D6948">
              <w:rPr>
                <w:lang w:val="en-GB"/>
              </w:rPr>
              <w:t>TOTAL</w:t>
            </w:r>
          </w:p>
        </w:tc>
        <w:tc>
          <w:tcPr>
            <w:tcW w:w="996" w:type="dxa"/>
          </w:tcPr>
          <w:p w14:paraId="3F1F4910" w14:textId="31A2705D" w:rsidR="001B4B1D" w:rsidRPr="007D6948" w:rsidRDefault="001B4B1D" w:rsidP="001F5C44">
            <w:pPr>
              <w:overflowPunct/>
              <w:spacing w:before="120"/>
              <w:textAlignment w:val="auto"/>
              <w:rPr>
                <w:lang w:val="en-GB"/>
              </w:rPr>
            </w:pPr>
            <w:r w:rsidRPr="007D6948">
              <w:rPr>
                <w:lang w:val="en-GB"/>
              </w:rPr>
              <w:t>0</w:t>
            </w:r>
          </w:p>
        </w:tc>
        <w:tc>
          <w:tcPr>
            <w:tcW w:w="1006" w:type="dxa"/>
            <w:shd w:val="clear" w:color="auto" w:fill="auto"/>
            <w:noWrap/>
            <w:vAlign w:val="center"/>
          </w:tcPr>
          <w:p w14:paraId="2E42C34E" w14:textId="3D226C7B" w:rsidR="001B4B1D" w:rsidRPr="007D6948" w:rsidRDefault="001B4B1D" w:rsidP="0015397E">
            <w:pPr>
              <w:overflowPunct/>
              <w:spacing w:before="120"/>
              <w:textAlignment w:val="auto"/>
              <w:rPr>
                <w:lang w:val="en-GB"/>
              </w:rPr>
            </w:pPr>
            <w:r w:rsidRPr="007D6948">
              <w:rPr>
                <w:lang w:val="en-GB"/>
              </w:rPr>
              <w:t>143</w:t>
            </w:r>
            <w:r w:rsidR="0015397E" w:rsidRPr="007D6948">
              <w:rPr>
                <w:lang w:val="en-GB"/>
              </w:rPr>
              <w:t>,</w:t>
            </w:r>
            <w:r w:rsidRPr="007D6948">
              <w:rPr>
                <w:lang w:val="en-GB"/>
              </w:rPr>
              <w:t>5</w:t>
            </w:r>
          </w:p>
        </w:tc>
      </w:tr>
    </w:tbl>
    <w:p w14:paraId="18F60FE3" w14:textId="6805F10A" w:rsidR="001F5C44" w:rsidRPr="00996F11" w:rsidRDefault="001F5C44" w:rsidP="001F5C44">
      <w:pPr>
        <w:overflowPunct/>
        <w:spacing w:before="120"/>
        <w:textAlignment w:val="auto"/>
        <w:rPr>
          <w:i/>
          <w:lang w:val="en-GB"/>
        </w:rPr>
      </w:pPr>
      <w:r w:rsidRPr="00996F11">
        <w:rPr>
          <w:lang w:val="en-GB"/>
        </w:rPr>
        <w:t xml:space="preserve">* 7 km are expected to be built in 2026 – that is of the total target value </w:t>
      </w:r>
      <w:r w:rsidR="0015397E" w:rsidRPr="00996F11">
        <w:rPr>
          <w:lang w:val="en-GB"/>
        </w:rPr>
        <w:t>–</w:t>
      </w:r>
      <w:r w:rsidRPr="00996F11">
        <w:rPr>
          <w:lang w:val="en-GB"/>
        </w:rPr>
        <w:t xml:space="preserve"> 143</w:t>
      </w:r>
      <w:proofErr w:type="gramStart"/>
      <w:r w:rsidR="0015397E" w:rsidRPr="00996F11">
        <w:rPr>
          <w:lang w:val="en-GB"/>
        </w:rPr>
        <w:t>,</w:t>
      </w:r>
      <w:r w:rsidRPr="00996F11">
        <w:rPr>
          <w:lang w:val="en-GB"/>
        </w:rPr>
        <w:t>5</w:t>
      </w:r>
      <w:proofErr w:type="gramEnd"/>
      <w:r w:rsidRPr="00996F11">
        <w:rPr>
          <w:lang w:val="en-GB"/>
        </w:rPr>
        <w:t xml:space="preserve"> km. The proposed </w:t>
      </w:r>
      <w:r w:rsidR="00E86BA6" w:rsidRPr="00996F11">
        <w:rPr>
          <w:lang w:val="en-GB"/>
        </w:rPr>
        <w:t>va</w:t>
      </w:r>
      <w:r w:rsidRPr="00996F11">
        <w:rPr>
          <w:lang w:val="en-GB"/>
        </w:rPr>
        <w:t>lue for 2026 is set on the basis of estimated schedules for the implementation of individual projects.</w:t>
      </w:r>
    </w:p>
    <w:p w14:paraId="7CFEC958" w14:textId="2C700D2E" w:rsidR="006823AA" w:rsidRPr="00D208EB" w:rsidRDefault="006823AA" w:rsidP="006823AA">
      <w:pPr>
        <w:overflowPunct/>
        <w:spacing w:before="120"/>
        <w:textAlignment w:val="auto"/>
        <w:rPr>
          <w:lang w:val="en-GB"/>
        </w:rPr>
      </w:pPr>
      <w:r w:rsidRPr="00D208EB">
        <w:rPr>
          <w:lang w:val="en-GB"/>
        </w:rPr>
        <w:t xml:space="preserve">The projects in the scope of the priority are complex projects with a long-term timeframe for implementation of projects activities. Having in mind the interrelationship of the ITS projects with the projects for the </w:t>
      </w:r>
      <w:proofErr w:type="spellStart"/>
      <w:r w:rsidRPr="00D208EB">
        <w:rPr>
          <w:lang w:val="en-GB"/>
        </w:rPr>
        <w:t>Shipka</w:t>
      </w:r>
      <w:proofErr w:type="spellEnd"/>
      <w:r w:rsidRPr="00D208EB">
        <w:rPr>
          <w:lang w:val="en-GB"/>
        </w:rPr>
        <w:t xml:space="preserve"> tunnel and the Ruse-</w:t>
      </w:r>
      <w:proofErr w:type="spellStart"/>
      <w:r w:rsidRPr="00D208EB">
        <w:rPr>
          <w:lang w:val="en-GB"/>
        </w:rPr>
        <w:t>Veliko</w:t>
      </w:r>
      <w:proofErr w:type="spellEnd"/>
      <w:r w:rsidRPr="00D208EB">
        <w:rPr>
          <w:lang w:val="en-GB"/>
        </w:rPr>
        <w:t xml:space="preserve"> </w:t>
      </w:r>
      <w:proofErr w:type="spellStart"/>
      <w:r w:rsidRPr="00D208EB">
        <w:rPr>
          <w:lang w:val="en-GB"/>
        </w:rPr>
        <w:t>Turnovo</w:t>
      </w:r>
      <w:proofErr w:type="spellEnd"/>
      <w:r w:rsidRPr="00D208EB">
        <w:rPr>
          <w:lang w:val="en-GB"/>
        </w:rPr>
        <w:t xml:space="preserve"> Highway, the projects for the </w:t>
      </w:r>
      <w:r w:rsidR="00A35F84" w:rsidRPr="00D208EB">
        <w:rPr>
          <w:lang w:val="en-GB"/>
        </w:rPr>
        <w:t>ITS deployment</w:t>
      </w:r>
      <w:r w:rsidRPr="00D208EB">
        <w:rPr>
          <w:lang w:val="en-GB"/>
        </w:rPr>
        <w:t xml:space="preserve"> are planned to be completed at the end of the programming period. The relevant project cycle to the transport projects of such type and complexity requires at the first stage to be completed the technical designs and procedures. The construction activities are at the second stage of the projects implementation activities. Having in mind the already generated delay in the programme / projects implementation start it is not possible to defined additional milestones fo</w:t>
      </w:r>
      <w:r w:rsidR="00A35F84" w:rsidRPr="00D208EB">
        <w:rPr>
          <w:lang w:val="en-GB"/>
        </w:rPr>
        <w:t>r the common output indicator 108</w:t>
      </w:r>
      <w:r w:rsidRPr="00D208EB">
        <w:rPr>
          <w:lang w:val="en-GB"/>
        </w:rPr>
        <w:t xml:space="preserve"> that could be achieved. </w:t>
      </w:r>
    </w:p>
    <w:p w14:paraId="557F24FC" w14:textId="77777777" w:rsidR="006823AA" w:rsidRPr="007D6948" w:rsidRDefault="006823AA" w:rsidP="006823AA">
      <w:pPr>
        <w:overflowPunct/>
        <w:spacing w:before="120"/>
        <w:textAlignment w:val="auto"/>
        <w:rPr>
          <w:lang w:val="en-GB"/>
        </w:rPr>
      </w:pPr>
      <w:r w:rsidRPr="00D208EB">
        <w:rPr>
          <w:lang w:val="en-GB"/>
        </w:rPr>
        <w:t xml:space="preserve">The common output indicators in the programme are 8 /49, 47, 43 /for both funds/, 59, 109, 53, 108 and 54/. For two of them milestones are defined namely for the output indicator 49 – Length of rail reconstructed or upgraded – TEN-T (core and comprehensive) and for the output indicator 59 – Infrastructure for alternative fuels. </w:t>
      </w:r>
      <w:r w:rsidRPr="00D208EB">
        <w:rPr>
          <w:b/>
          <w:lang w:val="en-GB"/>
        </w:rPr>
        <w:t xml:space="preserve">Both milestones represent about 40 % of the budget of PTC /priority 1 and category of interventions </w:t>
      </w:r>
      <w:r w:rsidRPr="00D208EB">
        <w:rPr>
          <w:b/>
          <w:iCs/>
          <w:lang w:val="en-GB"/>
        </w:rPr>
        <w:t>086 under priority 3</w:t>
      </w:r>
      <w:r w:rsidRPr="00D208EB">
        <w:rPr>
          <w:b/>
          <w:lang w:val="en-GB"/>
        </w:rPr>
        <w:t>/. The length of the railways is generated on the basis of the two phased projects.</w:t>
      </w:r>
      <w:r w:rsidRPr="007D6948">
        <w:rPr>
          <w:b/>
          <w:lang w:val="en-GB"/>
        </w:rPr>
        <w:t xml:space="preserve">  </w:t>
      </w:r>
      <w:r w:rsidRPr="007D6948">
        <w:rPr>
          <w:lang w:val="en-GB"/>
        </w:rPr>
        <w:t xml:space="preserve">      </w:t>
      </w:r>
    </w:p>
    <w:p w14:paraId="14DA6A71" w14:textId="1F66109C" w:rsidR="00BC5A25" w:rsidRPr="007D6948" w:rsidRDefault="00BC5A25" w:rsidP="00BC5A25">
      <w:pPr>
        <w:overflowPunct/>
        <w:spacing w:before="120"/>
        <w:textAlignment w:val="auto"/>
        <w:rPr>
          <w:lang w:val="en-GB"/>
        </w:rPr>
      </w:pPr>
    </w:p>
    <w:p w14:paraId="67AD0D29" w14:textId="34F6588A" w:rsidR="00262F56" w:rsidRPr="007D6948" w:rsidRDefault="00BC5A25" w:rsidP="00262F56">
      <w:pPr>
        <w:overflowPunct/>
        <w:spacing w:before="120"/>
        <w:textAlignment w:val="auto"/>
        <w:rPr>
          <w:lang w:val="en-GB"/>
        </w:rPr>
      </w:pPr>
      <w:r w:rsidRPr="007D6948">
        <w:rPr>
          <w:lang w:val="en-GB"/>
        </w:rPr>
        <w:t>Definition - represents the total length of roads with traffic management systems deployed by projects within the scope of PTC.</w:t>
      </w:r>
      <w:r w:rsidR="0083777B" w:rsidRPr="007D6948">
        <w:rPr>
          <w:lang w:val="en-GB"/>
        </w:rPr>
        <w:t xml:space="preserve"> The </w:t>
      </w:r>
      <w:r w:rsidR="00760857" w:rsidRPr="007D6948">
        <w:rPr>
          <w:lang w:val="en-GB"/>
        </w:rPr>
        <w:t>preliminary unit cost is about 2</w:t>
      </w:r>
      <w:r w:rsidR="0083777B" w:rsidRPr="007D6948">
        <w:rPr>
          <w:lang w:val="en-GB"/>
        </w:rPr>
        <w:t xml:space="preserve">00 000 Euro per </w:t>
      </w:r>
      <w:proofErr w:type="spellStart"/>
      <w:r w:rsidR="0083777B" w:rsidRPr="007D6948">
        <w:rPr>
          <w:lang w:val="en-GB"/>
        </w:rPr>
        <w:t>kilometer</w:t>
      </w:r>
      <w:proofErr w:type="spellEnd"/>
      <w:r w:rsidR="0083777B" w:rsidRPr="007D6948">
        <w:rPr>
          <w:lang w:val="en-GB"/>
        </w:rPr>
        <w:t xml:space="preserve"> so the total preliminary amoun</w:t>
      </w:r>
      <w:r w:rsidR="00760857" w:rsidRPr="007D6948">
        <w:rPr>
          <w:lang w:val="en-GB"/>
        </w:rPr>
        <w:t>t is about 28</w:t>
      </w:r>
      <w:r w:rsidR="0083777B" w:rsidRPr="007D6948">
        <w:rPr>
          <w:lang w:val="en-GB"/>
        </w:rPr>
        <w:t> 7</w:t>
      </w:r>
      <w:r w:rsidR="00760857" w:rsidRPr="007D6948">
        <w:rPr>
          <w:lang w:val="en-GB"/>
        </w:rPr>
        <w:t>0</w:t>
      </w:r>
      <w:r w:rsidR="0083777B" w:rsidRPr="007D6948">
        <w:rPr>
          <w:lang w:val="en-GB"/>
        </w:rPr>
        <w:t>0 000 Euro. Additional financial resources will be ensured by the state budget</w:t>
      </w:r>
      <w:r w:rsidR="00305B29" w:rsidRPr="007D6948">
        <w:rPr>
          <w:rFonts w:cs="Arial"/>
          <w:lang w:val="en-GB" w:eastAsia="en-US"/>
        </w:rPr>
        <w:t xml:space="preserve"> </w:t>
      </w:r>
      <w:r w:rsidR="00305B29" w:rsidRPr="007D6948">
        <w:rPr>
          <w:lang w:val="en-GB"/>
        </w:rPr>
        <w:t>and / or through borrowed funds</w:t>
      </w:r>
      <w:r w:rsidR="0083777B" w:rsidRPr="007D6948">
        <w:rPr>
          <w:lang w:val="en-GB"/>
        </w:rPr>
        <w:t>.</w:t>
      </w:r>
      <w:r w:rsidR="00262F56" w:rsidRPr="007D6948">
        <w:rPr>
          <w:rFonts w:cs="Arial"/>
          <w:lang w:val="en-GB" w:eastAsia="en-US"/>
        </w:rPr>
        <w:t xml:space="preserve"> </w:t>
      </w:r>
      <w:r w:rsidR="00262F56" w:rsidRPr="007D6948">
        <w:rPr>
          <w:lang w:val="en-GB"/>
        </w:rPr>
        <w:t xml:space="preserve">The cost is defined on the basis of the available projects documentation having in mind the financial parameters of already implemented similar projects, the inflation and the negative impacts of the COVID crisis and the war in Ukraine.   </w:t>
      </w:r>
    </w:p>
    <w:p w14:paraId="75DD5D27" w14:textId="5F961B49" w:rsidR="00BC5A25" w:rsidRPr="007D6948" w:rsidRDefault="00BC5A25" w:rsidP="00BC5A25">
      <w:pPr>
        <w:overflowPunct/>
        <w:spacing w:before="120"/>
        <w:textAlignment w:val="auto"/>
        <w:rPr>
          <w:lang w:val="en-GB"/>
        </w:rPr>
      </w:pPr>
    </w:p>
    <w:p w14:paraId="44AD8B19" w14:textId="7240DDB2" w:rsidR="00BC5A25" w:rsidRPr="007D6948" w:rsidRDefault="00BC5A25" w:rsidP="001F5C44">
      <w:pPr>
        <w:overflowPunct/>
        <w:spacing w:before="120"/>
        <w:textAlignment w:val="auto"/>
        <w:rPr>
          <w:lang w:val="en-GB"/>
        </w:rPr>
      </w:pPr>
      <w:r w:rsidRPr="007D6948">
        <w:rPr>
          <w:lang w:val="en-GB"/>
        </w:rPr>
        <w:t>Method of calculation - calculated by summing the lengths of roads with traffic management systems deployed by projects within the scope of PTC.</w:t>
      </w:r>
      <w:r w:rsidR="0083777B" w:rsidRPr="007D6948">
        <w:rPr>
          <w:lang w:val="en-GB"/>
        </w:rPr>
        <w:t xml:space="preserve"> </w:t>
      </w:r>
    </w:p>
    <w:p w14:paraId="023DFDAF" w14:textId="77777777" w:rsidR="00085BD9" w:rsidRPr="007D6948" w:rsidRDefault="00085BD9" w:rsidP="00085BD9">
      <w:pPr>
        <w:overflowPunct/>
        <w:spacing w:before="120"/>
        <w:textAlignment w:val="auto"/>
        <w:rPr>
          <w:lang w:val="en-GB"/>
        </w:rPr>
      </w:pPr>
      <w:r w:rsidRPr="007D6948">
        <w:rPr>
          <w:lang w:val="en-GB"/>
        </w:rPr>
        <w:t>Assumptions:</w:t>
      </w:r>
    </w:p>
    <w:p w14:paraId="1F39E15E" w14:textId="77777777" w:rsidR="00085BD9" w:rsidRPr="007D6948" w:rsidRDefault="00085BD9" w:rsidP="00085BD9">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0A878EDF" w14:textId="77777777" w:rsidR="00085BD9" w:rsidRPr="007D6948" w:rsidRDefault="00085BD9" w:rsidP="00085BD9">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0D80C294" w14:textId="77777777" w:rsidR="00085BD9" w:rsidRPr="007D6948" w:rsidRDefault="00085BD9" w:rsidP="00085BD9">
      <w:pPr>
        <w:overflowPunct/>
        <w:spacing w:before="120"/>
        <w:textAlignment w:val="auto"/>
        <w:rPr>
          <w:lang w:val="en-GB"/>
        </w:rPr>
      </w:pPr>
      <w:r w:rsidRPr="007D6948">
        <w:rPr>
          <w:lang w:val="en-GB"/>
        </w:rPr>
        <w:t xml:space="preserve">Undertaken steps: </w:t>
      </w:r>
    </w:p>
    <w:p w14:paraId="1FB558C5" w14:textId="77777777" w:rsidR="00085BD9" w:rsidRPr="007D6948" w:rsidRDefault="00085BD9" w:rsidP="00085BD9">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0B1B4F77" w14:textId="77777777" w:rsidR="00085BD9" w:rsidRPr="007D6948" w:rsidRDefault="00085BD9" w:rsidP="00085BD9">
      <w:pPr>
        <w:overflowPunct/>
        <w:spacing w:before="120"/>
        <w:textAlignment w:val="auto"/>
        <w:rPr>
          <w:lang w:val="en-GB"/>
        </w:rPr>
      </w:pPr>
      <w:r w:rsidRPr="007D6948">
        <w:rPr>
          <w:lang w:val="en-GB"/>
        </w:rPr>
        <w:t>- Requirements of the Contracting Authority are prepared as part of the tender documentation, determining the purpose and scope of design and construction activities, defining the technical and environmental criteria for the works, etc.</w:t>
      </w:r>
    </w:p>
    <w:p w14:paraId="4926AA0B" w14:textId="77777777" w:rsidR="00BC5A25" w:rsidRPr="007D6948" w:rsidRDefault="00BC5A25" w:rsidP="001F5C44">
      <w:pPr>
        <w:overflowPunct/>
        <w:spacing w:before="120"/>
        <w:textAlignment w:val="auto"/>
        <w:rPr>
          <w:lang w:val="en-GB"/>
        </w:rPr>
      </w:pPr>
    </w:p>
    <w:p w14:paraId="6194A34F" w14:textId="2721E86E" w:rsidR="001F5C44" w:rsidRPr="007D6948" w:rsidRDefault="00D26499" w:rsidP="001F5C44">
      <w:pPr>
        <w:overflowPunct/>
        <w:spacing w:before="120"/>
        <w:textAlignment w:val="auto"/>
        <w:rPr>
          <w:i/>
          <w:lang w:val="en-GB"/>
        </w:rPr>
      </w:pPr>
      <w:r w:rsidRPr="007D6948">
        <w:rPr>
          <w:b/>
          <w:i/>
          <w:lang w:val="en-GB"/>
        </w:rPr>
        <w:t xml:space="preserve">RCO </w:t>
      </w:r>
      <w:r w:rsidR="001F5C44" w:rsidRPr="007D6948">
        <w:rPr>
          <w:b/>
          <w:i/>
          <w:lang w:val="en-GB"/>
        </w:rPr>
        <w:t>109 — Length of European Rail Traffic Management System equipped railways in operation - TEN-T</w:t>
      </w:r>
      <w:r w:rsidR="001F5C44" w:rsidRPr="007D6948">
        <w:rPr>
          <w:i/>
          <w:lang w:val="en-GB"/>
        </w:rPr>
        <w:t xml:space="preserve"> – the ta</w:t>
      </w:r>
      <w:r w:rsidR="00136B1E" w:rsidRPr="007D6948">
        <w:rPr>
          <w:i/>
          <w:lang w:val="en-GB"/>
        </w:rPr>
        <w:t>r</w:t>
      </w:r>
      <w:r w:rsidR="001F5C44" w:rsidRPr="007D6948">
        <w:rPr>
          <w:i/>
          <w:lang w:val="en-GB"/>
        </w:rPr>
        <w:t xml:space="preserve">get of </w:t>
      </w:r>
      <w:r w:rsidR="001F5C44" w:rsidRPr="007D6948">
        <w:rPr>
          <w:b/>
          <w:i/>
          <w:lang w:val="en-GB"/>
        </w:rPr>
        <w:t>240 km</w:t>
      </w:r>
      <w:r w:rsidR="001F5C44" w:rsidRPr="007D6948">
        <w:rPr>
          <w:i/>
          <w:lang w:val="en-GB"/>
        </w:rPr>
        <w:t xml:space="preserve"> set for the programme are calculated on the basis of the planned projects for implementation of ERTMS and ETCS, which are outside the scope of the planned railway infrastructure projects under priority 1:</w:t>
      </w:r>
    </w:p>
    <w:p w14:paraId="3B96CCE8" w14:textId="77777777" w:rsidR="001F5C44" w:rsidRPr="007D6948" w:rsidRDefault="001F5C44" w:rsidP="001F5C44">
      <w:pPr>
        <w:overflowPunct/>
        <w:spacing w:before="120"/>
        <w:textAlignment w:val="auto"/>
        <w:rPr>
          <w:b/>
          <w:i/>
          <w:lang w:val="en-GB"/>
        </w:rPr>
      </w:pP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tblGrid>
      <w:tr w:rsidR="001F5C44" w:rsidRPr="007D6948" w14:paraId="1A8579E8" w14:textId="77777777" w:rsidTr="000C3A03">
        <w:trPr>
          <w:trHeight w:val="315"/>
          <w:jc w:val="center"/>
        </w:trPr>
        <w:tc>
          <w:tcPr>
            <w:tcW w:w="4541" w:type="dxa"/>
            <w:shd w:val="clear" w:color="auto" w:fill="auto"/>
            <w:noWrap/>
            <w:vAlign w:val="center"/>
          </w:tcPr>
          <w:p w14:paraId="1E4A0849" w14:textId="77777777" w:rsidR="001F5C44" w:rsidRPr="007D6948" w:rsidRDefault="001F5C44" w:rsidP="001F5C44">
            <w:pPr>
              <w:overflowPunct/>
              <w:spacing w:before="120"/>
              <w:textAlignment w:val="auto"/>
              <w:rPr>
                <w:i/>
                <w:lang w:val="en-GB"/>
              </w:rPr>
            </w:pPr>
            <w:r w:rsidRPr="007D6948">
              <w:rPr>
                <w:i/>
                <w:lang w:val="en-GB"/>
              </w:rPr>
              <w:t>Project</w:t>
            </w:r>
          </w:p>
        </w:tc>
        <w:tc>
          <w:tcPr>
            <w:tcW w:w="1838" w:type="dxa"/>
            <w:shd w:val="clear" w:color="auto" w:fill="auto"/>
            <w:noWrap/>
            <w:vAlign w:val="center"/>
          </w:tcPr>
          <w:p w14:paraId="192C924B" w14:textId="77777777" w:rsidR="001F5C44" w:rsidRPr="007D6948" w:rsidRDefault="001F5C44" w:rsidP="001F5C44">
            <w:pPr>
              <w:overflowPunct/>
              <w:spacing w:before="120"/>
              <w:textAlignment w:val="auto"/>
              <w:rPr>
                <w:i/>
                <w:lang w:val="en-GB"/>
              </w:rPr>
            </w:pPr>
            <w:r w:rsidRPr="007D6948">
              <w:rPr>
                <w:i/>
                <w:lang w:val="en-GB"/>
              </w:rPr>
              <w:t>Target value</w:t>
            </w:r>
          </w:p>
          <w:p w14:paraId="5DF4FC72" w14:textId="77777777" w:rsidR="001F5C44" w:rsidRPr="007D6948" w:rsidRDefault="001F5C44" w:rsidP="001F5C44">
            <w:pPr>
              <w:overflowPunct/>
              <w:spacing w:before="120"/>
              <w:textAlignment w:val="auto"/>
              <w:rPr>
                <w:i/>
                <w:lang w:val="en-GB"/>
              </w:rPr>
            </w:pPr>
            <w:r w:rsidRPr="007D6948">
              <w:rPr>
                <w:i/>
                <w:lang w:val="en-GB"/>
              </w:rPr>
              <w:t>(2029)</w:t>
            </w:r>
          </w:p>
        </w:tc>
      </w:tr>
      <w:tr w:rsidR="001F5C44" w:rsidRPr="007D6948" w14:paraId="0A48C839" w14:textId="77777777" w:rsidTr="000C3A03">
        <w:trPr>
          <w:trHeight w:val="315"/>
          <w:jc w:val="center"/>
        </w:trPr>
        <w:tc>
          <w:tcPr>
            <w:tcW w:w="4541" w:type="dxa"/>
            <w:shd w:val="clear" w:color="auto" w:fill="auto"/>
            <w:noWrap/>
            <w:vAlign w:val="center"/>
            <w:hideMark/>
          </w:tcPr>
          <w:p w14:paraId="0DA2809E" w14:textId="77777777" w:rsidR="001F5C44" w:rsidRPr="007D6948" w:rsidRDefault="001F5C44" w:rsidP="001F5C44">
            <w:pPr>
              <w:overflowPunct/>
              <w:spacing w:before="120"/>
              <w:textAlignment w:val="auto"/>
              <w:rPr>
                <w:lang w:val="en-GB"/>
              </w:rPr>
            </w:pPr>
            <w:proofErr w:type="spellStart"/>
            <w:r w:rsidRPr="007D6948">
              <w:rPr>
                <w:lang w:val="en-GB"/>
              </w:rPr>
              <w:t>Kostenets</w:t>
            </w:r>
            <w:proofErr w:type="spellEnd"/>
            <w:r w:rsidRPr="007D6948">
              <w:rPr>
                <w:lang w:val="en-GB"/>
              </w:rPr>
              <w:t xml:space="preserve"> - </w:t>
            </w:r>
            <w:proofErr w:type="spellStart"/>
            <w:r w:rsidRPr="007D6948">
              <w:rPr>
                <w:lang w:val="en-GB"/>
              </w:rPr>
              <w:t>Septemvri</w:t>
            </w:r>
            <w:proofErr w:type="spellEnd"/>
          </w:p>
        </w:tc>
        <w:tc>
          <w:tcPr>
            <w:tcW w:w="1838" w:type="dxa"/>
            <w:shd w:val="clear" w:color="auto" w:fill="auto"/>
            <w:noWrap/>
            <w:vAlign w:val="center"/>
            <w:hideMark/>
          </w:tcPr>
          <w:p w14:paraId="2E2CDDE1" w14:textId="77777777" w:rsidR="001F5C44" w:rsidRPr="007D6948" w:rsidRDefault="001F5C44" w:rsidP="001F5C44">
            <w:pPr>
              <w:overflowPunct/>
              <w:spacing w:before="120"/>
              <w:textAlignment w:val="auto"/>
              <w:rPr>
                <w:lang w:val="en-GB"/>
              </w:rPr>
            </w:pPr>
            <w:r w:rsidRPr="007D6948">
              <w:rPr>
                <w:lang w:val="en-GB"/>
              </w:rPr>
              <w:t>28 km</w:t>
            </w:r>
          </w:p>
        </w:tc>
      </w:tr>
      <w:tr w:rsidR="001F5C44" w:rsidRPr="007D6948" w14:paraId="64505ED0" w14:textId="77777777" w:rsidTr="000C3A03">
        <w:trPr>
          <w:trHeight w:val="315"/>
          <w:jc w:val="center"/>
        </w:trPr>
        <w:tc>
          <w:tcPr>
            <w:tcW w:w="4541" w:type="dxa"/>
            <w:shd w:val="clear" w:color="auto" w:fill="auto"/>
            <w:noWrap/>
            <w:vAlign w:val="center"/>
          </w:tcPr>
          <w:p w14:paraId="2535F120" w14:textId="77777777" w:rsidR="001F5C44" w:rsidRPr="007D6948" w:rsidRDefault="001F5C44" w:rsidP="001F5C44">
            <w:pPr>
              <w:overflowPunct/>
              <w:spacing w:before="120"/>
              <w:textAlignment w:val="auto"/>
              <w:rPr>
                <w:lang w:val="en-GB"/>
              </w:rPr>
            </w:pPr>
            <w:proofErr w:type="spellStart"/>
            <w:r w:rsidRPr="007D6948">
              <w:rPr>
                <w:lang w:val="en-GB"/>
              </w:rPr>
              <w:t>Radomir</w:t>
            </w:r>
            <w:proofErr w:type="spellEnd"/>
            <w:r w:rsidRPr="007D6948">
              <w:rPr>
                <w:lang w:val="en-GB"/>
              </w:rPr>
              <w:t xml:space="preserve"> - </w:t>
            </w:r>
            <w:proofErr w:type="spellStart"/>
            <w:r w:rsidRPr="007D6948">
              <w:rPr>
                <w:lang w:val="en-GB"/>
              </w:rPr>
              <w:t>Kulata</w:t>
            </w:r>
            <w:proofErr w:type="spellEnd"/>
          </w:p>
        </w:tc>
        <w:tc>
          <w:tcPr>
            <w:tcW w:w="1838" w:type="dxa"/>
            <w:shd w:val="clear" w:color="auto" w:fill="auto"/>
            <w:noWrap/>
            <w:vAlign w:val="center"/>
          </w:tcPr>
          <w:p w14:paraId="217017DE" w14:textId="77777777" w:rsidR="001F5C44" w:rsidRPr="007D6948" w:rsidRDefault="001F5C44" w:rsidP="001F5C44">
            <w:pPr>
              <w:overflowPunct/>
              <w:spacing w:before="120"/>
              <w:textAlignment w:val="auto"/>
              <w:rPr>
                <w:lang w:val="en-GB"/>
              </w:rPr>
            </w:pPr>
            <w:r w:rsidRPr="007D6948">
              <w:rPr>
                <w:lang w:val="en-GB"/>
              </w:rPr>
              <w:t>161 km</w:t>
            </w:r>
          </w:p>
        </w:tc>
      </w:tr>
      <w:tr w:rsidR="001F5C44" w:rsidRPr="007D6948" w14:paraId="1290BAEF" w14:textId="77777777" w:rsidTr="000C3A03">
        <w:trPr>
          <w:trHeight w:val="315"/>
          <w:jc w:val="center"/>
        </w:trPr>
        <w:tc>
          <w:tcPr>
            <w:tcW w:w="4541" w:type="dxa"/>
            <w:shd w:val="clear" w:color="auto" w:fill="auto"/>
            <w:noWrap/>
            <w:vAlign w:val="center"/>
          </w:tcPr>
          <w:p w14:paraId="7A52301E" w14:textId="77777777" w:rsidR="001F5C44" w:rsidRPr="007D6948" w:rsidRDefault="001F5C44" w:rsidP="001F5C44">
            <w:pPr>
              <w:overflowPunct/>
              <w:spacing w:before="120"/>
              <w:textAlignment w:val="auto"/>
              <w:rPr>
                <w:lang w:val="en-GB"/>
              </w:rPr>
            </w:pPr>
            <w:r w:rsidRPr="007D6948">
              <w:rPr>
                <w:lang w:val="en-GB"/>
              </w:rPr>
              <w:t xml:space="preserve">Elin </w:t>
            </w:r>
            <w:proofErr w:type="spellStart"/>
            <w:r w:rsidRPr="007D6948">
              <w:rPr>
                <w:lang w:val="en-GB"/>
              </w:rPr>
              <w:t>Pelin</w:t>
            </w:r>
            <w:proofErr w:type="spellEnd"/>
            <w:r w:rsidRPr="007D6948">
              <w:rPr>
                <w:lang w:val="en-GB"/>
              </w:rPr>
              <w:t xml:space="preserve"> - </w:t>
            </w:r>
            <w:proofErr w:type="spellStart"/>
            <w:r w:rsidRPr="007D6948">
              <w:rPr>
                <w:lang w:val="en-GB"/>
              </w:rPr>
              <w:t>Kostenets</w:t>
            </w:r>
            <w:proofErr w:type="spellEnd"/>
          </w:p>
        </w:tc>
        <w:tc>
          <w:tcPr>
            <w:tcW w:w="1838" w:type="dxa"/>
            <w:shd w:val="clear" w:color="auto" w:fill="auto"/>
            <w:noWrap/>
            <w:vAlign w:val="center"/>
          </w:tcPr>
          <w:p w14:paraId="3E0CF7F1" w14:textId="77777777" w:rsidR="001F5C44" w:rsidRPr="007D6948" w:rsidRDefault="001F5C44" w:rsidP="001F5C44">
            <w:pPr>
              <w:overflowPunct/>
              <w:spacing w:before="120"/>
              <w:textAlignment w:val="auto"/>
              <w:rPr>
                <w:lang w:val="en-GB"/>
              </w:rPr>
            </w:pPr>
            <w:r w:rsidRPr="007D6948">
              <w:rPr>
                <w:lang w:val="en-GB"/>
              </w:rPr>
              <w:t>51 km</w:t>
            </w:r>
          </w:p>
        </w:tc>
      </w:tr>
      <w:tr w:rsidR="001935B0" w:rsidRPr="007D6948" w14:paraId="219EC660" w14:textId="77777777" w:rsidTr="000C3A03">
        <w:trPr>
          <w:trHeight w:val="315"/>
          <w:jc w:val="center"/>
        </w:trPr>
        <w:tc>
          <w:tcPr>
            <w:tcW w:w="4541" w:type="dxa"/>
            <w:shd w:val="clear" w:color="auto" w:fill="auto"/>
            <w:noWrap/>
            <w:vAlign w:val="center"/>
          </w:tcPr>
          <w:p w14:paraId="2698087C" w14:textId="1CAFA73B" w:rsidR="001935B0" w:rsidRPr="007D6948" w:rsidRDefault="001935B0" w:rsidP="001F5C44">
            <w:pPr>
              <w:overflowPunct/>
              <w:spacing w:before="120"/>
              <w:textAlignment w:val="auto"/>
              <w:rPr>
                <w:lang w:val="en-GB"/>
              </w:rPr>
            </w:pPr>
            <w:r w:rsidRPr="007D6948">
              <w:rPr>
                <w:lang w:val="en-GB"/>
              </w:rPr>
              <w:t>TOTAL:</w:t>
            </w:r>
          </w:p>
        </w:tc>
        <w:tc>
          <w:tcPr>
            <w:tcW w:w="1838" w:type="dxa"/>
            <w:shd w:val="clear" w:color="auto" w:fill="auto"/>
            <w:noWrap/>
            <w:vAlign w:val="center"/>
          </w:tcPr>
          <w:p w14:paraId="318A4C52" w14:textId="7522397B" w:rsidR="001935B0" w:rsidRPr="007D6948" w:rsidRDefault="001935B0" w:rsidP="001F5C44">
            <w:pPr>
              <w:overflowPunct/>
              <w:spacing w:before="120"/>
              <w:textAlignment w:val="auto"/>
              <w:rPr>
                <w:lang w:val="en-GB"/>
              </w:rPr>
            </w:pPr>
            <w:r w:rsidRPr="007D6948">
              <w:rPr>
                <w:lang w:val="en-GB"/>
              </w:rPr>
              <w:t>240 km</w:t>
            </w:r>
          </w:p>
        </w:tc>
      </w:tr>
    </w:tbl>
    <w:p w14:paraId="55602941" w14:textId="4A8D47B8" w:rsidR="001F5C44" w:rsidRPr="007D6948" w:rsidRDefault="001F5C44" w:rsidP="001F5C44">
      <w:pPr>
        <w:overflowPunct/>
        <w:spacing w:before="120"/>
        <w:textAlignment w:val="auto"/>
        <w:rPr>
          <w:i/>
          <w:lang w:val="en-GB"/>
        </w:rPr>
      </w:pPr>
    </w:p>
    <w:p w14:paraId="0E50E897" w14:textId="7E381EEB" w:rsidR="004E4E9F" w:rsidRPr="00D208EB" w:rsidRDefault="004E4E9F" w:rsidP="004E4E9F">
      <w:pPr>
        <w:overflowPunct/>
        <w:spacing w:before="120"/>
        <w:textAlignment w:val="auto"/>
        <w:rPr>
          <w:lang w:val="en-GB"/>
        </w:rPr>
      </w:pPr>
      <w:r w:rsidRPr="00D208EB">
        <w:rPr>
          <w:lang w:val="en-GB"/>
        </w:rPr>
        <w:t>The projects in the scope of the priority are explicitly defined complex projects with a long-term timeframe for implementation of projects activities. Having in mind the interrelationship of the ERTMS projects with the projects for modernization of the railway lines</w:t>
      </w:r>
      <w:r w:rsidR="001C13CE" w:rsidRPr="00D208EB">
        <w:rPr>
          <w:lang w:val="en-GB"/>
        </w:rPr>
        <w:t xml:space="preserve"> and the current state of play</w:t>
      </w:r>
      <w:r w:rsidRPr="00D208EB">
        <w:rPr>
          <w:lang w:val="en-GB"/>
        </w:rPr>
        <w:t xml:space="preserve">, the projects for the ERTMS are planned to be completed at the end of the programming period. The relevant project cycle to the transport projects of such type and complexity requires at the first stage to be completed the technical designs and procedures. The construction activities are at the second stage of the projects implementation activities. Having in mind the already generated delay in the programme / projects implementation start it is not possible to defined additional milestones for the common output indicator 109 that could be achieved. </w:t>
      </w:r>
    </w:p>
    <w:p w14:paraId="50F79669" w14:textId="77777777" w:rsidR="004E4E9F" w:rsidRPr="007D6948" w:rsidRDefault="004E4E9F" w:rsidP="004E4E9F">
      <w:pPr>
        <w:overflowPunct/>
        <w:spacing w:before="120"/>
        <w:textAlignment w:val="auto"/>
        <w:rPr>
          <w:lang w:val="en-GB"/>
        </w:rPr>
      </w:pPr>
      <w:r w:rsidRPr="00D208EB">
        <w:rPr>
          <w:lang w:val="en-GB"/>
        </w:rPr>
        <w:t xml:space="preserve">The common output indicators in the programme are 8 /49, 47, 43 /for both funds/, 59, 109, 53, 108 and 54/. For two of them milestones are defined namely for the output indicator 49 – Length of rail reconstructed or upgraded – TEN-T (core and comprehensive) and for the output indicator 59 – Infrastructure for alternative fuels. </w:t>
      </w:r>
      <w:r w:rsidRPr="00D208EB">
        <w:rPr>
          <w:b/>
          <w:lang w:val="en-GB"/>
        </w:rPr>
        <w:t xml:space="preserve">Both milestones represent about 40 % of the budget of PTC /priority 1 and category of interventions </w:t>
      </w:r>
      <w:r w:rsidRPr="00D208EB">
        <w:rPr>
          <w:b/>
          <w:iCs/>
          <w:lang w:val="en-GB"/>
        </w:rPr>
        <w:t>086 under priority 3</w:t>
      </w:r>
      <w:r w:rsidRPr="00D208EB">
        <w:rPr>
          <w:b/>
          <w:lang w:val="en-GB"/>
        </w:rPr>
        <w:t>/. The length of the railways is generated on the basis of the two phased projects.</w:t>
      </w:r>
      <w:r w:rsidRPr="007D6948">
        <w:rPr>
          <w:b/>
          <w:lang w:val="en-GB"/>
        </w:rPr>
        <w:t xml:space="preserve">  </w:t>
      </w:r>
      <w:r w:rsidRPr="007D6948">
        <w:rPr>
          <w:lang w:val="en-GB"/>
        </w:rPr>
        <w:t xml:space="preserve">      </w:t>
      </w:r>
    </w:p>
    <w:p w14:paraId="01500D66" w14:textId="77777777" w:rsidR="004E4E9F" w:rsidRPr="007D6948" w:rsidRDefault="004E4E9F" w:rsidP="00FD6249">
      <w:pPr>
        <w:overflowPunct/>
        <w:spacing w:before="120"/>
        <w:textAlignment w:val="auto"/>
        <w:rPr>
          <w:lang w:val="en-GB"/>
        </w:rPr>
      </w:pPr>
    </w:p>
    <w:p w14:paraId="0FDB6F77" w14:textId="19B9A087" w:rsidR="00FD6249" w:rsidRPr="007D6948" w:rsidRDefault="00E260CC" w:rsidP="00FD6249">
      <w:pPr>
        <w:overflowPunct/>
        <w:spacing w:before="120"/>
        <w:textAlignment w:val="auto"/>
        <w:rPr>
          <w:lang w:val="en-GB"/>
        </w:rPr>
      </w:pPr>
      <w:r w:rsidRPr="007D6948">
        <w:rPr>
          <w:lang w:val="en-GB"/>
        </w:rPr>
        <w:t xml:space="preserve">Definition - represents the total length of TEN-T railways in operation, equipped with ERTMS for projects in the scope of PTC. </w:t>
      </w:r>
      <w:r w:rsidR="004C20EA" w:rsidRPr="007D6948">
        <w:rPr>
          <w:lang w:val="en-GB"/>
        </w:rPr>
        <w:t xml:space="preserve">The preliminary unit cost is about </w:t>
      </w:r>
      <w:r w:rsidR="00DA6511" w:rsidRPr="007D6948">
        <w:rPr>
          <w:lang w:val="en-GB"/>
        </w:rPr>
        <w:t>541 667</w:t>
      </w:r>
      <w:r w:rsidR="004C20EA" w:rsidRPr="007D6948">
        <w:rPr>
          <w:lang w:val="en-GB"/>
        </w:rPr>
        <w:t xml:space="preserve"> Euro per </w:t>
      </w:r>
      <w:proofErr w:type="spellStart"/>
      <w:r w:rsidR="004C20EA" w:rsidRPr="007D6948">
        <w:rPr>
          <w:lang w:val="en-GB"/>
        </w:rPr>
        <w:t>kilometer</w:t>
      </w:r>
      <w:proofErr w:type="spellEnd"/>
      <w:r w:rsidR="004C20EA" w:rsidRPr="007D6948">
        <w:rPr>
          <w:lang w:val="en-GB"/>
        </w:rPr>
        <w:t xml:space="preserve"> so the total preliminary amount is about </w:t>
      </w:r>
      <w:r w:rsidR="00FD6249" w:rsidRPr="007D6948">
        <w:rPr>
          <w:lang w:val="en-GB"/>
        </w:rPr>
        <w:t>1</w:t>
      </w:r>
      <w:r w:rsidR="00FE0DC9" w:rsidRPr="007D6948">
        <w:rPr>
          <w:lang w:val="en-GB"/>
        </w:rPr>
        <w:t>3</w:t>
      </w:r>
      <w:r w:rsidR="00FD6249" w:rsidRPr="007D6948">
        <w:rPr>
          <w:lang w:val="en-GB"/>
        </w:rPr>
        <w:t>0 000 000</w:t>
      </w:r>
      <w:r w:rsidR="004C20EA" w:rsidRPr="007D6948">
        <w:rPr>
          <w:lang w:val="en-GB"/>
        </w:rPr>
        <w:t xml:space="preserve"> Euro. Additional financial resources will be ensured by the state budget</w:t>
      </w:r>
      <w:r w:rsidR="005D775A" w:rsidRPr="007D6948">
        <w:rPr>
          <w:rFonts w:cs="Arial"/>
          <w:lang w:val="en-GB" w:eastAsia="en-US"/>
        </w:rPr>
        <w:t xml:space="preserve"> </w:t>
      </w:r>
      <w:r w:rsidR="005D775A" w:rsidRPr="007D6948">
        <w:rPr>
          <w:lang w:val="en-GB"/>
        </w:rPr>
        <w:t>and / or through borrowed funds</w:t>
      </w:r>
      <w:r w:rsidR="004C20EA" w:rsidRPr="007D6948">
        <w:rPr>
          <w:lang w:val="en-GB"/>
        </w:rPr>
        <w:t>.</w:t>
      </w:r>
      <w:r w:rsidR="00FD6249" w:rsidRPr="007D6948">
        <w:rPr>
          <w:rFonts w:cs="Arial"/>
          <w:lang w:val="en-GB" w:eastAsia="en-US"/>
        </w:rPr>
        <w:t xml:space="preserve"> </w:t>
      </w:r>
      <w:r w:rsidR="00FD6249" w:rsidRPr="007D6948">
        <w:rPr>
          <w:lang w:val="en-GB"/>
        </w:rPr>
        <w:t xml:space="preserve">The cost is defined on the basis of the available projects documentation having in mind the financial parameters of already implemented similar projects, the inflation and the negative impacts of the COVID crisis and the war in Ukraine.   </w:t>
      </w:r>
    </w:p>
    <w:p w14:paraId="64E73DF2" w14:textId="2BC0AEB5" w:rsidR="004C20EA" w:rsidRPr="007D6948" w:rsidRDefault="004C20EA" w:rsidP="004C20EA">
      <w:pPr>
        <w:overflowPunct/>
        <w:spacing w:before="120"/>
        <w:textAlignment w:val="auto"/>
        <w:rPr>
          <w:lang w:val="en-GB"/>
        </w:rPr>
      </w:pPr>
    </w:p>
    <w:p w14:paraId="290545C5" w14:textId="69E0662B" w:rsidR="00E260CC" w:rsidRPr="007D6948" w:rsidRDefault="00E260CC" w:rsidP="00E260CC">
      <w:pPr>
        <w:overflowPunct/>
        <w:spacing w:before="120"/>
        <w:textAlignment w:val="auto"/>
        <w:rPr>
          <w:lang w:val="en-GB"/>
        </w:rPr>
      </w:pPr>
      <w:r w:rsidRPr="007D6948">
        <w:rPr>
          <w:lang w:val="en-GB"/>
        </w:rPr>
        <w:t xml:space="preserve">Method of calculation - the indicator is calculated by summing the lengths of the TEN-T sections in operation, equipped with ERTMS for projects in the scope of PTC. </w:t>
      </w:r>
    </w:p>
    <w:p w14:paraId="1D2D5C59" w14:textId="77777777" w:rsidR="00D842D9" w:rsidRPr="007D6948" w:rsidRDefault="00D842D9" w:rsidP="00D842D9">
      <w:pPr>
        <w:overflowPunct/>
        <w:spacing w:before="120"/>
        <w:textAlignment w:val="auto"/>
        <w:rPr>
          <w:lang w:val="en-GB"/>
        </w:rPr>
      </w:pPr>
      <w:r w:rsidRPr="007D6948">
        <w:rPr>
          <w:lang w:val="en-GB"/>
        </w:rPr>
        <w:t>Assumptions:</w:t>
      </w:r>
    </w:p>
    <w:p w14:paraId="703C79ED" w14:textId="77777777" w:rsidR="00D842D9" w:rsidRPr="007D6948" w:rsidRDefault="00D842D9" w:rsidP="00D842D9">
      <w:pPr>
        <w:overflowPunct/>
        <w:spacing w:before="120"/>
        <w:textAlignment w:val="auto"/>
        <w:rPr>
          <w:lang w:val="en-GB"/>
        </w:rPr>
      </w:pPr>
      <w:r w:rsidRPr="007D6948">
        <w:rPr>
          <w:lang w:val="en-GB"/>
        </w:rPr>
        <w:lastRenderedPageBreak/>
        <w:t xml:space="preserve">The indicator is defined according to prepared forecast schedules for the implementation of the activities for the preparation and implementation of the projects. </w:t>
      </w:r>
    </w:p>
    <w:p w14:paraId="5B1E70C2" w14:textId="77777777" w:rsidR="00D842D9" w:rsidRPr="007D6948" w:rsidRDefault="00D842D9" w:rsidP="00D842D9">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39D89F77" w14:textId="77777777" w:rsidR="00D842D9" w:rsidRPr="007D6948" w:rsidRDefault="00D842D9" w:rsidP="00D842D9">
      <w:pPr>
        <w:overflowPunct/>
        <w:spacing w:before="120"/>
        <w:textAlignment w:val="auto"/>
        <w:rPr>
          <w:lang w:val="en-GB"/>
        </w:rPr>
      </w:pPr>
      <w:r w:rsidRPr="007D6948">
        <w:rPr>
          <w:lang w:val="en-GB"/>
        </w:rPr>
        <w:t xml:space="preserve">Undertaken steps: </w:t>
      </w:r>
    </w:p>
    <w:p w14:paraId="466A5BAA" w14:textId="77777777" w:rsidR="00D842D9" w:rsidRPr="007D6948" w:rsidRDefault="00D842D9" w:rsidP="00D842D9">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794B74E0" w14:textId="263F6BD1" w:rsidR="00D842D9" w:rsidRPr="007D6948" w:rsidRDefault="00D842D9" w:rsidP="00D842D9">
      <w:pPr>
        <w:overflowPunct/>
        <w:spacing w:before="120"/>
        <w:textAlignment w:val="auto"/>
        <w:rPr>
          <w:lang w:val="en-GB"/>
        </w:rPr>
      </w:pPr>
      <w:r w:rsidRPr="007D6948">
        <w:rPr>
          <w:lang w:val="en-GB"/>
        </w:rPr>
        <w:t>- Requirements of the Contracting Authority are prepared as part of the tender documentation, determining the purpose and scope of design and construction activities, defining the technical and environmental criteria for the works, etc.</w:t>
      </w:r>
    </w:p>
    <w:p w14:paraId="6A17FF26" w14:textId="370E1369" w:rsidR="000F4622" w:rsidRPr="007D6948" w:rsidRDefault="000F4622" w:rsidP="00D842D9">
      <w:pPr>
        <w:overflowPunct/>
        <w:spacing w:before="120"/>
        <w:textAlignment w:val="auto"/>
        <w:rPr>
          <w:lang w:val="en-GB"/>
        </w:rPr>
      </w:pPr>
    </w:p>
    <w:p w14:paraId="320B6D07" w14:textId="373742EE" w:rsidR="000F4622" w:rsidRPr="007D6948" w:rsidRDefault="003461B6" w:rsidP="00D842D9">
      <w:pPr>
        <w:overflowPunct/>
        <w:spacing w:before="120"/>
        <w:textAlignment w:val="auto"/>
        <w:rPr>
          <w:b/>
          <w:lang w:val="en-GB"/>
        </w:rPr>
      </w:pPr>
      <w:r w:rsidRPr="007D6948">
        <w:rPr>
          <w:b/>
          <w:lang w:val="en-GB" w:bidi="bg-BG"/>
        </w:rPr>
        <w:t xml:space="preserve">Indicator: </w:t>
      </w:r>
      <w:r w:rsidR="000F4622" w:rsidRPr="007D6948">
        <w:rPr>
          <w:b/>
          <w:lang w:val="en-GB" w:bidi="bg-BG"/>
        </w:rPr>
        <w:t>Length of roads with implemented road safety measures under PT</w:t>
      </w:r>
      <w:r w:rsidR="000F4622" w:rsidRPr="007D6948">
        <w:rPr>
          <w:b/>
          <w:lang w:val="en-GB"/>
        </w:rPr>
        <w:t>C</w:t>
      </w:r>
    </w:p>
    <w:p w14:paraId="2FB6A182" w14:textId="3F315F3B" w:rsidR="000F4622" w:rsidRPr="007D6948" w:rsidRDefault="008538BF" w:rsidP="00D842D9">
      <w:pPr>
        <w:overflowPunct/>
        <w:spacing w:before="120"/>
        <w:textAlignment w:val="auto"/>
        <w:rPr>
          <w:i/>
          <w:lang w:val="en-GB"/>
        </w:rPr>
      </w:pPr>
      <w:r w:rsidRPr="007D6948">
        <w:rPr>
          <w:i/>
          <w:lang w:val="en-GB"/>
        </w:rPr>
        <w:t xml:space="preserve">The target of </w:t>
      </w:r>
      <w:r w:rsidRPr="007D6948">
        <w:rPr>
          <w:b/>
          <w:i/>
          <w:lang w:val="en-GB"/>
        </w:rPr>
        <w:t>11.4 km</w:t>
      </w:r>
      <w:r w:rsidRPr="007D6948">
        <w:rPr>
          <w:i/>
          <w:lang w:val="en-GB"/>
        </w:rPr>
        <w:t xml:space="preserve"> set for the programme is calculated cumulatively on the basis of the lengths of the road sections planned for which implementation of road safety measures is envisaged under PTC.</w:t>
      </w:r>
    </w:p>
    <w:p w14:paraId="641F32FF" w14:textId="77777777" w:rsidR="008538BF" w:rsidRPr="007D6948" w:rsidRDefault="008538BF" w:rsidP="00D842D9">
      <w:pPr>
        <w:overflowPunct/>
        <w:spacing w:before="120"/>
        <w:textAlignment w:val="auto"/>
        <w:rPr>
          <w:i/>
          <w:lang w:val="en-GB"/>
        </w:rPr>
      </w:pPr>
    </w:p>
    <w:tbl>
      <w:tblPr>
        <w:tblW w:w="9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53"/>
      </w:tblGrid>
      <w:tr w:rsidR="008538BF" w:rsidRPr="007D6948" w14:paraId="4A9436BD" w14:textId="77777777" w:rsidTr="008538BF">
        <w:trPr>
          <w:trHeight w:val="315"/>
          <w:jc w:val="center"/>
        </w:trPr>
        <w:tc>
          <w:tcPr>
            <w:tcW w:w="9553" w:type="dxa"/>
            <w:shd w:val="clear" w:color="auto" w:fill="auto"/>
            <w:noWrap/>
            <w:vAlign w:val="center"/>
          </w:tcPr>
          <w:p w14:paraId="4582F52D" w14:textId="6AFF91DA" w:rsidR="008538BF" w:rsidRPr="007D6948" w:rsidRDefault="008538BF" w:rsidP="008538BF">
            <w:pPr>
              <w:overflowPunct/>
              <w:spacing w:before="120"/>
              <w:textAlignment w:val="auto"/>
              <w:rPr>
                <w:i/>
                <w:lang w:val="en-GB"/>
              </w:rPr>
            </w:pPr>
            <w:r w:rsidRPr="007D6948">
              <w:rPr>
                <w:i/>
                <w:lang w:val="en-GB"/>
              </w:rPr>
              <w:t>Section</w:t>
            </w:r>
          </w:p>
        </w:tc>
      </w:tr>
      <w:tr w:rsidR="008538BF" w:rsidRPr="007D6948" w14:paraId="6C48E62D" w14:textId="77777777" w:rsidTr="008538BF">
        <w:trPr>
          <w:trHeight w:val="315"/>
          <w:jc w:val="center"/>
        </w:trPr>
        <w:tc>
          <w:tcPr>
            <w:tcW w:w="9553" w:type="dxa"/>
            <w:shd w:val="clear" w:color="auto" w:fill="auto"/>
            <w:noWrap/>
            <w:vAlign w:val="center"/>
          </w:tcPr>
          <w:p w14:paraId="3304BD9D" w14:textId="30117B30" w:rsidR="008538BF" w:rsidRPr="007D6948" w:rsidRDefault="008538BF" w:rsidP="008538BF">
            <w:pPr>
              <w:overflowPunct/>
              <w:spacing w:before="120"/>
              <w:textAlignment w:val="auto"/>
              <w:rPr>
                <w:lang w:val="en-GB"/>
              </w:rPr>
            </w:pPr>
            <w:r w:rsidRPr="007D6948">
              <w:rPr>
                <w:lang w:val="en-GB"/>
              </w:rPr>
              <w:t>National road I-5  in the section from km 89+000 to km 97+000;</w:t>
            </w:r>
          </w:p>
        </w:tc>
      </w:tr>
      <w:tr w:rsidR="008538BF" w:rsidRPr="007D6948" w14:paraId="630FC93D" w14:textId="77777777" w:rsidTr="008538BF">
        <w:trPr>
          <w:trHeight w:val="315"/>
          <w:jc w:val="center"/>
        </w:trPr>
        <w:tc>
          <w:tcPr>
            <w:tcW w:w="9553" w:type="dxa"/>
            <w:shd w:val="clear" w:color="auto" w:fill="auto"/>
            <w:noWrap/>
            <w:vAlign w:val="center"/>
          </w:tcPr>
          <w:p w14:paraId="3841637A" w14:textId="0BC05E9C" w:rsidR="008538BF" w:rsidRPr="007D6948" w:rsidRDefault="008538BF" w:rsidP="008538BF">
            <w:pPr>
              <w:overflowPunct/>
              <w:spacing w:before="120"/>
              <w:textAlignment w:val="auto"/>
              <w:rPr>
                <w:bCs/>
                <w:lang w:val="en-GB"/>
              </w:rPr>
            </w:pPr>
            <w:r w:rsidRPr="007D6948">
              <w:rPr>
                <w:bCs/>
                <w:lang w:val="en-GB"/>
              </w:rPr>
              <w:t xml:space="preserve">-Crossroads of the national road I-5 Ruse - </w:t>
            </w:r>
            <w:proofErr w:type="spellStart"/>
            <w:r w:rsidRPr="007D6948">
              <w:rPr>
                <w:bCs/>
                <w:lang w:val="en-GB"/>
              </w:rPr>
              <w:t>Veliko</w:t>
            </w:r>
            <w:proofErr w:type="spellEnd"/>
            <w:r w:rsidRPr="007D6948">
              <w:rPr>
                <w:bCs/>
                <w:lang w:val="en-GB"/>
              </w:rPr>
              <w:t xml:space="preserve"> </w:t>
            </w:r>
            <w:proofErr w:type="spellStart"/>
            <w:r w:rsidRPr="007D6948">
              <w:rPr>
                <w:bCs/>
                <w:lang w:val="en-GB"/>
              </w:rPr>
              <w:t>Tarnovo</w:t>
            </w:r>
            <w:proofErr w:type="spellEnd"/>
            <w:r w:rsidRPr="007D6948">
              <w:rPr>
                <w:bCs/>
                <w:lang w:val="en-GB"/>
              </w:rPr>
              <w:t xml:space="preserve"> at km 59 + 103 with the national road I-3 </w:t>
            </w:r>
            <w:proofErr w:type="spellStart"/>
            <w:r w:rsidRPr="007D6948">
              <w:rPr>
                <w:bCs/>
                <w:lang w:val="en-GB"/>
              </w:rPr>
              <w:t>Byala</w:t>
            </w:r>
            <w:proofErr w:type="spellEnd"/>
            <w:r w:rsidRPr="007D6948">
              <w:rPr>
                <w:bCs/>
                <w:lang w:val="en-GB"/>
              </w:rPr>
              <w:t xml:space="preserve"> Station – Pleven;</w:t>
            </w:r>
          </w:p>
        </w:tc>
      </w:tr>
      <w:tr w:rsidR="008538BF" w:rsidRPr="007D6948" w14:paraId="7C91A657" w14:textId="77777777" w:rsidTr="008538BF">
        <w:trPr>
          <w:trHeight w:val="315"/>
          <w:jc w:val="center"/>
        </w:trPr>
        <w:tc>
          <w:tcPr>
            <w:tcW w:w="9553" w:type="dxa"/>
            <w:shd w:val="clear" w:color="auto" w:fill="auto"/>
            <w:noWrap/>
            <w:vAlign w:val="center"/>
          </w:tcPr>
          <w:p w14:paraId="7BD27285" w14:textId="0E5088D6" w:rsidR="008538BF" w:rsidRPr="007D6948" w:rsidRDefault="008538BF" w:rsidP="008538BF">
            <w:pPr>
              <w:overflowPunct/>
              <w:spacing w:before="120"/>
              <w:textAlignment w:val="auto"/>
              <w:rPr>
                <w:lang w:val="en-GB"/>
              </w:rPr>
            </w:pPr>
            <w:r w:rsidRPr="007D6948">
              <w:rPr>
                <w:bCs/>
                <w:lang w:val="en-GB"/>
              </w:rPr>
              <w:t>-Crossroads of road I-5 "</w:t>
            </w:r>
            <w:proofErr w:type="spellStart"/>
            <w:r w:rsidRPr="007D6948">
              <w:rPr>
                <w:bCs/>
                <w:lang w:val="en-GB"/>
              </w:rPr>
              <w:t>Dryanovo</w:t>
            </w:r>
            <w:proofErr w:type="spellEnd"/>
            <w:r w:rsidRPr="007D6948">
              <w:rPr>
                <w:bCs/>
                <w:lang w:val="en-GB"/>
              </w:rPr>
              <w:t xml:space="preserve">-Gabrovo" with road III-5004 "/ </w:t>
            </w:r>
            <w:proofErr w:type="spellStart"/>
            <w:r w:rsidRPr="007D6948">
              <w:rPr>
                <w:bCs/>
                <w:lang w:val="en-GB"/>
              </w:rPr>
              <w:t>Dryanovo</w:t>
            </w:r>
            <w:proofErr w:type="spellEnd"/>
            <w:r w:rsidRPr="007D6948">
              <w:rPr>
                <w:bCs/>
                <w:lang w:val="en-GB"/>
              </w:rPr>
              <w:t>-Gabrovo / -</w:t>
            </w:r>
            <w:proofErr w:type="spellStart"/>
            <w:r w:rsidRPr="007D6948">
              <w:rPr>
                <w:bCs/>
                <w:lang w:val="en-GB"/>
              </w:rPr>
              <w:t>Ryazkovtsi</w:t>
            </w:r>
            <w:proofErr w:type="spellEnd"/>
            <w:r w:rsidRPr="007D6948">
              <w:rPr>
                <w:bCs/>
                <w:lang w:val="en-GB"/>
              </w:rPr>
              <w:t>- / Gabrovo / - / I-5 /" at km 142 + 599 / right /;</w:t>
            </w:r>
          </w:p>
        </w:tc>
      </w:tr>
      <w:tr w:rsidR="008538BF" w:rsidRPr="007D6948" w14:paraId="1BCC7999" w14:textId="77777777" w:rsidTr="008538BF">
        <w:trPr>
          <w:trHeight w:val="315"/>
          <w:jc w:val="center"/>
        </w:trPr>
        <w:tc>
          <w:tcPr>
            <w:tcW w:w="9553" w:type="dxa"/>
            <w:shd w:val="clear" w:color="auto" w:fill="auto"/>
            <w:noWrap/>
            <w:vAlign w:val="center"/>
          </w:tcPr>
          <w:p w14:paraId="43B34D39" w14:textId="1EF2EFD3" w:rsidR="008538BF" w:rsidRPr="007D6948" w:rsidRDefault="008538BF" w:rsidP="008538BF">
            <w:pPr>
              <w:overflowPunct/>
              <w:spacing w:before="120"/>
              <w:textAlignment w:val="auto"/>
              <w:rPr>
                <w:lang w:val="en-GB"/>
              </w:rPr>
            </w:pPr>
            <w:r w:rsidRPr="007D6948">
              <w:rPr>
                <w:lang w:val="en-GB"/>
              </w:rPr>
              <w:t>-National road I-5  in the section from km 222+000 to km 222+600;</w:t>
            </w:r>
          </w:p>
        </w:tc>
      </w:tr>
      <w:tr w:rsidR="008538BF" w:rsidRPr="007D6948" w14:paraId="16FFB9B3" w14:textId="77777777" w:rsidTr="008538BF">
        <w:trPr>
          <w:trHeight w:val="315"/>
          <w:jc w:val="center"/>
        </w:trPr>
        <w:tc>
          <w:tcPr>
            <w:tcW w:w="9553" w:type="dxa"/>
            <w:shd w:val="clear" w:color="auto" w:fill="auto"/>
            <w:noWrap/>
            <w:vAlign w:val="center"/>
          </w:tcPr>
          <w:p w14:paraId="0E61B42F" w14:textId="3CD2D7BE" w:rsidR="008538BF" w:rsidRPr="007D6948" w:rsidRDefault="008538BF" w:rsidP="008538BF">
            <w:pPr>
              <w:overflowPunct/>
              <w:spacing w:before="120"/>
              <w:textAlignment w:val="auto"/>
              <w:rPr>
                <w:lang w:val="en-GB"/>
              </w:rPr>
            </w:pPr>
            <w:r w:rsidRPr="007D6948">
              <w:rPr>
                <w:bCs/>
                <w:lang w:val="en-GB"/>
              </w:rPr>
              <w:t xml:space="preserve">-Crossroads of the national road I-5 Ruse - </w:t>
            </w:r>
            <w:proofErr w:type="spellStart"/>
            <w:r w:rsidRPr="007D6948">
              <w:rPr>
                <w:bCs/>
                <w:lang w:val="en-GB"/>
              </w:rPr>
              <w:t>Stara</w:t>
            </w:r>
            <w:proofErr w:type="spellEnd"/>
            <w:r w:rsidRPr="007D6948">
              <w:rPr>
                <w:bCs/>
                <w:lang w:val="en-GB"/>
              </w:rPr>
              <w:t xml:space="preserve"> Zagora at km 183 + 774 with the national road III-5601 </w:t>
            </w:r>
            <w:proofErr w:type="spellStart"/>
            <w:r w:rsidRPr="007D6948">
              <w:rPr>
                <w:bCs/>
                <w:lang w:val="en-GB"/>
              </w:rPr>
              <w:t>Shipka</w:t>
            </w:r>
            <w:proofErr w:type="spellEnd"/>
            <w:r w:rsidRPr="007D6948">
              <w:rPr>
                <w:bCs/>
                <w:lang w:val="en-GB"/>
              </w:rPr>
              <w:t xml:space="preserve"> - </w:t>
            </w:r>
            <w:proofErr w:type="spellStart"/>
            <w:r w:rsidRPr="007D6948">
              <w:rPr>
                <w:bCs/>
                <w:lang w:val="en-GB"/>
              </w:rPr>
              <w:t>Dunavtsi</w:t>
            </w:r>
            <w:proofErr w:type="spellEnd"/>
            <w:r w:rsidRPr="007D6948">
              <w:rPr>
                <w:bCs/>
                <w:lang w:val="en-GB"/>
              </w:rPr>
              <w:t xml:space="preserve"> and municipal road to the village of </w:t>
            </w:r>
            <w:proofErr w:type="spellStart"/>
            <w:r w:rsidRPr="007D6948">
              <w:rPr>
                <w:bCs/>
                <w:lang w:val="en-GB"/>
              </w:rPr>
              <w:t>Shipka</w:t>
            </w:r>
            <w:proofErr w:type="spellEnd"/>
            <w:r w:rsidRPr="007D6948">
              <w:rPr>
                <w:bCs/>
                <w:lang w:val="en-GB"/>
              </w:rPr>
              <w:t>;</w:t>
            </w:r>
          </w:p>
        </w:tc>
      </w:tr>
      <w:tr w:rsidR="008538BF" w:rsidRPr="007D6948" w14:paraId="6848AC7E" w14:textId="77777777" w:rsidTr="008538BF">
        <w:trPr>
          <w:trHeight w:val="315"/>
          <w:jc w:val="center"/>
        </w:trPr>
        <w:tc>
          <w:tcPr>
            <w:tcW w:w="9553" w:type="dxa"/>
            <w:shd w:val="clear" w:color="auto" w:fill="auto"/>
            <w:noWrap/>
            <w:vAlign w:val="center"/>
          </w:tcPr>
          <w:p w14:paraId="0DCC73DF" w14:textId="2720D636" w:rsidR="008538BF" w:rsidRPr="007D6948" w:rsidRDefault="008538BF" w:rsidP="008538BF">
            <w:pPr>
              <w:overflowPunct/>
              <w:spacing w:before="120"/>
              <w:textAlignment w:val="auto"/>
              <w:rPr>
                <w:bCs/>
                <w:lang w:val="en-GB"/>
              </w:rPr>
            </w:pPr>
            <w:r w:rsidRPr="007D6948">
              <w:rPr>
                <w:bCs/>
                <w:lang w:val="en-GB"/>
              </w:rPr>
              <w:t>-National road I-1 (E-79) - section</w:t>
            </w:r>
            <w:r w:rsidRPr="007D6948">
              <w:rPr>
                <w:b/>
                <w:bCs/>
                <w:lang w:val="en-GB"/>
              </w:rPr>
              <w:t xml:space="preserve"> </w:t>
            </w:r>
            <w:r w:rsidRPr="007D6948">
              <w:rPr>
                <w:bCs/>
                <w:lang w:val="en-GB"/>
              </w:rPr>
              <w:t>No 1 from km 42+600 to km 42+900;</w:t>
            </w:r>
            <w:r w:rsidRPr="007D6948">
              <w:rPr>
                <w:b/>
                <w:bCs/>
                <w:lang w:val="en-GB"/>
              </w:rPr>
              <w:t xml:space="preserve"> </w:t>
            </w:r>
            <w:r w:rsidRPr="007D6948">
              <w:rPr>
                <w:bCs/>
                <w:lang w:val="en-GB"/>
              </w:rPr>
              <w:t>section No 2 from km 52+600 to km 53+100; section No 3 from</w:t>
            </w:r>
            <w:r w:rsidRPr="007D6948">
              <w:rPr>
                <w:b/>
                <w:bCs/>
                <w:lang w:val="en-GB"/>
              </w:rPr>
              <w:t xml:space="preserve"> </w:t>
            </w:r>
            <w:r w:rsidRPr="007D6948">
              <w:rPr>
                <w:bCs/>
                <w:lang w:val="en-GB"/>
              </w:rPr>
              <w:t xml:space="preserve">km 57+400 to km 57+700; </w:t>
            </w:r>
          </w:p>
        </w:tc>
      </w:tr>
      <w:tr w:rsidR="008538BF" w:rsidRPr="007D6948" w14:paraId="5C766CAB" w14:textId="77777777" w:rsidTr="008538BF">
        <w:trPr>
          <w:trHeight w:val="315"/>
          <w:jc w:val="center"/>
        </w:trPr>
        <w:tc>
          <w:tcPr>
            <w:tcW w:w="9553" w:type="dxa"/>
            <w:shd w:val="clear" w:color="auto" w:fill="auto"/>
            <w:noWrap/>
            <w:vAlign w:val="center"/>
          </w:tcPr>
          <w:p w14:paraId="4827FBE2" w14:textId="11D1429B" w:rsidR="008538BF" w:rsidRPr="007D6948" w:rsidRDefault="008538BF" w:rsidP="008538BF">
            <w:pPr>
              <w:overflowPunct/>
              <w:spacing w:before="120"/>
              <w:textAlignment w:val="auto"/>
              <w:rPr>
                <w:bCs/>
                <w:lang w:val="en-GB"/>
              </w:rPr>
            </w:pPr>
            <w:r w:rsidRPr="007D6948">
              <w:rPr>
                <w:bCs/>
                <w:lang w:val="en-GB"/>
              </w:rPr>
              <w:t>-National road II-55</w:t>
            </w:r>
            <w:r w:rsidRPr="007D6948">
              <w:rPr>
                <w:b/>
                <w:bCs/>
                <w:lang w:val="en-GB"/>
              </w:rPr>
              <w:t xml:space="preserve"> - </w:t>
            </w:r>
            <w:r w:rsidRPr="007D6948">
              <w:rPr>
                <w:bCs/>
                <w:lang w:val="en-GB"/>
              </w:rPr>
              <w:t>section from km 17+700 to km 18+100; section</w:t>
            </w:r>
            <w:r w:rsidRPr="007D6948">
              <w:rPr>
                <w:b/>
                <w:bCs/>
                <w:u w:val="single"/>
                <w:lang w:val="en-GB"/>
              </w:rPr>
              <w:t xml:space="preserve"> </w:t>
            </w:r>
            <w:r w:rsidRPr="007D6948">
              <w:rPr>
                <w:bCs/>
                <w:lang w:val="en-GB"/>
              </w:rPr>
              <w:t>from km 31+000 to km 31+800; section from</w:t>
            </w:r>
            <w:r w:rsidRPr="007D6948">
              <w:rPr>
                <w:b/>
                <w:bCs/>
                <w:lang w:val="en-GB"/>
              </w:rPr>
              <w:t xml:space="preserve"> </w:t>
            </w:r>
            <w:r w:rsidRPr="007D6948">
              <w:rPr>
                <w:bCs/>
                <w:lang w:val="en-GB"/>
              </w:rPr>
              <w:t xml:space="preserve">km 33+900 to km 34+100. </w:t>
            </w:r>
            <w:r w:rsidRPr="007D6948">
              <w:rPr>
                <w:b/>
                <w:bCs/>
                <w:lang w:val="en-GB"/>
              </w:rPr>
              <w:t xml:space="preserve"> </w:t>
            </w:r>
            <w:r w:rsidRPr="007D6948">
              <w:rPr>
                <w:b/>
                <w:bCs/>
                <w:u w:val="single"/>
                <w:lang w:val="en-GB"/>
              </w:rPr>
              <w:t xml:space="preserve"> </w:t>
            </w:r>
            <w:r w:rsidRPr="007D6948">
              <w:rPr>
                <w:bCs/>
                <w:lang w:val="en-GB"/>
              </w:rPr>
              <w:t xml:space="preserve"> </w:t>
            </w:r>
          </w:p>
        </w:tc>
      </w:tr>
      <w:tr w:rsidR="008538BF" w:rsidRPr="007D6948" w14:paraId="55ADF55B" w14:textId="77777777" w:rsidTr="008538BF">
        <w:trPr>
          <w:trHeight w:val="315"/>
          <w:jc w:val="center"/>
        </w:trPr>
        <w:tc>
          <w:tcPr>
            <w:tcW w:w="9553" w:type="dxa"/>
            <w:shd w:val="clear" w:color="auto" w:fill="auto"/>
            <w:noWrap/>
            <w:vAlign w:val="center"/>
          </w:tcPr>
          <w:p w14:paraId="6B83D367" w14:textId="0DE64905" w:rsidR="008538BF" w:rsidRPr="007D6948" w:rsidRDefault="008538BF" w:rsidP="003509A2">
            <w:pPr>
              <w:overflowPunct/>
              <w:spacing w:before="120"/>
              <w:textAlignment w:val="auto"/>
              <w:rPr>
                <w:lang w:val="en-GB"/>
              </w:rPr>
            </w:pPr>
            <w:r w:rsidRPr="007D6948">
              <w:rPr>
                <w:lang w:val="en-GB"/>
              </w:rPr>
              <w:t>TOTAL: 11</w:t>
            </w:r>
            <w:r w:rsidR="003509A2" w:rsidRPr="007D6948">
              <w:rPr>
                <w:lang w:val="en-GB"/>
              </w:rPr>
              <w:t>,</w:t>
            </w:r>
            <w:r w:rsidRPr="007D6948">
              <w:rPr>
                <w:lang w:val="en-GB"/>
              </w:rPr>
              <w:t>4 km</w:t>
            </w:r>
          </w:p>
        </w:tc>
      </w:tr>
    </w:tbl>
    <w:p w14:paraId="1B20EA19" w14:textId="77777777" w:rsidR="008538BF" w:rsidRPr="007D6948" w:rsidRDefault="008538BF" w:rsidP="00D842D9">
      <w:pPr>
        <w:overflowPunct/>
        <w:spacing w:before="120"/>
        <w:textAlignment w:val="auto"/>
        <w:rPr>
          <w:lang w:val="en-GB"/>
        </w:rPr>
      </w:pPr>
    </w:p>
    <w:p w14:paraId="21DA5556" w14:textId="13AC9B65" w:rsidR="001F5276" w:rsidRPr="007D6948" w:rsidRDefault="001F5276" w:rsidP="001F5276">
      <w:pPr>
        <w:overflowPunct/>
        <w:spacing w:before="120"/>
        <w:textAlignment w:val="auto"/>
        <w:rPr>
          <w:lang w:val="en-GB"/>
        </w:rPr>
      </w:pPr>
      <w:r w:rsidRPr="007D6948">
        <w:rPr>
          <w:lang w:val="en-GB"/>
        </w:rPr>
        <w:t>Definition - represents the total length of TEN-T roads wi</w:t>
      </w:r>
      <w:r w:rsidR="002107D4" w:rsidRPr="007D6948">
        <w:rPr>
          <w:lang w:val="en-GB"/>
        </w:rPr>
        <w:t xml:space="preserve">th envisaged road safety </w:t>
      </w:r>
      <w:r w:rsidRPr="007D6948">
        <w:rPr>
          <w:lang w:val="en-GB"/>
        </w:rPr>
        <w:t xml:space="preserve">measures in the scope of PTC. </w:t>
      </w:r>
    </w:p>
    <w:p w14:paraId="589C88D0" w14:textId="628169BC" w:rsidR="00A544F7" w:rsidRPr="007D6948" w:rsidRDefault="001F5276" w:rsidP="00A544F7">
      <w:pPr>
        <w:overflowPunct/>
        <w:spacing w:before="120"/>
        <w:textAlignment w:val="auto"/>
        <w:rPr>
          <w:lang w:val="en-GB"/>
        </w:rPr>
      </w:pPr>
      <w:r w:rsidRPr="007D6948">
        <w:rPr>
          <w:lang w:val="en-GB"/>
        </w:rPr>
        <w:t xml:space="preserve">Method of calculation - the indicator is calculated by summing the lengths of the TEN-T road sections with envisaged road safety measures in the scope of PTC. </w:t>
      </w:r>
      <w:r w:rsidR="00F37372" w:rsidRPr="007D6948">
        <w:rPr>
          <w:lang w:val="en-GB"/>
        </w:rPr>
        <w:t xml:space="preserve">The preliminary unit cost per </w:t>
      </w:r>
      <w:proofErr w:type="spellStart"/>
      <w:r w:rsidR="00F37372" w:rsidRPr="007D6948">
        <w:rPr>
          <w:lang w:val="en-GB"/>
        </w:rPr>
        <w:t>kilometer</w:t>
      </w:r>
      <w:proofErr w:type="spellEnd"/>
      <w:r w:rsidR="00F37372" w:rsidRPr="007D6948">
        <w:rPr>
          <w:lang w:val="en-GB"/>
        </w:rPr>
        <w:t xml:space="preserve"> is about 1 547 988 Euro so the total preliminary amount is about 17 647 063 Euro. </w:t>
      </w:r>
      <w:r w:rsidR="009236C1" w:rsidRPr="007D6948">
        <w:rPr>
          <w:lang w:val="en-GB"/>
        </w:rPr>
        <w:t xml:space="preserve">Funds are available in the PTC budget. </w:t>
      </w:r>
      <w:r w:rsidR="00A544F7" w:rsidRPr="007D6948">
        <w:rPr>
          <w:lang w:val="en-GB"/>
        </w:rPr>
        <w:t xml:space="preserve">The cost is defined on the basis of the financial parameters of already implemented similar projects, the inflation and the negative impacts of the COVID crisis and the war in Ukraine.   </w:t>
      </w:r>
    </w:p>
    <w:p w14:paraId="500877A4" w14:textId="751378DF" w:rsidR="001F5276" w:rsidRPr="007D6948" w:rsidRDefault="001F5276" w:rsidP="001F5276">
      <w:pPr>
        <w:overflowPunct/>
        <w:spacing w:before="120"/>
        <w:textAlignment w:val="auto"/>
        <w:rPr>
          <w:lang w:val="en-GB"/>
        </w:rPr>
      </w:pPr>
    </w:p>
    <w:p w14:paraId="6FE2BFA4" w14:textId="77777777" w:rsidR="001F5276" w:rsidRPr="007D6948" w:rsidRDefault="001F5276" w:rsidP="001F5276">
      <w:pPr>
        <w:overflowPunct/>
        <w:spacing w:before="120"/>
        <w:textAlignment w:val="auto"/>
        <w:rPr>
          <w:lang w:val="en-GB"/>
        </w:rPr>
      </w:pPr>
      <w:r w:rsidRPr="007D6948">
        <w:rPr>
          <w:lang w:val="en-GB"/>
        </w:rPr>
        <w:t>Assumptions:</w:t>
      </w:r>
    </w:p>
    <w:p w14:paraId="68DEFA73" w14:textId="77777777" w:rsidR="001F5276" w:rsidRPr="007D6948" w:rsidRDefault="001F5276" w:rsidP="001F5276">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4D3B01FE" w14:textId="77777777" w:rsidR="001F5276" w:rsidRPr="007D6948" w:rsidRDefault="001F5276" w:rsidP="001F5276">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6BC83C8C" w14:textId="77777777" w:rsidR="001F5276" w:rsidRPr="007D6948" w:rsidRDefault="001F5276" w:rsidP="001F5276">
      <w:pPr>
        <w:overflowPunct/>
        <w:spacing w:before="120"/>
        <w:textAlignment w:val="auto"/>
        <w:rPr>
          <w:lang w:val="en-GB"/>
        </w:rPr>
      </w:pPr>
      <w:r w:rsidRPr="007D6948">
        <w:rPr>
          <w:lang w:val="en-GB"/>
        </w:rPr>
        <w:t xml:space="preserve">Undertaken steps: </w:t>
      </w:r>
    </w:p>
    <w:p w14:paraId="7BC7A770" w14:textId="77777777" w:rsidR="001F5276" w:rsidRPr="007D6948" w:rsidRDefault="001F5276" w:rsidP="001F5276">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356F7923" w14:textId="77777777" w:rsidR="001F5276" w:rsidRPr="007D6948" w:rsidRDefault="001F5276" w:rsidP="001F5276">
      <w:pPr>
        <w:overflowPunct/>
        <w:spacing w:before="120"/>
        <w:textAlignment w:val="auto"/>
        <w:rPr>
          <w:lang w:val="en-GB"/>
        </w:rPr>
      </w:pPr>
      <w:r w:rsidRPr="007D6948">
        <w:rPr>
          <w:lang w:val="en-GB"/>
        </w:rPr>
        <w:lastRenderedPageBreak/>
        <w:t>- Requirements of the Contracting Authority are prepared as part of the tender documentation, determining the purpose and scope of design and construction activities, defining the technical and environmental criteria for the works, etc.</w:t>
      </w:r>
    </w:p>
    <w:p w14:paraId="5DE6500D" w14:textId="77777777" w:rsidR="00396000" w:rsidRPr="007D6948" w:rsidRDefault="00396000" w:rsidP="00E260CC">
      <w:pPr>
        <w:overflowPunct/>
        <w:spacing w:before="120"/>
        <w:textAlignment w:val="auto"/>
        <w:rPr>
          <w:lang w:val="en-GB"/>
        </w:rPr>
      </w:pPr>
    </w:p>
    <w:p w14:paraId="0130887F" w14:textId="1C3EADBD" w:rsidR="00714271" w:rsidRPr="007D6948" w:rsidRDefault="00714271" w:rsidP="00714271">
      <w:pPr>
        <w:overflowPunct/>
        <w:spacing w:before="120"/>
        <w:textAlignment w:val="auto"/>
        <w:rPr>
          <w:b/>
          <w:i/>
          <w:lang w:val="en-GB"/>
        </w:rPr>
      </w:pPr>
      <w:r w:rsidRPr="007D6948">
        <w:rPr>
          <w:b/>
          <w:i/>
          <w:lang w:val="en-GB"/>
        </w:rPr>
        <w:t>Indicator</w:t>
      </w:r>
      <w:r w:rsidR="0079009F" w:rsidRPr="007D6948">
        <w:rPr>
          <w:b/>
          <w:i/>
          <w:lang w:val="en-GB"/>
        </w:rPr>
        <w:t>:</w:t>
      </w:r>
      <w:r w:rsidRPr="007D6948">
        <w:rPr>
          <w:b/>
          <w:i/>
          <w:lang w:val="en-GB"/>
        </w:rPr>
        <w:t xml:space="preserve"> Number of projects under implementation </w:t>
      </w:r>
    </w:p>
    <w:p w14:paraId="10E331B1" w14:textId="77777777" w:rsidR="00982A43" w:rsidRPr="007D6948" w:rsidRDefault="00982A43" w:rsidP="00982A43">
      <w:pPr>
        <w:overflowPunct/>
        <w:spacing w:before="120"/>
        <w:textAlignment w:val="auto"/>
        <w:rPr>
          <w:bCs/>
          <w:iCs/>
          <w:lang w:val="en-GB"/>
        </w:rPr>
      </w:pPr>
      <w:r w:rsidRPr="007D6948">
        <w:rPr>
          <w:b/>
          <w:bCs/>
          <w:iCs/>
          <w:lang w:val="en-GB"/>
        </w:rPr>
        <w:t>Definition</w:t>
      </w:r>
      <w:r w:rsidRPr="007D6948">
        <w:rPr>
          <w:bCs/>
          <w:iCs/>
          <w:lang w:val="en-GB"/>
        </w:rPr>
        <w:t xml:space="preserve"> - Represents the total number of projects within the scope of the PTC, for which on the reporting date at least one contract for the implementation of the main activities of the project</w:t>
      </w:r>
      <w:proofErr w:type="gramStart"/>
      <w:r w:rsidRPr="007D6948">
        <w:rPr>
          <w:bCs/>
          <w:iCs/>
          <w:lang w:val="en-GB"/>
        </w:rPr>
        <w:t>  is</w:t>
      </w:r>
      <w:proofErr w:type="gramEnd"/>
      <w:r w:rsidRPr="007D6948">
        <w:rPr>
          <w:bCs/>
          <w:iCs/>
          <w:lang w:val="en-GB"/>
        </w:rPr>
        <w:t xml:space="preserve"> awarded.</w:t>
      </w:r>
    </w:p>
    <w:p w14:paraId="2B9BFBD6" w14:textId="73E629BD" w:rsidR="00982A43" w:rsidRPr="007D6948" w:rsidRDefault="00982A43" w:rsidP="00714271">
      <w:pPr>
        <w:overflowPunct/>
        <w:spacing w:before="120"/>
        <w:textAlignment w:val="auto"/>
        <w:rPr>
          <w:b/>
          <w:i/>
          <w:lang w:val="en-GB"/>
        </w:rPr>
      </w:pPr>
      <w:r w:rsidRPr="007D6948">
        <w:rPr>
          <w:b/>
          <w:bCs/>
          <w:iCs/>
          <w:lang w:val="en-GB"/>
        </w:rPr>
        <w:t>Method of calculation</w:t>
      </w:r>
      <w:r w:rsidRPr="007D6948">
        <w:rPr>
          <w:bCs/>
          <w:iCs/>
          <w:lang w:val="en-GB"/>
        </w:rPr>
        <w:t xml:space="preserve"> - The value of the indicator is obtained by summing the number of projects for which at the reporting date at least one contract for the implementation of the main activities of the project</w:t>
      </w:r>
      <w:proofErr w:type="gramStart"/>
      <w:r w:rsidRPr="007D6948">
        <w:rPr>
          <w:bCs/>
          <w:iCs/>
          <w:lang w:val="en-GB"/>
        </w:rPr>
        <w:t>  is</w:t>
      </w:r>
      <w:proofErr w:type="gramEnd"/>
      <w:r w:rsidRPr="007D6948">
        <w:rPr>
          <w:bCs/>
          <w:iCs/>
          <w:lang w:val="en-GB"/>
        </w:rPr>
        <w:t xml:space="preserve"> awarded.</w:t>
      </w:r>
    </w:p>
    <w:p w14:paraId="2A3307DD" w14:textId="77777777" w:rsidR="00714271" w:rsidRPr="007D6948" w:rsidRDefault="00714271" w:rsidP="00714271">
      <w:pPr>
        <w:overflowPunct/>
        <w:spacing w:before="120"/>
        <w:textAlignment w:val="auto"/>
        <w:rPr>
          <w:lang w:val="en-GB"/>
        </w:rPr>
      </w:pPr>
    </w:p>
    <w:tbl>
      <w:tblPr>
        <w:tblW w:w="9923" w:type="dxa"/>
        <w:tblInd w:w="-5" w:type="dxa"/>
        <w:tblCellMar>
          <w:left w:w="70" w:type="dxa"/>
          <w:right w:w="70" w:type="dxa"/>
        </w:tblCellMar>
        <w:tblLook w:val="04A0" w:firstRow="1" w:lastRow="0" w:firstColumn="1" w:lastColumn="0" w:noHBand="0" w:noVBand="1"/>
      </w:tblPr>
      <w:tblGrid>
        <w:gridCol w:w="7588"/>
        <w:gridCol w:w="1134"/>
        <w:gridCol w:w="1201"/>
      </w:tblGrid>
      <w:tr w:rsidR="00714271" w:rsidRPr="007D6948" w14:paraId="73ACF747" w14:textId="77777777" w:rsidTr="00B16704">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17F15" w14:textId="431860CD" w:rsidR="00714271" w:rsidRPr="007D6948" w:rsidRDefault="004F0238" w:rsidP="002D514C">
            <w:pPr>
              <w:overflowPunct/>
              <w:spacing w:before="120"/>
              <w:textAlignment w:val="auto"/>
              <w:rPr>
                <w:lang w:val="en-GB"/>
              </w:rPr>
            </w:pPr>
            <w:r w:rsidRPr="007D6948">
              <w:rPr>
                <w:b/>
                <w:i/>
                <w:lang w:val="en-GB"/>
              </w:rPr>
              <w:t xml:space="preserve">Number of projects </w:t>
            </w:r>
            <w:r w:rsidR="002D514C" w:rsidRPr="007D6948">
              <w:rPr>
                <w:b/>
                <w:i/>
                <w:lang w:val="en-GB"/>
              </w:rPr>
              <w:t>under</w:t>
            </w:r>
            <w:r w:rsidRPr="007D6948">
              <w:rPr>
                <w:b/>
                <w:i/>
                <w:lang w:val="en-GB"/>
              </w:rPr>
              <w:t xml:space="preserve"> implementation</w:t>
            </w:r>
          </w:p>
        </w:tc>
        <w:tc>
          <w:tcPr>
            <w:tcW w:w="1134" w:type="dxa"/>
            <w:tcBorders>
              <w:top w:val="single" w:sz="4" w:space="0" w:color="auto"/>
              <w:left w:val="single" w:sz="4" w:space="0" w:color="auto"/>
              <w:bottom w:val="single" w:sz="4" w:space="0" w:color="auto"/>
              <w:right w:val="single" w:sz="4" w:space="0" w:color="auto"/>
            </w:tcBorders>
          </w:tcPr>
          <w:p w14:paraId="5434FB48" w14:textId="77777777" w:rsidR="00714271" w:rsidRPr="007D6948" w:rsidRDefault="00714271" w:rsidP="00714271">
            <w:pPr>
              <w:overflowPunct/>
              <w:spacing w:before="120"/>
              <w:textAlignment w:val="auto"/>
              <w:rPr>
                <w:lang w:val="en-GB"/>
              </w:rPr>
            </w:pPr>
            <w:r w:rsidRPr="007D6948">
              <w:rPr>
                <w:lang w:val="en-GB"/>
              </w:rPr>
              <w:t>2024</w:t>
            </w:r>
          </w:p>
        </w:tc>
        <w:tc>
          <w:tcPr>
            <w:tcW w:w="1201" w:type="dxa"/>
            <w:tcBorders>
              <w:top w:val="single" w:sz="4" w:space="0" w:color="auto"/>
              <w:left w:val="single" w:sz="4" w:space="0" w:color="auto"/>
              <w:bottom w:val="single" w:sz="4" w:space="0" w:color="auto"/>
              <w:right w:val="single" w:sz="4" w:space="0" w:color="auto"/>
            </w:tcBorders>
          </w:tcPr>
          <w:p w14:paraId="0F98CAE9" w14:textId="77777777" w:rsidR="00714271" w:rsidRPr="007D6948" w:rsidRDefault="00714271" w:rsidP="00714271">
            <w:pPr>
              <w:overflowPunct/>
              <w:spacing w:before="120"/>
              <w:textAlignment w:val="auto"/>
              <w:rPr>
                <w:lang w:val="en-GB"/>
              </w:rPr>
            </w:pPr>
            <w:r w:rsidRPr="007D6948">
              <w:rPr>
                <w:lang w:val="en-GB"/>
              </w:rPr>
              <w:t>2029</w:t>
            </w:r>
          </w:p>
        </w:tc>
      </w:tr>
      <w:tr w:rsidR="00714271" w:rsidRPr="007D6948" w14:paraId="18DA9B78" w14:textId="77777777" w:rsidTr="00714271">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74632" w14:textId="590D31B4" w:rsidR="00714271" w:rsidRPr="007D6948" w:rsidRDefault="00714271" w:rsidP="00AC0FA8">
            <w:pPr>
              <w:overflowPunct/>
              <w:spacing w:before="120"/>
              <w:textAlignment w:val="auto"/>
              <w:rPr>
                <w:lang w:val="en-GB"/>
              </w:rPr>
            </w:pPr>
            <w:r w:rsidRPr="007D6948">
              <w:rPr>
                <w:lang w:val="en-GB"/>
              </w:rPr>
              <w:t xml:space="preserve">Project for railway stations and stops along the railway line Sofia - Pernik - </w:t>
            </w:r>
            <w:proofErr w:type="spellStart"/>
            <w:r w:rsidRPr="007D6948">
              <w:rPr>
                <w:lang w:val="en-GB"/>
              </w:rPr>
              <w:t>Radomir</w:t>
            </w:r>
            <w:proofErr w:type="spellEnd"/>
            <w:r w:rsidRPr="007D6948">
              <w:rPr>
                <w:lang w:val="en-GB"/>
              </w:rPr>
              <w:t xml:space="preserve"> by projects within the scope of PTC</w:t>
            </w:r>
          </w:p>
        </w:tc>
        <w:tc>
          <w:tcPr>
            <w:tcW w:w="1134" w:type="dxa"/>
            <w:tcBorders>
              <w:top w:val="single" w:sz="4" w:space="0" w:color="auto"/>
              <w:left w:val="single" w:sz="4" w:space="0" w:color="auto"/>
              <w:bottom w:val="single" w:sz="4" w:space="0" w:color="auto"/>
              <w:right w:val="single" w:sz="4" w:space="0" w:color="auto"/>
            </w:tcBorders>
          </w:tcPr>
          <w:p w14:paraId="3F6CB91E" w14:textId="79D5834B" w:rsidR="00714271" w:rsidRPr="007D6948" w:rsidRDefault="00AC0FA8" w:rsidP="00714271">
            <w:pPr>
              <w:overflowPunct/>
              <w:spacing w:before="120"/>
              <w:textAlignment w:val="auto"/>
              <w:rPr>
                <w:lang w:val="en-GB"/>
              </w:rPr>
            </w:pPr>
            <w:r w:rsidRPr="007D6948">
              <w:rPr>
                <w:lang w:val="en-GB"/>
              </w:rPr>
              <w:t>0</w:t>
            </w:r>
          </w:p>
        </w:tc>
        <w:tc>
          <w:tcPr>
            <w:tcW w:w="1201" w:type="dxa"/>
            <w:tcBorders>
              <w:top w:val="single" w:sz="4" w:space="0" w:color="auto"/>
              <w:left w:val="single" w:sz="4" w:space="0" w:color="auto"/>
              <w:bottom w:val="single" w:sz="4" w:space="0" w:color="auto"/>
              <w:right w:val="single" w:sz="4" w:space="0" w:color="auto"/>
            </w:tcBorders>
          </w:tcPr>
          <w:p w14:paraId="49067C47" w14:textId="77777777" w:rsidR="00714271" w:rsidRPr="007D6948" w:rsidRDefault="00714271" w:rsidP="00714271">
            <w:pPr>
              <w:overflowPunct/>
              <w:spacing w:before="120"/>
              <w:textAlignment w:val="auto"/>
              <w:rPr>
                <w:lang w:val="en-GB"/>
              </w:rPr>
            </w:pPr>
            <w:r w:rsidRPr="007D6948">
              <w:rPr>
                <w:lang w:val="en-GB"/>
              </w:rPr>
              <w:t>1</w:t>
            </w:r>
          </w:p>
        </w:tc>
      </w:tr>
      <w:tr w:rsidR="00714271" w:rsidRPr="007D6948" w14:paraId="36E713C7" w14:textId="77777777" w:rsidTr="00714271">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158AFEBF" w14:textId="1F30B638" w:rsidR="00714271" w:rsidRPr="007D6948" w:rsidRDefault="00B16704" w:rsidP="00257E57">
            <w:pPr>
              <w:overflowPunct/>
              <w:spacing w:before="120"/>
              <w:textAlignment w:val="auto"/>
              <w:rPr>
                <w:lang w:val="en-GB"/>
              </w:rPr>
            </w:pPr>
            <w:r w:rsidRPr="007D6948">
              <w:rPr>
                <w:lang w:val="en-GB"/>
              </w:rPr>
              <w:t xml:space="preserve">Project / construction contract for </w:t>
            </w:r>
            <w:r w:rsidR="00257E57" w:rsidRPr="007D6948">
              <w:rPr>
                <w:lang w:val="en-GB"/>
              </w:rPr>
              <w:t xml:space="preserve">ERTMS Elin </w:t>
            </w:r>
            <w:proofErr w:type="spellStart"/>
            <w:r w:rsidR="00257E57" w:rsidRPr="007D6948">
              <w:rPr>
                <w:lang w:val="en-GB"/>
              </w:rPr>
              <w:t>Pelin</w:t>
            </w:r>
            <w:proofErr w:type="spellEnd"/>
            <w:r w:rsidR="00257E57" w:rsidRPr="007D6948">
              <w:rPr>
                <w:lang w:val="en-GB"/>
              </w:rPr>
              <w:t xml:space="preserve"> - </w:t>
            </w:r>
            <w:proofErr w:type="spellStart"/>
            <w:r w:rsidR="00257E57" w:rsidRPr="007D6948">
              <w:rPr>
                <w:lang w:val="en-GB"/>
              </w:rPr>
              <w:t>Kostenetz</w:t>
            </w:r>
            <w:proofErr w:type="spellEnd"/>
            <w:r w:rsidR="00257E57" w:rsidRPr="007D6948">
              <w:rPr>
                <w:lang w:val="en-GB"/>
              </w:rPr>
              <w:t xml:space="preserve"> – </w:t>
            </w:r>
            <w:proofErr w:type="spellStart"/>
            <w:r w:rsidR="00257E57" w:rsidRPr="007D6948">
              <w:rPr>
                <w:lang w:val="en-GB"/>
              </w:rPr>
              <w:t>Septemvri</w:t>
            </w:r>
            <w:proofErr w:type="spellEnd"/>
            <w:r w:rsidR="00257E57" w:rsidRPr="007D6948">
              <w:rPr>
                <w:lang w:val="en-GB"/>
              </w:rPr>
              <w:t xml:space="preserve"> </w:t>
            </w:r>
          </w:p>
        </w:tc>
        <w:tc>
          <w:tcPr>
            <w:tcW w:w="1134" w:type="dxa"/>
            <w:tcBorders>
              <w:top w:val="nil"/>
              <w:left w:val="single" w:sz="4" w:space="0" w:color="auto"/>
              <w:bottom w:val="single" w:sz="4" w:space="0" w:color="auto"/>
              <w:right w:val="single" w:sz="4" w:space="0" w:color="auto"/>
            </w:tcBorders>
          </w:tcPr>
          <w:p w14:paraId="105BA90D" w14:textId="76654B4F" w:rsidR="00714271" w:rsidRPr="007D6948" w:rsidRDefault="004F0238" w:rsidP="00714271">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27710C06" w14:textId="77777777" w:rsidR="00714271" w:rsidRPr="007D6948" w:rsidRDefault="00714271" w:rsidP="00714271">
            <w:pPr>
              <w:overflowPunct/>
              <w:spacing w:before="120"/>
              <w:textAlignment w:val="auto"/>
              <w:rPr>
                <w:lang w:val="en-GB"/>
              </w:rPr>
            </w:pPr>
            <w:r w:rsidRPr="007D6948">
              <w:rPr>
                <w:lang w:val="en-GB"/>
              </w:rPr>
              <w:t>1</w:t>
            </w:r>
          </w:p>
        </w:tc>
      </w:tr>
      <w:tr w:rsidR="00714271" w:rsidRPr="007D6948" w14:paraId="114BA732" w14:textId="77777777" w:rsidTr="00714271">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59EE8BB6" w14:textId="71A15CFD" w:rsidR="00714271" w:rsidRPr="007D6948" w:rsidRDefault="00B16704" w:rsidP="00257E57">
            <w:pPr>
              <w:overflowPunct/>
              <w:spacing w:before="120"/>
              <w:textAlignment w:val="auto"/>
              <w:rPr>
                <w:lang w:val="en-GB"/>
              </w:rPr>
            </w:pPr>
            <w:r w:rsidRPr="007D6948">
              <w:rPr>
                <w:lang w:val="en-GB"/>
              </w:rPr>
              <w:t xml:space="preserve">Project / construction contract for </w:t>
            </w:r>
            <w:r w:rsidR="00257E57" w:rsidRPr="007D6948">
              <w:rPr>
                <w:lang w:val="en-GB"/>
              </w:rPr>
              <w:t xml:space="preserve">ERTMS </w:t>
            </w:r>
            <w:proofErr w:type="spellStart"/>
            <w:r w:rsidR="00257E57" w:rsidRPr="007D6948">
              <w:rPr>
                <w:lang w:val="en-GB"/>
              </w:rPr>
              <w:t>Radomir</w:t>
            </w:r>
            <w:proofErr w:type="spellEnd"/>
            <w:r w:rsidR="00257E57" w:rsidRPr="007D6948">
              <w:rPr>
                <w:lang w:val="en-GB"/>
              </w:rPr>
              <w:t xml:space="preserve"> – </w:t>
            </w:r>
            <w:proofErr w:type="spellStart"/>
            <w:r w:rsidR="00257E57" w:rsidRPr="007D6948">
              <w:rPr>
                <w:lang w:val="en-GB"/>
              </w:rPr>
              <w:t>Kulata</w:t>
            </w:r>
            <w:proofErr w:type="spellEnd"/>
            <w:r w:rsidR="00257E57" w:rsidRPr="007D6948">
              <w:rPr>
                <w:lang w:val="en-GB"/>
              </w:rPr>
              <w:t xml:space="preserve"> </w:t>
            </w:r>
          </w:p>
        </w:tc>
        <w:tc>
          <w:tcPr>
            <w:tcW w:w="1134" w:type="dxa"/>
            <w:tcBorders>
              <w:top w:val="nil"/>
              <w:left w:val="single" w:sz="4" w:space="0" w:color="auto"/>
              <w:bottom w:val="single" w:sz="4" w:space="0" w:color="auto"/>
              <w:right w:val="single" w:sz="4" w:space="0" w:color="auto"/>
            </w:tcBorders>
          </w:tcPr>
          <w:p w14:paraId="2F72BDD4" w14:textId="3C4E7B81" w:rsidR="00714271" w:rsidRPr="007D6948" w:rsidRDefault="004F0238" w:rsidP="00714271">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5FE93964" w14:textId="77777777" w:rsidR="00714271" w:rsidRPr="007D6948" w:rsidRDefault="00714271" w:rsidP="00714271">
            <w:pPr>
              <w:overflowPunct/>
              <w:spacing w:before="120"/>
              <w:textAlignment w:val="auto"/>
              <w:rPr>
                <w:lang w:val="en-GB"/>
              </w:rPr>
            </w:pPr>
            <w:r w:rsidRPr="007D6948">
              <w:rPr>
                <w:lang w:val="en-GB"/>
              </w:rPr>
              <w:t>1</w:t>
            </w:r>
          </w:p>
        </w:tc>
      </w:tr>
      <w:tr w:rsidR="00714271" w:rsidRPr="007D6948" w14:paraId="55D9DDF5" w14:textId="77777777" w:rsidTr="00714271">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1E59D1ED" w14:textId="3CD450D0" w:rsidR="00714271" w:rsidRPr="007D6948" w:rsidRDefault="00B16704" w:rsidP="00B16704">
            <w:pPr>
              <w:overflowPunct/>
              <w:spacing w:before="120"/>
              <w:textAlignment w:val="auto"/>
              <w:rPr>
                <w:lang w:val="en-GB"/>
              </w:rPr>
            </w:pPr>
            <w:r w:rsidRPr="007D6948">
              <w:rPr>
                <w:lang w:val="en-GB"/>
              </w:rPr>
              <w:t xml:space="preserve">Project / construction contract for road safety measures </w:t>
            </w:r>
          </w:p>
        </w:tc>
        <w:tc>
          <w:tcPr>
            <w:tcW w:w="1134" w:type="dxa"/>
            <w:tcBorders>
              <w:top w:val="nil"/>
              <w:left w:val="single" w:sz="4" w:space="0" w:color="auto"/>
              <w:bottom w:val="single" w:sz="4" w:space="0" w:color="auto"/>
              <w:right w:val="single" w:sz="4" w:space="0" w:color="auto"/>
            </w:tcBorders>
          </w:tcPr>
          <w:p w14:paraId="76D743BE" w14:textId="623CBD90" w:rsidR="00714271" w:rsidRPr="007D6948" w:rsidRDefault="00B16704" w:rsidP="00714271">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3B4EB746" w14:textId="262ACC82" w:rsidR="00714271" w:rsidRPr="007D6948" w:rsidRDefault="00B16704" w:rsidP="00714271">
            <w:pPr>
              <w:overflowPunct/>
              <w:spacing w:before="120"/>
              <w:textAlignment w:val="auto"/>
              <w:rPr>
                <w:lang w:val="en-GB"/>
              </w:rPr>
            </w:pPr>
            <w:r w:rsidRPr="007D6948">
              <w:rPr>
                <w:lang w:val="en-GB"/>
              </w:rPr>
              <w:t>1</w:t>
            </w:r>
          </w:p>
        </w:tc>
      </w:tr>
      <w:tr w:rsidR="00714271" w:rsidRPr="007D6948" w14:paraId="47E5F998" w14:textId="77777777" w:rsidTr="00B16704">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2224DE91" w14:textId="50CD455E" w:rsidR="00714271" w:rsidRPr="007D6948" w:rsidRDefault="00B16704" w:rsidP="00714271">
            <w:pPr>
              <w:overflowPunct/>
              <w:spacing w:before="120"/>
              <w:textAlignment w:val="auto"/>
              <w:rPr>
                <w:lang w:val="en-GB"/>
              </w:rPr>
            </w:pPr>
            <w:r w:rsidRPr="007D6948">
              <w:rPr>
                <w:lang w:val="en-GB"/>
              </w:rPr>
              <w:t xml:space="preserve">Project / construction </w:t>
            </w:r>
            <w:r w:rsidR="00D418DF" w:rsidRPr="007D6948">
              <w:rPr>
                <w:lang w:val="en-GB"/>
              </w:rPr>
              <w:t xml:space="preserve">contract ITS deployment </w:t>
            </w:r>
          </w:p>
        </w:tc>
        <w:tc>
          <w:tcPr>
            <w:tcW w:w="1134" w:type="dxa"/>
            <w:tcBorders>
              <w:top w:val="nil"/>
              <w:left w:val="single" w:sz="4" w:space="0" w:color="auto"/>
              <w:bottom w:val="single" w:sz="4" w:space="0" w:color="auto"/>
              <w:right w:val="single" w:sz="4" w:space="0" w:color="auto"/>
            </w:tcBorders>
          </w:tcPr>
          <w:p w14:paraId="7B7B1CFD" w14:textId="44FFC1B4" w:rsidR="00714271" w:rsidRPr="007D6948" w:rsidRDefault="00D418DF" w:rsidP="00714271">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3D141E94" w14:textId="4C276C74" w:rsidR="00714271" w:rsidRPr="007D6948" w:rsidRDefault="00D418DF" w:rsidP="00714271">
            <w:pPr>
              <w:overflowPunct/>
              <w:spacing w:before="120"/>
              <w:textAlignment w:val="auto"/>
              <w:rPr>
                <w:lang w:val="en-GB"/>
              </w:rPr>
            </w:pPr>
            <w:r w:rsidRPr="007D6948">
              <w:rPr>
                <w:lang w:val="en-GB"/>
              </w:rPr>
              <w:t>1</w:t>
            </w:r>
          </w:p>
        </w:tc>
      </w:tr>
      <w:tr w:rsidR="00714271" w:rsidRPr="007D6948" w14:paraId="438512DB" w14:textId="77777777" w:rsidTr="00B16704">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61FA9288" w14:textId="77777777" w:rsidR="00714271" w:rsidRPr="007D6948" w:rsidRDefault="00714271" w:rsidP="00714271">
            <w:pPr>
              <w:overflowPunct/>
              <w:spacing w:before="120"/>
              <w:textAlignment w:val="auto"/>
              <w:rPr>
                <w:lang w:val="en-GB"/>
              </w:rPr>
            </w:pPr>
            <w:r w:rsidRPr="007D6948">
              <w:rPr>
                <w:lang w:val="en-GB"/>
              </w:rPr>
              <w:t>Total</w:t>
            </w:r>
          </w:p>
        </w:tc>
        <w:tc>
          <w:tcPr>
            <w:tcW w:w="1134" w:type="dxa"/>
            <w:tcBorders>
              <w:top w:val="nil"/>
              <w:left w:val="single" w:sz="4" w:space="0" w:color="auto"/>
              <w:bottom w:val="single" w:sz="4" w:space="0" w:color="auto"/>
              <w:right w:val="single" w:sz="4" w:space="0" w:color="auto"/>
            </w:tcBorders>
          </w:tcPr>
          <w:p w14:paraId="64D44519" w14:textId="59E398FC" w:rsidR="00714271" w:rsidRPr="007D6948" w:rsidRDefault="004F0238" w:rsidP="00714271">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3E6BAAD2" w14:textId="7BD8EF5F" w:rsidR="00714271" w:rsidRPr="007D6948" w:rsidRDefault="00BE0CD2" w:rsidP="00714271">
            <w:pPr>
              <w:overflowPunct/>
              <w:spacing w:before="120"/>
              <w:textAlignment w:val="auto"/>
              <w:rPr>
                <w:lang w:val="en-GB"/>
              </w:rPr>
            </w:pPr>
            <w:r w:rsidRPr="007D6948">
              <w:rPr>
                <w:lang w:val="en-GB"/>
              </w:rPr>
              <w:t>5</w:t>
            </w:r>
          </w:p>
        </w:tc>
      </w:tr>
    </w:tbl>
    <w:p w14:paraId="455E53F1" w14:textId="39EF0A4C" w:rsidR="00900958" w:rsidRPr="007D6948" w:rsidRDefault="00283260" w:rsidP="00D842D9">
      <w:pPr>
        <w:overflowPunct/>
        <w:spacing w:before="120"/>
        <w:textAlignment w:val="auto"/>
        <w:rPr>
          <w:rStyle w:val="hps"/>
          <w:i/>
          <w:lang w:val="en-GB"/>
        </w:rPr>
      </w:pPr>
      <w:r w:rsidRPr="007D6948">
        <w:rPr>
          <w:rStyle w:val="hps"/>
          <w:i/>
          <w:lang w:val="en-GB"/>
        </w:rPr>
        <w:t xml:space="preserve">All of the projects are </w:t>
      </w:r>
      <w:proofErr w:type="spellStart"/>
      <w:r w:rsidRPr="007D6948">
        <w:rPr>
          <w:rStyle w:val="hps"/>
          <w:i/>
          <w:lang w:val="en-GB"/>
        </w:rPr>
        <w:t>planed</w:t>
      </w:r>
      <w:proofErr w:type="spellEnd"/>
      <w:r w:rsidRPr="007D6948">
        <w:rPr>
          <w:rStyle w:val="hps"/>
          <w:i/>
          <w:lang w:val="en-GB"/>
        </w:rPr>
        <w:t xml:space="preserve"> to be completed by the end of 2029.</w:t>
      </w:r>
    </w:p>
    <w:p w14:paraId="4F1D6768" w14:textId="7914C805" w:rsidR="00283260" w:rsidRPr="007D6948" w:rsidRDefault="00A473B5" w:rsidP="00D842D9">
      <w:pPr>
        <w:overflowPunct/>
        <w:spacing w:before="120"/>
        <w:textAlignment w:val="auto"/>
        <w:rPr>
          <w:rStyle w:val="hps"/>
          <w:lang w:val="en-GB"/>
        </w:rPr>
      </w:pPr>
      <w:r w:rsidRPr="007D6948">
        <w:rPr>
          <w:rStyle w:val="hps"/>
          <w:lang w:val="en-GB"/>
        </w:rPr>
        <w:t xml:space="preserve">All construction </w:t>
      </w:r>
      <w:r w:rsidR="007C299C" w:rsidRPr="007D6948">
        <w:rPr>
          <w:rStyle w:val="hps"/>
          <w:lang w:val="en-GB"/>
        </w:rPr>
        <w:t>contra</w:t>
      </w:r>
      <w:r w:rsidRPr="007D6948">
        <w:rPr>
          <w:rStyle w:val="hps"/>
          <w:lang w:val="en-GB"/>
        </w:rPr>
        <w:t xml:space="preserve">cts </w:t>
      </w:r>
      <w:r w:rsidR="007C299C" w:rsidRPr="007D6948">
        <w:rPr>
          <w:rStyle w:val="hps"/>
          <w:lang w:val="en-GB"/>
        </w:rPr>
        <w:t xml:space="preserve">are </w:t>
      </w:r>
      <w:proofErr w:type="spellStart"/>
      <w:r w:rsidR="007C299C" w:rsidRPr="007D6948">
        <w:rPr>
          <w:rStyle w:val="hps"/>
          <w:lang w:val="en-GB"/>
        </w:rPr>
        <w:t>planed</w:t>
      </w:r>
      <w:proofErr w:type="spellEnd"/>
      <w:r w:rsidR="007C299C" w:rsidRPr="007D6948">
        <w:rPr>
          <w:rStyle w:val="hps"/>
          <w:lang w:val="en-GB"/>
        </w:rPr>
        <w:t xml:space="preserve"> to be signed, implemented and completed by the end of 2029.</w:t>
      </w:r>
    </w:p>
    <w:p w14:paraId="2D4A5D15" w14:textId="77777777" w:rsidR="008037DC" w:rsidRPr="007D6948" w:rsidRDefault="008037DC" w:rsidP="00D842D9">
      <w:pPr>
        <w:overflowPunct/>
        <w:spacing w:before="120"/>
        <w:textAlignment w:val="auto"/>
        <w:rPr>
          <w:rStyle w:val="hps"/>
          <w:lang w:val="en-GB"/>
        </w:rPr>
      </w:pPr>
    </w:p>
    <w:p w14:paraId="04FA7735" w14:textId="77777777" w:rsidR="00EE01AD" w:rsidRPr="007D6948" w:rsidRDefault="00EE01AD" w:rsidP="00EE01AD">
      <w:pPr>
        <w:overflowPunct/>
        <w:spacing w:before="120"/>
        <w:textAlignment w:val="auto"/>
        <w:rPr>
          <w:b/>
          <w:i/>
          <w:lang w:val="en-GB"/>
        </w:rPr>
      </w:pPr>
      <w:r w:rsidRPr="007D6948">
        <w:rPr>
          <w:b/>
          <w:i/>
          <w:lang w:val="en-GB"/>
        </w:rPr>
        <w:t>Assumptions:</w:t>
      </w:r>
    </w:p>
    <w:p w14:paraId="17BBEE1E" w14:textId="77777777" w:rsidR="00EE01AD" w:rsidRPr="007D6948" w:rsidRDefault="00EE01AD" w:rsidP="00EE01AD">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1FAAC1C7" w14:textId="24D60A3C" w:rsidR="00EE01AD" w:rsidRPr="007D6948" w:rsidRDefault="00EE01AD" w:rsidP="00EE01AD">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37FFD92F" w14:textId="77777777" w:rsidR="00EE01AD" w:rsidRPr="007D6948" w:rsidRDefault="00EE01AD" w:rsidP="00EE01AD">
      <w:pPr>
        <w:overflowPunct/>
        <w:spacing w:before="120"/>
        <w:textAlignment w:val="auto"/>
        <w:rPr>
          <w:b/>
          <w:i/>
          <w:lang w:val="en-GB"/>
        </w:rPr>
      </w:pPr>
      <w:r w:rsidRPr="007D6948">
        <w:rPr>
          <w:b/>
          <w:i/>
          <w:lang w:val="en-GB"/>
        </w:rPr>
        <w:t xml:space="preserve">Undertaken steps: </w:t>
      </w:r>
    </w:p>
    <w:p w14:paraId="6D3BBA36" w14:textId="77777777" w:rsidR="00EE01AD" w:rsidRPr="007D6948" w:rsidRDefault="00EE01AD" w:rsidP="00EE01AD">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 organizing workshops and involving additional staff if necessary.</w:t>
      </w:r>
    </w:p>
    <w:p w14:paraId="2763972A" w14:textId="3E83838D" w:rsidR="00EE01AD" w:rsidRPr="007D6948" w:rsidRDefault="00EE01AD" w:rsidP="00EE01AD">
      <w:pPr>
        <w:overflowPunct/>
        <w:spacing w:before="120"/>
        <w:textAlignment w:val="auto"/>
        <w:rPr>
          <w:lang w:val="en-GB"/>
        </w:rPr>
      </w:pPr>
      <w:r w:rsidRPr="007D6948">
        <w:rPr>
          <w:lang w:val="en-GB"/>
        </w:rPr>
        <w:t>- Requirements of the Contracting Authority are prepared as part of the tender documentation, determining the purpose and scope of design and construction activities, defining the technical and environmental criteria for the works.</w:t>
      </w:r>
    </w:p>
    <w:p w14:paraId="32AAEF50" w14:textId="68BCA1AF" w:rsidR="00EE01AD" w:rsidRPr="007D6948" w:rsidRDefault="00EE01AD" w:rsidP="00EE01AD">
      <w:pPr>
        <w:overflowPunct/>
        <w:spacing w:before="120"/>
        <w:textAlignment w:val="auto"/>
        <w:rPr>
          <w:lang w:val="en-GB"/>
        </w:rPr>
      </w:pPr>
      <w:r w:rsidRPr="007D6948">
        <w:rPr>
          <w:lang w:val="en-GB"/>
        </w:rPr>
        <w:t xml:space="preserve">- The technical specification (appendix to the public procurement procedure) for the implementation of the design and construction service defines instructions and contains technical requirements and conditions for materials and construction works. Preliminary preparation of projects speed up the </w:t>
      </w:r>
      <w:r w:rsidR="00A4506B" w:rsidRPr="007D6948">
        <w:rPr>
          <w:lang w:val="en-GB"/>
        </w:rPr>
        <w:t>processes</w:t>
      </w:r>
      <w:r w:rsidRPr="007D6948">
        <w:rPr>
          <w:lang w:val="en-GB"/>
        </w:rPr>
        <w:t>.</w:t>
      </w:r>
      <w:r w:rsidR="00A4506B" w:rsidRPr="007D6948">
        <w:rPr>
          <w:lang w:val="en-GB"/>
        </w:rPr>
        <w:t xml:space="preserve"> </w:t>
      </w:r>
    </w:p>
    <w:p w14:paraId="0753AC05" w14:textId="73990F3C" w:rsidR="00147987" w:rsidRPr="007D6948" w:rsidRDefault="00147987" w:rsidP="005F52EE">
      <w:pPr>
        <w:overflowPunct/>
        <w:spacing w:before="120"/>
        <w:textAlignment w:val="auto"/>
        <w:rPr>
          <w:rStyle w:val="hps"/>
          <w:lang w:val="en-GB"/>
        </w:rPr>
      </w:pPr>
    </w:p>
    <w:p w14:paraId="1C0873D4" w14:textId="6A607E17" w:rsidR="00BA00DF" w:rsidRPr="007D6948" w:rsidRDefault="00EA08F8" w:rsidP="00BA00DF">
      <w:pPr>
        <w:overflowPunct/>
        <w:spacing w:before="120"/>
        <w:textAlignment w:val="auto"/>
        <w:rPr>
          <w:i/>
          <w:lang w:val="en-GB"/>
        </w:rPr>
      </w:pPr>
      <w:r w:rsidRPr="007D6948">
        <w:rPr>
          <w:b/>
          <w:i/>
          <w:lang w:val="en-GB"/>
        </w:rPr>
        <w:t xml:space="preserve">Indicator: </w:t>
      </w:r>
      <w:r w:rsidR="00BA00DF" w:rsidRPr="007D6948">
        <w:rPr>
          <w:b/>
          <w:i/>
          <w:lang w:val="en-GB"/>
        </w:rPr>
        <w:t>Share of the reconstructed intermodal railway stations along the Orient / Eastern Mediterranean corridor, section Sofia-Pernik-</w:t>
      </w:r>
      <w:proofErr w:type="spellStart"/>
      <w:r w:rsidR="00BA00DF" w:rsidRPr="007D6948">
        <w:rPr>
          <w:b/>
          <w:i/>
          <w:lang w:val="en-GB"/>
        </w:rPr>
        <w:t>Radomir</w:t>
      </w:r>
      <w:proofErr w:type="spellEnd"/>
      <w:r w:rsidR="00BA00DF" w:rsidRPr="007D6948">
        <w:rPr>
          <w:b/>
          <w:i/>
          <w:lang w:val="en-GB"/>
        </w:rPr>
        <w:t xml:space="preserve"> </w:t>
      </w:r>
      <w:r w:rsidR="00BA00DF" w:rsidRPr="007D6948">
        <w:rPr>
          <w:i/>
          <w:lang w:val="en-GB"/>
        </w:rPr>
        <w:t>- the base value of 7.14% and the target value of 57.14% set under the programme are calculated according to the following method based on the planned PTC activities (7 railway stations in the section Sofia-Pernik-</w:t>
      </w:r>
      <w:proofErr w:type="spellStart"/>
      <w:r w:rsidR="00BA00DF" w:rsidRPr="007D6948">
        <w:rPr>
          <w:i/>
          <w:lang w:val="en-GB"/>
        </w:rPr>
        <w:t>Radomir</w:t>
      </w:r>
      <w:proofErr w:type="spellEnd"/>
      <w:r w:rsidR="00BA00DF" w:rsidRPr="007D6948">
        <w:rPr>
          <w:i/>
          <w:lang w:val="en-GB"/>
        </w:rPr>
        <w:t xml:space="preserve">): Total number of railway stations between Sofia and </w:t>
      </w:r>
      <w:proofErr w:type="spellStart"/>
      <w:r w:rsidR="00BA00DF" w:rsidRPr="007D6948">
        <w:rPr>
          <w:i/>
          <w:lang w:val="en-GB"/>
        </w:rPr>
        <w:t>Radomir</w:t>
      </w:r>
      <w:proofErr w:type="spellEnd"/>
      <w:r w:rsidR="00BA00DF" w:rsidRPr="007D6948">
        <w:rPr>
          <w:i/>
          <w:lang w:val="en-GB"/>
        </w:rPr>
        <w:t>: 14. Number of reconstructed intermodal stations according to PO 3 of OPT: 1 in Sofia - Share: 1/14 * 100 = 7.14% - Basic value. Number of intermodal stations along the Orient / East-Mediterranean corridor (section Sofia-Pernik-</w:t>
      </w:r>
      <w:proofErr w:type="spellStart"/>
      <w:r w:rsidR="00BA00DF" w:rsidRPr="007D6948">
        <w:rPr>
          <w:i/>
          <w:lang w:val="en-GB"/>
        </w:rPr>
        <w:t>Radomir</w:t>
      </w:r>
      <w:proofErr w:type="spellEnd"/>
      <w:r w:rsidR="00BA00DF" w:rsidRPr="007D6948">
        <w:rPr>
          <w:i/>
          <w:lang w:val="en-GB"/>
        </w:rPr>
        <w:t>), which will be reconstructed according to PO 3 of the PTC: 7 - Share: (7 + 1) / 14 * 100 = 57.14% - Target value.</w:t>
      </w:r>
    </w:p>
    <w:p w14:paraId="0B505526" w14:textId="77777777" w:rsidR="00BA00DF" w:rsidRPr="007D6948" w:rsidRDefault="00BA00DF" w:rsidP="00BA00DF">
      <w:pPr>
        <w:overflowPunct/>
        <w:spacing w:before="120"/>
        <w:textAlignment w:val="auto"/>
        <w:rPr>
          <w:lang w:val="en-GB"/>
        </w:rPr>
      </w:pPr>
      <w:r w:rsidRPr="007D6948">
        <w:rPr>
          <w:b/>
          <w:i/>
          <w:lang w:val="en-GB"/>
        </w:rPr>
        <w:t xml:space="preserve">Definition: </w:t>
      </w:r>
      <w:r w:rsidRPr="007D6948">
        <w:rPr>
          <w:lang w:val="en-GB"/>
        </w:rPr>
        <w:t>Represents the relative share with accumulation (expressed in percentages) of the reconstructed intermodal railway stations along the OEM corridor - section Sofia-Pernik-</w:t>
      </w:r>
      <w:proofErr w:type="spellStart"/>
      <w:r w:rsidRPr="007D6948">
        <w:rPr>
          <w:lang w:val="en-GB"/>
        </w:rPr>
        <w:t>Radomir</w:t>
      </w:r>
      <w:proofErr w:type="spellEnd"/>
      <w:r w:rsidRPr="007D6948">
        <w:rPr>
          <w:lang w:val="en-GB"/>
        </w:rPr>
        <w:t xml:space="preserve"> in relation to the total number of stations in the section</w:t>
      </w:r>
    </w:p>
    <w:p w14:paraId="23DF5112" w14:textId="77777777" w:rsidR="00BA00DF" w:rsidRPr="007D6948" w:rsidRDefault="00BA00DF" w:rsidP="00BA00DF">
      <w:pPr>
        <w:overflowPunct/>
        <w:spacing w:before="120"/>
        <w:textAlignment w:val="auto"/>
        <w:rPr>
          <w:lang w:val="en-GB"/>
        </w:rPr>
      </w:pPr>
      <w:r w:rsidRPr="007D6948">
        <w:rPr>
          <w:b/>
          <w:i/>
          <w:lang w:val="en-GB"/>
        </w:rPr>
        <w:lastRenderedPageBreak/>
        <w:t>Method of calculation:</w:t>
      </w:r>
      <w:r w:rsidRPr="007D6948">
        <w:rPr>
          <w:lang w:val="en-GB"/>
        </w:rPr>
        <w:t xml:space="preserve"> Calculated by adding to the base value of the indicator for 2020 the ratio between the </w:t>
      </w:r>
      <w:proofErr w:type="gramStart"/>
      <w:r w:rsidRPr="007D6948">
        <w:rPr>
          <w:lang w:val="en-GB"/>
        </w:rPr>
        <w:t>number</w:t>
      </w:r>
      <w:proofErr w:type="gramEnd"/>
      <w:r w:rsidRPr="007D6948">
        <w:rPr>
          <w:lang w:val="en-GB"/>
        </w:rPr>
        <w:t xml:space="preserve"> of reconstructed railway stations along the OEM corridor - section Sofia-Pernik-</w:t>
      </w:r>
      <w:proofErr w:type="spellStart"/>
      <w:r w:rsidRPr="007D6948">
        <w:rPr>
          <w:lang w:val="en-GB"/>
        </w:rPr>
        <w:t>Radomir</w:t>
      </w:r>
      <w:proofErr w:type="spellEnd"/>
      <w:r w:rsidRPr="007D6948">
        <w:rPr>
          <w:lang w:val="en-GB"/>
        </w:rPr>
        <w:t xml:space="preserve"> by projects within the scope of PTC and the total number of stations in the direction.</w:t>
      </w:r>
    </w:p>
    <w:p w14:paraId="4935F734" w14:textId="77777777" w:rsidR="00BA00DF" w:rsidRPr="007D6948" w:rsidRDefault="00BA00DF" w:rsidP="00BA00DF">
      <w:pPr>
        <w:overflowPunct/>
        <w:spacing w:before="120"/>
        <w:textAlignment w:val="auto"/>
        <w:rPr>
          <w:b/>
          <w:lang w:val="en-GB"/>
        </w:rPr>
      </w:pPr>
      <w:r w:rsidRPr="007D6948">
        <w:rPr>
          <w:b/>
          <w:lang w:val="en-GB"/>
        </w:rPr>
        <w:t>Assumptions:</w:t>
      </w:r>
    </w:p>
    <w:p w14:paraId="365973A9" w14:textId="77777777" w:rsidR="00BA00DF" w:rsidRPr="007D6948" w:rsidRDefault="00BA00DF" w:rsidP="00BA00DF">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20B6F835" w14:textId="77777777" w:rsidR="00BA00DF" w:rsidRPr="007D6948" w:rsidRDefault="00BA00DF" w:rsidP="00BA00DF">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265CCC9E" w14:textId="77777777" w:rsidR="00BA00DF" w:rsidRPr="007D6948" w:rsidRDefault="00BA00DF" w:rsidP="00BA00DF">
      <w:pPr>
        <w:overflowPunct/>
        <w:spacing w:before="120"/>
        <w:textAlignment w:val="auto"/>
        <w:rPr>
          <w:lang w:val="en-GB"/>
        </w:rPr>
      </w:pPr>
      <w:r w:rsidRPr="007D6948">
        <w:rPr>
          <w:lang w:val="en-GB"/>
        </w:rPr>
        <w:t xml:space="preserve">Undertaken steps: </w:t>
      </w:r>
    </w:p>
    <w:p w14:paraId="51228830" w14:textId="77777777" w:rsidR="00BA00DF" w:rsidRPr="007D6948" w:rsidRDefault="00BA00DF" w:rsidP="00BA00DF">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34CF7B85" w14:textId="55F41EC2" w:rsidR="00BA00DF" w:rsidRPr="007D6948" w:rsidRDefault="00BA00DF" w:rsidP="00BA00DF">
      <w:pPr>
        <w:overflowPunct/>
        <w:spacing w:before="120"/>
        <w:textAlignment w:val="auto"/>
        <w:rPr>
          <w:lang w:val="en-GB"/>
        </w:rPr>
      </w:pPr>
      <w:r w:rsidRPr="007D6948">
        <w:rPr>
          <w:lang w:val="en-GB"/>
        </w:rPr>
        <w:t>- Requirements of the Contracting Authority are prepared as part of the tender documentation, determining the purpose and scope of design and construction activities, defining the technical and environmental criteria for the works, etc.</w:t>
      </w:r>
    </w:p>
    <w:p w14:paraId="114CC92E" w14:textId="77777777" w:rsidR="001135EF" w:rsidRPr="007D6948" w:rsidRDefault="001135EF" w:rsidP="00BA00DF">
      <w:pPr>
        <w:overflowPunct/>
        <w:spacing w:before="120"/>
        <w:textAlignment w:val="auto"/>
        <w:rPr>
          <w:lang w:val="en-GB"/>
        </w:rPr>
      </w:pPr>
    </w:p>
    <w:p w14:paraId="51EA6EC0" w14:textId="5595F447" w:rsidR="00BA00DF" w:rsidRPr="007D6948" w:rsidRDefault="004E5177" w:rsidP="005F52EE">
      <w:pPr>
        <w:overflowPunct/>
        <w:spacing w:before="120"/>
        <w:textAlignment w:val="auto"/>
        <w:rPr>
          <w:b/>
          <w:i/>
          <w:lang w:val="en-GB"/>
        </w:rPr>
      </w:pPr>
      <w:r w:rsidRPr="007D6948">
        <w:rPr>
          <w:b/>
          <w:i/>
          <w:lang w:val="en-GB"/>
        </w:rPr>
        <w:t xml:space="preserve">Indicator: </w:t>
      </w:r>
      <w:r w:rsidR="000B6804" w:rsidRPr="007D6948">
        <w:rPr>
          <w:b/>
          <w:i/>
          <w:lang w:val="en-GB"/>
        </w:rPr>
        <w:t>Minimum number of removed black spots under the program</w:t>
      </w:r>
    </w:p>
    <w:p w14:paraId="29C886E7" w14:textId="5BCCB1E3" w:rsidR="002107D4" w:rsidRPr="007D6948" w:rsidRDefault="002107D4" w:rsidP="002107D4">
      <w:pPr>
        <w:overflowPunct/>
        <w:spacing w:before="120"/>
        <w:textAlignment w:val="auto"/>
        <w:rPr>
          <w:lang w:val="en-GB"/>
        </w:rPr>
      </w:pPr>
      <w:r w:rsidRPr="007D6948">
        <w:rPr>
          <w:lang w:val="en-GB"/>
        </w:rPr>
        <w:t xml:space="preserve">The target of </w:t>
      </w:r>
      <w:r w:rsidR="00FD376E" w:rsidRPr="007D6948">
        <w:rPr>
          <w:lang w:val="en-GB"/>
        </w:rPr>
        <w:t>11 pcs.</w:t>
      </w:r>
      <w:r w:rsidRPr="007D6948">
        <w:rPr>
          <w:lang w:val="en-GB"/>
        </w:rPr>
        <w:t xml:space="preserve"> </w:t>
      </w:r>
      <w:proofErr w:type="gramStart"/>
      <w:r w:rsidRPr="007D6948">
        <w:rPr>
          <w:lang w:val="en-GB"/>
        </w:rPr>
        <w:t>set</w:t>
      </w:r>
      <w:proofErr w:type="gramEnd"/>
      <w:r w:rsidRPr="007D6948">
        <w:rPr>
          <w:lang w:val="en-GB"/>
        </w:rPr>
        <w:t xml:space="preserve"> for the programme is calculated cumulatively on the basis of the </w:t>
      </w:r>
      <w:r w:rsidR="00FD376E" w:rsidRPr="007D6948">
        <w:rPr>
          <w:lang w:val="en-GB"/>
        </w:rPr>
        <w:t>number</w:t>
      </w:r>
      <w:r w:rsidRPr="007D6948">
        <w:rPr>
          <w:lang w:val="en-GB"/>
        </w:rPr>
        <w:t xml:space="preserve"> of the </w:t>
      </w:r>
      <w:r w:rsidR="003622BE" w:rsidRPr="007D6948">
        <w:rPr>
          <w:lang w:val="en-GB"/>
        </w:rPr>
        <w:t xml:space="preserve">minimum </w:t>
      </w:r>
      <w:r w:rsidR="00FD376E" w:rsidRPr="007D6948">
        <w:rPr>
          <w:lang w:val="en-GB"/>
        </w:rPr>
        <w:t>black spots</w:t>
      </w:r>
      <w:r w:rsidRPr="007D6948">
        <w:rPr>
          <w:lang w:val="en-GB"/>
        </w:rPr>
        <w:t xml:space="preserve"> </w:t>
      </w:r>
      <w:r w:rsidR="00344445" w:rsidRPr="007D6948">
        <w:rPr>
          <w:lang w:val="en-GB"/>
        </w:rPr>
        <w:t xml:space="preserve">/critical sections/ </w:t>
      </w:r>
      <w:r w:rsidRPr="007D6948">
        <w:rPr>
          <w:lang w:val="en-GB"/>
        </w:rPr>
        <w:t xml:space="preserve">planned </w:t>
      </w:r>
      <w:r w:rsidR="00FD376E" w:rsidRPr="007D6948">
        <w:rPr>
          <w:lang w:val="en-GB"/>
        </w:rPr>
        <w:t>to be removed with road safety measures</w:t>
      </w:r>
      <w:r w:rsidRPr="007D6948">
        <w:rPr>
          <w:lang w:val="en-GB"/>
        </w:rPr>
        <w:t xml:space="preserve"> under PTC.</w:t>
      </w:r>
      <w:r w:rsidR="00FD376E" w:rsidRPr="007D6948">
        <w:rPr>
          <w:lang w:val="en-GB"/>
        </w:rPr>
        <w:t xml:space="preserve">  </w:t>
      </w:r>
    </w:p>
    <w:p w14:paraId="237298D2" w14:textId="77777777" w:rsidR="003622BE" w:rsidRPr="007D6948" w:rsidRDefault="003622BE" w:rsidP="002107D4">
      <w:pPr>
        <w:overflowPunct/>
        <w:spacing w:before="120"/>
        <w:textAlignment w:val="auto"/>
        <w:rPr>
          <w:lang w:val="en-GB"/>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16"/>
        <w:gridCol w:w="2902"/>
      </w:tblGrid>
      <w:tr w:rsidR="003622BE" w:rsidRPr="007D6948" w14:paraId="6BE36840" w14:textId="4CD2EC9F" w:rsidTr="003622BE">
        <w:trPr>
          <w:trHeight w:val="315"/>
          <w:jc w:val="center"/>
        </w:trPr>
        <w:tc>
          <w:tcPr>
            <w:tcW w:w="7016" w:type="dxa"/>
            <w:shd w:val="clear" w:color="auto" w:fill="auto"/>
            <w:noWrap/>
            <w:vAlign w:val="center"/>
          </w:tcPr>
          <w:p w14:paraId="61CC0B89" w14:textId="77777777" w:rsidR="003622BE" w:rsidRPr="007D6948" w:rsidRDefault="003622BE" w:rsidP="003622BE">
            <w:pPr>
              <w:overflowPunct/>
              <w:spacing w:before="120"/>
              <w:textAlignment w:val="auto"/>
              <w:rPr>
                <w:i/>
                <w:lang w:val="en-GB"/>
              </w:rPr>
            </w:pPr>
            <w:r w:rsidRPr="007D6948">
              <w:rPr>
                <w:i/>
                <w:lang w:val="en-GB"/>
              </w:rPr>
              <w:t>Section</w:t>
            </w:r>
          </w:p>
        </w:tc>
        <w:tc>
          <w:tcPr>
            <w:tcW w:w="2902" w:type="dxa"/>
          </w:tcPr>
          <w:p w14:paraId="52CC604F" w14:textId="74D3B3A0" w:rsidR="003622BE" w:rsidRPr="007D6948" w:rsidRDefault="003622BE" w:rsidP="003622BE">
            <w:pPr>
              <w:overflowPunct/>
              <w:spacing w:before="120"/>
              <w:textAlignment w:val="auto"/>
              <w:rPr>
                <w:i/>
                <w:lang w:val="en-GB"/>
              </w:rPr>
            </w:pPr>
            <w:r w:rsidRPr="007D6948">
              <w:rPr>
                <w:i/>
                <w:lang w:val="en-GB"/>
              </w:rPr>
              <w:t>Number</w:t>
            </w:r>
          </w:p>
        </w:tc>
      </w:tr>
      <w:tr w:rsidR="003622BE" w:rsidRPr="007D6948" w14:paraId="7A20C434" w14:textId="05979AA8" w:rsidTr="003622BE">
        <w:trPr>
          <w:trHeight w:val="315"/>
          <w:jc w:val="center"/>
        </w:trPr>
        <w:tc>
          <w:tcPr>
            <w:tcW w:w="7016" w:type="dxa"/>
            <w:shd w:val="clear" w:color="auto" w:fill="auto"/>
            <w:noWrap/>
            <w:vAlign w:val="center"/>
          </w:tcPr>
          <w:p w14:paraId="0E234528" w14:textId="77777777" w:rsidR="003622BE" w:rsidRPr="007D6948" w:rsidRDefault="003622BE" w:rsidP="003622BE">
            <w:pPr>
              <w:overflowPunct/>
              <w:spacing w:before="120"/>
              <w:textAlignment w:val="auto"/>
              <w:rPr>
                <w:lang w:val="en-GB"/>
              </w:rPr>
            </w:pPr>
            <w:r w:rsidRPr="007D6948">
              <w:rPr>
                <w:lang w:val="en-GB"/>
              </w:rPr>
              <w:t>National road I-5  in the section from km 89+000 to km 97+000;</w:t>
            </w:r>
          </w:p>
        </w:tc>
        <w:tc>
          <w:tcPr>
            <w:tcW w:w="2902" w:type="dxa"/>
          </w:tcPr>
          <w:p w14:paraId="2414DE59" w14:textId="04D91C74" w:rsidR="003622BE" w:rsidRPr="007D6948" w:rsidRDefault="003622BE" w:rsidP="003622BE">
            <w:pPr>
              <w:overflowPunct/>
              <w:spacing w:before="120"/>
              <w:textAlignment w:val="auto"/>
              <w:rPr>
                <w:lang w:val="en-GB"/>
              </w:rPr>
            </w:pPr>
            <w:r w:rsidRPr="007D6948">
              <w:rPr>
                <w:lang w:val="en-GB"/>
              </w:rPr>
              <w:t>1 pcs.</w:t>
            </w:r>
          </w:p>
        </w:tc>
      </w:tr>
      <w:tr w:rsidR="003622BE" w:rsidRPr="007D6948" w14:paraId="566AC1D8" w14:textId="4FA2C277" w:rsidTr="003622BE">
        <w:trPr>
          <w:trHeight w:val="315"/>
          <w:jc w:val="center"/>
        </w:trPr>
        <w:tc>
          <w:tcPr>
            <w:tcW w:w="7016" w:type="dxa"/>
            <w:shd w:val="clear" w:color="auto" w:fill="auto"/>
            <w:noWrap/>
            <w:vAlign w:val="center"/>
          </w:tcPr>
          <w:p w14:paraId="5613F354" w14:textId="77777777" w:rsidR="003622BE" w:rsidRPr="007D6948" w:rsidRDefault="003622BE" w:rsidP="003622BE">
            <w:pPr>
              <w:overflowPunct/>
              <w:spacing w:before="120"/>
              <w:textAlignment w:val="auto"/>
              <w:rPr>
                <w:bCs/>
                <w:lang w:val="en-GB"/>
              </w:rPr>
            </w:pPr>
            <w:r w:rsidRPr="007D6948">
              <w:rPr>
                <w:bCs/>
                <w:lang w:val="en-GB"/>
              </w:rPr>
              <w:t xml:space="preserve">-Crossroads of the national road I-5 Ruse - </w:t>
            </w:r>
            <w:proofErr w:type="spellStart"/>
            <w:r w:rsidRPr="007D6948">
              <w:rPr>
                <w:bCs/>
                <w:lang w:val="en-GB"/>
              </w:rPr>
              <w:t>Veliko</w:t>
            </w:r>
            <w:proofErr w:type="spellEnd"/>
            <w:r w:rsidRPr="007D6948">
              <w:rPr>
                <w:bCs/>
                <w:lang w:val="en-GB"/>
              </w:rPr>
              <w:t xml:space="preserve"> </w:t>
            </w:r>
            <w:proofErr w:type="spellStart"/>
            <w:r w:rsidRPr="007D6948">
              <w:rPr>
                <w:bCs/>
                <w:lang w:val="en-GB"/>
              </w:rPr>
              <w:t>Tarnovo</w:t>
            </w:r>
            <w:proofErr w:type="spellEnd"/>
            <w:r w:rsidRPr="007D6948">
              <w:rPr>
                <w:bCs/>
                <w:lang w:val="en-GB"/>
              </w:rPr>
              <w:t xml:space="preserve"> at km 59 + 103 with the national road I-3 </w:t>
            </w:r>
            <w:proofErr w:type="spellStart"/>
            <w:r w:rsidRPr="007D6948">
              <w:rPr>
                <w:bCs/>
                <w:lang w:val="en-GB"/>
              </w:rPr>
              <w:t>Byala</w:t>
            </w:r>
            <w:proofErr w:type="spellEnd"/>
            <w:r w:rsidRPr="007D6948">
              <w:rPr>
                <w:bCs/>
                <w:lang w:val="en-GB"/>
              </w:rPr>
              <w:t xml:space="preserve"> Station – Pleven;</w:t>
            </w:r>
          </w:p>
        </w:tc>
        <w:tc>
          <w:tcPr>
            <w:tcW w:w="2902" w:type="dxa"/>
          </w:tcPr>
          <w:p w14:paraId="320B29AC" w14:textId="214FCC7C" w:rsidR="003622BE" w:rsidRPr="007D6948" w:rsidRDefault="003622BE" w:rsidP="003622BE">
            <w:pPr>
              <w:overflowPunct/>
              <w:spacing w:before="120"/>
              <w:textAlignment w:val="auto"/>
              <w:rPr>
                <w:bCs/>
                <w:lang w:val="en-GB"/>
              </w:rPr>
            </w:pPr>
            <w:r w:rsidRPr="007D6948">
              <w:rPr>
                <w:bCs/>
                <w:lang w:val="en-GB"/>
              </w:rPr>
              <w:t>1 pcs.</w:t>
            </w:r>
          </w:p>
        </w:tc>
      </w:tr>
      <w:tr w:rsidR="003622BE" w:rsidRPr="007D6948" w14:paraId="5B639B04" w14:textId="714A682C" w:rsidTr="003622BE">
        <w:trPr>
          <w:trHeight w:val="315"/>
          <w:jc w:val="center"/>
        </w:trPr>
        <w:tc>
          <w:tcPr>
            <w:tcW w:w="7016" w:type="dxa"/>
            <w:shd w:val="clear" w:color="auto" w:fill="auto"/>
            <w:noWrap/>
            <w:vAlign w:val="center"/>
          </w:tcPr>
          <w:p w14:paraId="589B5DA0" w14:textId="77777777" w:rsidR="003622BE" w:rsidRPr="007D6948" w:rsidRDefault="003622BE" w:rsidP="003622BE">
            <w:pPr>
              <w:overflowPunct/>
              <w:spacing w:before="120"/>
              <w:textAlignment w:val="auto"/>
              <w:rPr>
                <w:lang w:val="en-GB"/>
              </w:rPr>
            </w:pPr>
            <w:r w:rsidRPr="007D6948">
              <w:rPr>
                <w:bCs/>
                <w:lang w:val="en-GB"/>
              </w:rPr>
              <w:t>-Crossroads of road I-5 "</w:t>
            </w:r>
            <w:proofErr w:type="spellStart"/>
            <w:r w:rsidRPr="007D6948">
              <w:rPr>
                <w:bCs/>
                <w:lang w:val="en-GB"/>
              </w:rPr>
              <w:t>Dryanovo</w:t>
            </w:r>
            <w:proofErr w:type="spellEnd"/>
            <w:r w:rsidRPr="007D6948">
              <w:rPr>
                <w:bCs/>
                <w:lang w:val="en-GB"/>
              </w:rPr>
              <w:t xml:space="preserve">-Gabrovo" with road III-5004 "/ </w:t>
            </w:r>
            <w:proofErr w:type="spellStart"/>
            <w:r w:rsidRPr="007D6948">
              <w:rPr>
                <w:bCs/>
                <w:lang w:val="en-GB"/>
              </w:rPr>
              <w:t>Dryanovo</w:t>
            </w:r>
            <w:proofErr w:type="spellEnd"/>
            <w:r w:rsidRPr="007D6948">
              <w:rPr>
                <w:bCs/>
                <w:lang w:val="en-GB"/>
              </w:rPr>
              <w:t>-Gabrovo / -</w:t>
            </w:r>
            <w:proofErr w:type="spellStart"/>
            <w:r w:rsidRPr="007D6948">
              <w:rPr>
                <w:bCs/>
                <w:lang w:val="en-GB"/>
              </w:rPr>
              <w:t>Ryazkovtsi</w:t>
            </w:r>
            <w:proofErr w:type="spellEnd"/>
            <w:r w:rsidRPr="007D6948">
              <w:rPr>
                <w:bCs/>
                <w:lang w:val="en-GB"/>
              </w:rPr>
              <w:t>- / Gabrovo / - / I-5 /" at km 142 + 599 / right /;</w:t>
            </w:r>
          </w:p>
        </w:tc>
        <w:tc>
          <w:tcPr>
            <w:tcW w:w="2902" w:type="dxa"/>
          </w:tcPr>
          <w:p w14:paraId="4E8B6522" w14:textId="65034D09" w:rsidR="003622BE" w:rsidRPr="007D6948" w:rsidRDefault="003622BE" w:rsidP="003622BE">
            <w:pPr>
              <w:overflowPunct/>
              <w:spacing w:before="120"/>
              <w:textAlignment w:val="auto"/>
              <w:rPr>
                <w:bCs/>
                <w:lang w:val="en-GB"/>
              </w:rPr>
            </w:pPr>
            <w:r w:rsidRPr="007D6948">
              <w:rPr>
                <w:bCs/>
                <w:lang w:val="en-GB"/>
              </w:rPr>
              <w:t>1 pcs.</w:t>
            </w:r>
          </w:p>
        </w:tc>
      </w:tr>
      <w:tr w:rsidR="003622BE" w:rsidRPr="007D6948" w14:paraId="5E0F64A6" w14:textId="54B39AA6" w:rsidTr="003622BE">
        <w:trPr>
          <w:trHeight w:val="315"/>
          <w:jc w:val="center"/>
        </w:trPr>
        <w:tc>
          <w:tcPr>
            <w:tcW w:w="7016" w:type="dxa"/>
            <w:shd w:val="clear" w:color="auto" w:fill="auto"/>
            <w:noWrap/>
            <w:vAlign w:val="center"/>
          </w:tcPr>
          <w:p w14:paraId="173EC4C5" w14:textId="77777777" w:rsidR="003622BE" w:rsidRPr="007D6948" w:rsidRDefault="003622BE" w:rsidP="003622BE">
            <w:pPr>
              <w:overflowPunct/>
              <w:spacing w:before="120"/>
              <w:textAlignment w:val="auto"/>
              <w:rPr>
                <w:lang w:val="en-GB"/>
              </w:rPr>
            </w:pPr>
            <w:r w:rsidRPr="007D6948">
              <w:rPr>
                <w:lang w:val="en-GB"/>
              </w:rPr>
              <w:t>-National road I-5  in the section from km 222+000 to km 222+600;</w:t>
            </w:r>
          </w:p>
        </w:tc>
        <w:tc>
          <w:tcPr>
            <w:tcW w:w="2902" w:type="dxa"/>
          </w:tcPr>
          <w:p w14:paraId="0940AF38" w14:textId="0AF2A9EB" w:rsidR="003622BE" w:rsidRPr="007D6948" w:rsidRDefault="007878FC" w:rsidP="003622BE">
            <w:pPr>
              <w:overflowPunct/>
              <w:spacing w:before="120"/>
              <w:textAlignment w:val="auto"/>
              <w:rPr>
                <w:lang w:val="en-GB"/>
              </w:rPr>
            </w:pPr>
            <w:r w:rsidRPr="007D6948">
              <w:rPr>
                <w:lang w:val="en-GB"/>
              </w:rPr>
              <w:t>1 pcs.</w:t>
            </w:r>
          </w:p>
        </w:tc>
      </w:tr>
      <w:tr w:rsidR="003622BE" w:rsidRPr="007D6948" w14:paraId="66D8F5C1" w14:textId="118EB3D0" w:rsidTr="003622BE">
        <w:trPr>
          <w:trHeight w:val="315"/>
          <w:jc w:val="center"/>
        </w:trPr>
        <w:tc>
          <w:tcPr>
            <w:tcW w:w="7016" w:type="dxa"/>
            <w:shd w:val="clear" w:color="auto" w:fill="auto"/>
            <w:noWrap/>
            <w:vAlign w:val="center"/>
          </w:tcPr>
          <w:p w14:paraId="0F951F28" w14:textId="77777777" w:rsidR="003622BE" w:rsidRPr="007D6948" w:rsidRDefault="003622BE" w:rsidP="003622BE">
            <w:pPr>
              <w:overflowPunct/>
              <w:spacing w:before="120"/>
              <w:textAlignment w:val="auto"/>
              <w:rPr>
                <w:lang w:val="en-GB"/>
              </w:rPr>
            </w:pPr>
            <w:r w:rsidRPr="007D6948">
              <w:rPr>
                <w:bCs/>
                <w:lang w:val="en-GB"/>
              </w:rPr>
              <w:t xml:space="preserve">-Crossroads of the national road I-5 Ruse - </w:t>
            </w:r>
            <w:proofErr w:type="spellStart"/>
            <w:r w:rsidRPr="007D6948">
              <w:rPr>
                <w:bCs/>
                <w:lang w:val="en-GB"/>
              </w:rPr>
              <w:t>Stara</w:t>
            </w:r>
            <w:proofErr w:type="spellEnd"/>
            <w:r w:rsidRPr="007D6948">
              <w:rPr>
                <w:bCs/>
                <w:lang w:val="en-GB"/>
              </w:rPr>
              <w:t xml:space="preserve"> Zagora at km 183 + 774 with the national road III-5601 </w:t>
            </w:r>
            <w:proofErr w:type="spellStart"/>
            <w:r w:rsidRPr="007D6948">
              <w:rPr>
                <w:bCs/>
                <w:lang w:val="en-GB"/>
              </w:rPr>
              <w:t>Shipka</w:t>
            </w:r>
            <w:proofErr w:type="spellEnd"/>
            <w:r w:rsidRPr="007D6948">
              <w:rPr>
                <w:bCs/>
                <w:lang w:val="en-GB"/>
              </w:rPr>
              <w:t xml:space="preserve"> - </w:t>
            </w:r>
            <w:proofErr w:type="spellStart"/>
            <w:r w:rsidRPr="007D6948">
              <w:rPr>
                <w:bCs/>
                <w:lang w:val="en-GB"/>
              </w:rPr>
              <w:t>Dunavtsi</w:t>
            </w:r>
            <w:proofErr w:type="spellEnd"/>
            <w:r w:rsidRPr="007D6948">
              <w:rPr>
                <w:bCs/>
                <w:lang w:val="en-GB"/>
              </w:rPr>
              <w:t xml:space="preserve"> and municipal road to the village of </w:t>
            </w:r>
            <w:proofErr w:type="spellStart"/>
            <w:r w:rsidRPr="007D6948">
              <w:rPr>
                <w:bCs/>
                <w:lang w:val="en-GB"/>
              </w:rPr>
              <w:t>Shipka</w:t>
            </w:r>
            <w:proofErr w:type="spellEnd"/>
            <w:r w:rsidRPr="007D6948">
              <w:rPr>
                <w:bCs/>
                <w:lang w:val="en-GB"/>
              </w:rPr>
              <w:t>;</w:t>
            </w:r>
          </w:p>
        </w:tc>
        <w:tc>
          <w:tcPr>
            <w:tcW w:w="2902" w:type="dxa"/>
          </w:tcPr>
          <w:p w14:paraId="2A94FC72" w14:textId="3B9ED793" w:rsidR="003622BE" w:rsidRPr="007D6948" w:rsidRDefault="007878FC" w:rsidP="003622BE">
            <w:pPr>
              <w:overflowPunct/>
              <w:spacing w:before="120"/>
              <w:textAlignment w:val="auto"/>
              <w:rPr>
                <w:bCs/>
                <w:lang w:val="en-GB"/>
              </w:rPr>
            </w:pPr>
            <w:r w:rsidRPr="007D6948">
              <w:rPr>
                <w:bCs/>
                <w:lang w:val="en-GB"/>
              </w:rPr>
              <w:t>1 pcs.</w:t>
            </w:r>
          </w:p>
        </w:tc>
      </w:tr>
      <w:tr w:rsidR="003622BE" w:rsidRPr="007D6948" w14:paraId="684D8859" w14:textId="30A558A3" w:rsidTr="003622BE">
        <w:trPr>
          <w:trHeight w:val="315"/>
          <w:jc w:val="center"/>
        </w:trPr>
        <w:tc>
          <w:tcPr>
            <w:tcW w:w="7016" w:type="dxa"/>
            <w:shd w:val="clear" w:color="auto" w:fill="auto"/>
            <w:noWrap/>
            <w:vAlign w:val="center"/>
          </w:tcPr>
          <w:p w14:paraId="2C58DE1B" w14:textId="77777777" w:rsidR="003622BE" w:rsidRPr="007D6948" w:rsidRDefault="003622BE" w:rsidP="003622BE">
            <w:pPr>
              <w:overflowPunct/>
              <w:spacing w:before="120"/>
              <w:textAlignment w:val="auto"/>
              <w:rPr>
                <w:bCs/>
                <w:lang w:val="en-GB"/>
              </w:rPr>
            </w:pPr>
            <w:r w:rsidRPr="007D6948">
              <w:rPr>
                <w:bCs/>
                <w:lang w:val="en-GB"/>
              </w:rPr>
              <w:t>-National road I-1 (E-79) - section</w:t>
            </w:r>
            <w:r w:rsidRPr="007D6948">
              <w:rPr>
                <w:b/>
                <w:bCs/>
                <w:lang w:val="en-GB"/>
              </w:rPr>
              <w:t xml:space="preserve"> </w:t>
            </w:r>
            <w:r w:rsidRPr="007D6948">
              <w:rPr>
                <w:bCs/>
                <w:lang w:val="en-GB"/>
              </w:rPr>
              <w:t>No 1 from km 42+600 to km 42+900;</w:t>
            </w:r>
            <w:r w:rsidRPr="007D6948">
              <w:rPr>
                <w:b/>
                <w:bCs/>
                <w:lang w:val="en-GB"/>
              </w:rPr>
              <w:t xml:space="preserve"> </w:t>
            </w:r>
            <w:r w:rsidRPr="007D6948">
              <w:rPr>
                <w:bCs/>
                <w:lang w:val="en-GB"/>
              </w:rPr>
              <w:t>section No 2 from km 52+600 to km 53+100; section No 3 from</w:t>
            </w:r>
            <w:r w:rsidRPr="007D6948">
              <w:rPr>
                <w:b/>
                <w:bCs/>
                <w:lang w:val="en-GB"/>
              </w:rPr>
              <w:t xml:space="preserve"> </w:t>
            </w:r>
            <w:r w:rsidRPr="007D6948">
              <w:rPr>
                <w:bCs/>
                <w:lang w:val="en-GB"/>
              </w:rPr>
              <w:t xml:space="preserve">km 57+400 to km 57+700; </w:t>
            </w:r>
          </w:p>
        </w:tc>
        <w:tc>
          <w:tcPr>
            <w:tcW w:w="2902" w:type="dxa"/>
          </w:tcPr>
          <w:p w14:paraId="52463A08" w14:textId="126BCEED" w:rsidR="003622BE" w:rsidRPr="007D6948" w:rsidRDefault="007878FC" w:rsidP="003622BE">
            <w:pPr>
              <w:overflowPunct/>
              <w:spacing w:before="120"/>
              <w:textAlignment w:val="auto"/>
              <w:rPr>
                <w:bCs/>
                <w:lang w:val="en-GB"/>
              </w:rPr>
            </w:pPr>
            <w:r w:rsidRPr="007D6948">
              <w:rPr>
                <w:bCs/>
                <w:lang w:val="en-GB"/>
              </w:rPr>
              <w:t xml:space="preserve">3 pcs. </w:t>
            </w:r>
          </w:p>
        </w:tc>
      </w:tr>
      <w:tr w:rsidR="003622BE" w:rsidRPr="007D6948" w14:paraId="75908D05" w14:textId="6B2D366C" w:rsidTr="003622BE">
        <w:trPr>
          <w:trHeight w:val="315"/>
          <w:jc w:val="center"/>
        </w:trPr>
        <w:tc>
          <w:tcPr>
            <w:tcW w:w="7016" w:type="dxa"/>
            <w:shd w:val="clear" w:color="auto" w:fill="auto"/>
            <w:noWrap/>
            <w:vAlign w:val="center"/>
          </w:tcPr>
          <w:p w14:paraId="0174B6AC" w14:textId="77777777" w:rsidR="003622BE" w:rsidRPr="007D6948" w:rsidRDefault="003622BE" w:rsidP="003622BE">
            <w:pPr>
              <w:overflowPunct/>
              <w:spacing w:before="120"/>
              <w:textAlignment w:val="auto"/>
              <w:rPr>
                <w:bCs/>
                <w:lang w:val="en-GB"/>
              </w:rPr>
            </w:pPr>
            <w:r w:rsidRPr="007D6948">
              <w:rPr>
                <w:bCs/>
                <w:lang w:val="en-GB"/>
              </w:rPr>
              <w:t>-National road II-55</w:t>
            </w:r>
            <w:r w:rsidRPr="007D6948">
              <w:rPr>
                <w:b/>
                <w:bCs/>
                <w:lang w:val="en-GB"/>
              </w:rPr>
              <w:t xml:space="preserve"> - </w:t>
            </w:r>
            <w:r w:rsidRPr="007D6948">
              <w:rPr>
                <w:bCs/>
                <w:lang w:val="en-GB"/>
              </w:rPr>
              <w:t>section from km 17+700 to km 18+100; section</w:t>
            </w:r>
            <w:r w:rsidRPr="007D6948">
              <w:rPr>
                <w:b/>
                <w:bCs/>
                <w:u w:val="single"/>
                <w:lang w:val="en-GB"/>
              </w:rPr>
              <w:t xml:space="preserve"> </w:t>
            </w:r>
            <w:r w:rsidRPr="007D6948">
              <w:rPr>
                <w:bCs/>
                <w:lang w:val="en-GB"/>
              </w:rPr>
              <w:t>from km 31+000 to km 31+800; section from</w:t>
            </w:r>
            <w:r w:rsidRPr="007D6948">
              <w:rPr>
                <w:b/>
                <w:bCs/>
                <w:lang w:val="en-GB"/>
              </w:rPr>
              <w:t xml:space="preserve"> </w:t>
            </w:r>
            <w:r w:rsidRPr="007D6948">
              <w:rPr>
                <w:bCs/>
                <w:lang w:val="en-GB"/>
              </w:rPr>
              <w:t xml:space="preserve">km 33+900 to km 34+100. </w:t>
            </w:r>
            <w:r w:rsidRPr="007D6948">
              <w:rPr>
                <w:b/>
                <w:bCs/>
                <w:lang w:val="en-GB"/>
              </w:rPr>
              <w:t xml:space="preserve"> </w:t>
            </w:r>
            <w:r w:rsidRPr="007D6948">
              <w:rPr>
                <w:b/>
                <w:bCs/>
                <w:u w:val="single"/>
                <w:lang w:val="en-GB"/>
              </w:rPr>
              <w:t xml:space="preserve"> </w:t>
            </w:r>
            <w:r w:rsidRPr="007D6948">
              <w:rPr>
                <w:bCs/>
                <w:lang w:val="en-GB"/>
              </w:rPr>
              <w:t xml:space="preserve"> </w:t>
            </w:r>
          </w:p>
        </w:tc>
        <w:tc>
          <w:tcPr>
            <w:tcW w:w="2902" w:type="dxa"/>
          </w:tcPr>
          <w:p w14:paraId="408DAE31" w14:textId="74BD6013" w:rsidR="003622BE" w:rsidRPr="007D6948" w:rsidRDefault="007878FC" w:rsidP="003622BE">
            <w:pPr>
              <w:overflowPunct/>
              <w:spacing w:before="120"/>
              <w:textAlignment w:val="auto"/>
              <w:rPr>
                <w:bCs/>
                <w:lang w:val="en-GB"/>
              </w:rPr>
            </w:pPr>
            <w:r w:rsidRPr="007D6948">
              <w:rPr>
                <w:bCs/>
                <w:lang w:val="en-GB"/>
              </w:rPr>
              <w:t xml:space="preserve">3 pcs. </w:t>
            </w:r>
          </w:p>
        </w:tc>
      </w:tr>
      <w:tr w:rsidR="003622BE" w:rsidRPr="007D6948" w14:paraId="2EEE2287" w14:textId="16606971" w:rsidTr="003622BE">
        <w:trPr>
          <w:trHeight w:val="315"/>
          <w:jc w:val="center"/>
        </w:trPr>
        <w:tc>
          <w:tcPr>
            <w:tcW w:w="7016" w:type="dxa"/>
            <w:shd w:val="clear" w:color="auto" w:fill="auto"/>
            <w:noWrap/>
            <w:vAlign w:val="center"/>
          </w:tcPr>
          <w:p w14:paraId="457EDCEC" w14:textId="2ADC6269" w:rsidR="003622BE" w:rsidRPr="007D6948" w:rsidRDefault="003622BE" w:rsidP="003622BE">
            <w:pPr>
              <w:overflowPunct/>
              <w:spacing w:before="120"/>
              <w:textAlignment w:val="auto"/>
              <w:rPr>
                <w:lang w:val="en-GB"/>
              </w:rPr>
            </w:pPr>
            <w:r w:rsidRPr="007D6948">
              <w:rPr>
                <w:lang w:val="en-GB"/>
              </w:rPr>
              <w:t xml:space="preserve">TOTAL: </w:t>
            </w:r>
          </w:p>
        </w:tc>
        <w:tc>
          <w:tcPr>
            <w:tcW w:w="2902" w:type="dxa"/>
          </w:tcPr>
          <w:p w14:paraId="0BB9CD26" w14:textId="4F76BE7F" w:rsidR="003622BE" w:rsidRPr="007D6948" w:rsidRDefault="007878FC" w:rsidP="003622BE">
            <w:pPr>
              <w:overflowPunct/>
              <w:spacing w:before="120"/>
              <w:textAlignment w:val="auto"/>
              <w:rPr>
                <w:lang w:val="en-GB"/>
              </w:rPr>
            </w:pPr>
            <w:r w:rsidRPr="007D6948">
              <w:rPr>
                <w:lang w:val="en-GB"/>
              </w:rPr>
              <w:t xml:space="preserve">11 pcs. </w:t>
            </w:r>
          </w:p>
        </w:tc>
      </w:tr>
    </w:tbl>
    <w:p w14:paraId="2CB847AA" w14:textId="77777777" w:rsidR="003622BE" w:rsidRPr="007D6948" w:rsidRDefault="003622BE" w:rsidP="002107D4">
      <w:pPr>
        <w:overflowPunct/>
        <w:spacing w:before="120"/>
        <w:textAlignment w:val="auto"/>
        <w:rPr>
          <w:lang w:val="en-GB"/>
        </w:rPr>
      </w:pPr>
    </w:p>
    <w:p w14:paraId="07BEEFDF" w14:textId="45C82355" w:rsidR="003622BE" w:rsidRPr="007D6948" w:rsidRDefault="003622BE" w:rsidP="003622BE">
      <w:pPr>
        <w:overflowPunct/>
        <w:spacing w:before="120"/>
        <w:textAlignment w:val="auto"/>
        <w:rPr>
          <w:lang w:val="en-GB"/>
        </w:rPr>
      </w:pPr>
      <w:r w:rsidRPr="007D6948">
        <w:rPr>
          <w:b/>
          <w:i/>
          <w:lang w:val="en-GB"/>
        </w:rPr>
        <w:t>Definition</w:t>
      </w:r>
      <w:r w:rsidRPr="007D6948">
        <w:rPr>
          <w:lang w:val="en-GB"/>
        </w:rPr>
        <w:t xml:space="preserve"> - represents the total </w:t>
      </w:r>
      <w:r w:rsidR="004B6E97" w:rsidRPr="007D6948">
        <w:rPr>
          <w:lang w:val="en-GB"/>
        </w:rPr>
        <w:t xml:space="preserve">minimum number </w:t>
      </w:r>
      <w:r w:rsidRPr="007D6948">
        <w:rPr>
          <w:lang w:val="en-GB"/>
        </w:rPr>
        <w:t xml:space="preserve">of </w:t>
      </w:r>
      <w:r w:rsidR="004B6E97" w:rsidRPr="007D6948">
        <w:rPr>
          <w:lang w:val="en-GB"/>
        </w:rPr>
        <w:t>black spots</w:t>
      </w:r>
      <w:r w:rsidRPr="007D6948">
        <w:rPr>
          <w:lang w:val="en-GB"/>
        </w:rPr>
        <w:t xml:space="preserve"> envisaged </w:t>
      </w:r>
      <w:r w:rsidR="0061744A" w:rsidRPr="007D6948">
        <w:rPr>
          <w:lang w:val="en-GB"/>
        </w:rPr>
        <w:t xml:space="preserve">to be removed wit </w:t>
      </w:r>
      <w:r w:rsidRPr="007D6948">
        <w:rPr>
          <w:lang w:val="en-GB"/>
        </w:rPr>
        <w:t xml:space="preserve">road safety measures in the scope of PTC. </w:t>
      </w:r>
    </w:p>
    <w:p w14:paraId="4305021F" w14:textId="2BCC416D" w:rsidR="003622BE" w:rsidRPr="007D6948" w:rsidRDefault="003622BE" w:rsidP="003622BE">
      <w:pPr>
        <w:overflowPunct/>
        <w:spacing w:before="120"/>
        <w:textAlignment w:val="auto"/>
        <w:rPr>
          <w:lang w:val="en-GB"/>
        </w:rPr>
      </w:pPr>
      <w:r w:rsidRPr="007D6948">
        <w:rPr>
          <w:b/>
          <w:i/>
          <w:lang w:val="en-GB"/>
        </w:rPr>
        <w:t>Method of calculation</w:t>
      </w:r>
      <w:r w:rsidRPr="007D6948">
        <w:rPr>
          <w:lang w:val="en-GB"/>
        </w:rPr>
        <w:t xml:space="preserve"> - the indicator is calculated by summing the </w:t>
      </w:r>
      <w:r w:rsidR="00057C61" w:rsidRPr="007D6948">
        <w:rPr>
          <w:lang w:val="en-GB"/>
        </w:rPr>
        <w:t>number of black spots envisaged to be removed wit road safety measures in the scope of PTC</w:t>
      </w:r>
      <w:r w:rsidRPr="007D6948">
        <w:rPr>
          <w:lang w:val="en-GB"/>
        </w:rPr>
        <w:t xml:space="preserve">. </w:t>
      </w:r>
    </w:p>
    <w:p w14:paraId="322F3D5F" w14:textId="77777777" w:rsidR="003622BE" w:rsidRPr="007D6948" w:rsidRDefault="003622BE" w:rsidP="003622BE">
      <w:pPr>
        <w:overflowPunct/>
        <w:spacing w:before="120"/>
        <w:textAlignment w:val="auto"/>
        <w:rPr>
          <w:b/>
          <w:i/>
          <w:lang w:val="en-GB"/>
        </w:rPr>
      </w:pPr>
      <w:r w:rsidRPr="007D6948">
        <w:rPr>
          <w:b/>
          <w:i/>
          <w:lang w:val="en-GB"/>
        </w:rPr>
        <w:t>Assumptions:</w:t>
      </w:r>
    </w:p>
    <w:p w14:paraId="595244BF" w14:textId="77777777" w:rsidR="003622BE" w:rsidRPr="007D6948" w:rsidRDefault="003622BE" w:rsidP="003622BE">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4424280E" w14:textId="77777777" w:rsidR="003622BE" w:rsidRPr="007D6948" w:rsidRDefault="003622BE" w:rsidP="003622BE">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3A2184AB" w14:textId="77777777" w:rsidR="003622BE" w:rsidRPr="007D6948" w:rsidRDefault="003622BE" w:rsidP="003622BE">
      <w:pPr>
        <w:overflowPunct/>
        <w:spacing w:before="120"/>
        <w:textAlignment w:val="auto"/>
        <w:rPr>
          <w:lang w:val="en-GB"/>
        </w:rPr>
      </w:pPr>
      <w:r w:rsidRPr="007D6948">
        <w:rPr>
          <w:lang w:val="en-GB"/>
        </w:rPr>
        <w:t xml:space="preserve">Undertaken steps: </w:t>
      </w:r>
    </w:p>
    <w:p w14:paraId="32EB56F5" w14:textId="77777777" w:rsidR="003622BE" w:rsidRPr="007D6948" w:rsidRDefault="003622BE" w:rsidP="003622BE">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0973CFBF" w14:textId="43F4D07A" w:rsidR="003622BE" w:rsidRPr="007D6948" w:rsidRDefault="003622BE" w:rsidP="003622BE">
      <w:pPr>
        <w:overflowPunct/>
        <w:spacing w:before="120"/>
        <w:textAlignment w:val="auto"/>
        <w:rPr>
          <w:lang w:val="en-GB"/>
        </w:rPr>
      </w:pPr>
      <w:r w:rsidRPr="007D6948">
        <w:rPr>
          <w:lang w:val="en-GB"/>
        </w:rPr>
        <w:lastRenderedPageBreak/>
        <w:t>- Requirements of the Contracting Authority are prepared as part of the tender documentation, determining the purpose and scope of design and construction activities, defining the technical and environmental criteria for the works, etc.</w:t>
      </w:r>
    </w:p>
    <w:p w14:paraId="4219187C" w14:textId="57EEA8CE" w:rsidR="00B02897" w:rsidRPr="007D6948" w:rsidRDefault="00B02897" w:rsidP="005F52EE">
      <w:pPr>
        <w:overflowPunct/>
        <w:spacing w:before="120"/>
        <w:textAlignment w:val="auto"/>
        <w:rPr>
          <w:b/>
          <w:highlight w:val="yellow"/>
          <w:lang w:val="en-GB"/>
        </w:rPr>
      </w:pPr>
    </w:p>
    <w:p w14:paraId="7E3788F1" w14:textId="5B992155" w:rsidR="000B6804" w:rsidRPr="007D6948" w:rsidRDefault="00284069" w:rsidP="005F52EE">
      <w:pPr>
        <w:overflowPunct/>
        <w:spacing w:before="120"/>
        <w:textAlignment w:val="auto"/>
        <w:rPr>
          <w:b/>
          <w:i/>
          <w:lang w:val="en-GB"/>
        </w:rPr>
      </w:pPr>
      <w:r w:rsidRPr="007D6948">
        <w:rPr>
          <w:b/>
          <w:i/>
          <w:lang w:val="en-GB"/>
        </w:rPr>
        <w:t xml:space="preserve">Indicator: </w:t>
      </w:r>
      <w:r w:rsidR="000B6804" w:rsidRPr="007D6948">
        <w:rPr>
          <w:b/>
          <w:i/>
          <w:lang w:val="en-GB"/>
        </w:rPr>
        <w:t>Degree of ERTMS deployment on the core TEN-</w:t>
      </w:r>
      <w:r w:rsidR="00DD4821" w:rsidRPr="007D6948">
        <w:rPr>
          <w:b/>
          <w:i/>
          <w:lang w:val="en-GB"/>
        </w:rPr>
        <w:t>T on</w:t>
      </w:r>
      <w:r w:rsidR="000B6804" w:rsidRPr="007D6948">
        <w:rPr>
          <w:b/>
          <w:i/>
          <w:lang w:val="en-GB"/>
        </w:rPr>
        <w:t xml:space="preserve"> the territory of the country</w:t>
      </w:r>
    </w:p>
    <w:p w14:paraId="37A8BB31" w14:textId="59D38E69" w:rsidR="00B22162" w:rsidRPr="007D6948" w:rsidRDefault="006F2871" w:rsidP="00B22162">
      <w:pPr>
        <w:overflowPunct/>
        <w:spacing w:before="120"/>
        <w:textAlignment w:val="auto"/>
        <w:rPr>
          <w:i/>
          <w:lang w:val="en-GB"/>
        </w:rPr>
      </w:pPr>
      <w:r w:rsidRPr="007D6948">
        <w:rPr>
          <w:i/>
          <w:lang w:val="en-GB"/>
        </w:rPr>
        <w:t>T</w:t>
      </w:r>
      <w:r w:rsidR="00B22162" w:rsidRPr="007D6948">
        <w:rPr>
          <w:i/>
          <w:lang w:val="en-GB"/>
        </w:rPr>
        <w:t xml:space="preserve">he target of </w:t>
      </w:r>
      <w:r w:rsidR="00003BB1" w:rsidRPr="007D6948">
        <w:rPr>
          <w:i/>
          <w:lang w:val="en-GB"/>
        </w:rPr>
        <w:t>50</w:t>
      </w:r>
      <w:proofErr w:type="gramStart"/>
      <w:r w:rsidR="00003BB1" w:rsidRPr="007D6948">
        <w:rPr>
          <w:i/>
          <w:lang w:val="en-GB"/>
        </w:rPr>
        <w:t>,16</w:t>
      </w:r>
      <w:proofErr w:type="gramEnd"/>
      <w:r w:rsidR="00003BB1" w:rsidRPr="007D6948">
        <w:rPr>
          <w:i/>
          <w:lang w:val="en-GB"/>
        </w:rPr>
        <w:t xml:space="preserve"> % set for the programme is</w:t>
      </w:r>
      <w:r w:rsidR="00B22162" w:rsidRPr="007D6948">
        <w:rPr>
          <w:i/>
          <w:lang w:val="en-GB"/>
        </w:rPr>
        <w:t xml:space="preserve"> calculated on the basis of the planned projects for implementation of ERTMS and ETCS, which are outside the scope of the planned railway infrastructure projects under priority 1:</w:t>
      </w:r>
    </w:p>
    <w:p w14:paraId="5F220E6E" w14:textId="77777777" w:rsidR="00B22162" w:rsidRPr="007D6948" w:rsidRDefault="00B22162" w:rsidP="00B22162">
      <w:pPr>
        <w:overflowPunct/>
        <w:spacing w:before="120"/>
        <w:textAlignment w:val="auto"/>
        <w:rPr>
          <w:i/>
          <w:lang w:val="en-GB"/>
        </w:rPr>
      </w:pP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tblGrid>
      <w:tr w:rsidR="00B22162" w:rsidRPr="007D6948" w14:paraId="022681ED" w14:textId="77777777" w:rsidTr="00B26A43">
        <w:trPr>
          <w:trHeight w:val="315"/>
          <w:jc w:val="center"/>
        </w:trPr>
        <w:tc>
          <w:tcPr>
            <w:tcW w:w="4541" w:type="dxa"/>
            <w:shd w:val="clear" w:color="auto" w:fill="auto"/>
            <w:noWrap/>
            <w:vAlign w:val="center"/>
          </w:tcPr>
          <w:p w14:paraId="389084AD" w14:textId="77777777" w:rsidR="00B22162" w:rsidRPr="007D6948" w:rsidRDefault="00B22162" w:rsidP="00B22162">
            <w:pPr>
              <w:overflowPunct/>
              <w:spacing w:before="120"/>
              <w:textAlignment w:val="auto"/>
              <w:rPr>
                <w:i/>
                <w:lang w:val="en-GB"/>
              </w:rPr>
            </w:pPr>
            <w:r w:rsidRPr="007D6948">
              <w:rPr>
                <w:i/>
                <w:lang w:val="en-GB"/>
              </w:rPr>
              <w:t>Project</w:t>
            </w:r>
          </w:p>
        </w:tc>
        <w:tc>
          <w:tcPr>
            <w:tcW w:w="1838" w:type="dxa"/>
            <w:shd w:val="clear" w:color="auto" w:fill="auto"/>
            <w:noWrap/>
            <w:vAlign w:val="center"/>
          </w:tcPr>
          <w:p w14:paraId="1B3EBE36" w14:textId="77777777" w:rsidR="00B22162" w:rsidRPr="007D6948" w:rsidRDefault="00B22162" w:rsidP="00B22162">
            <w:pPr>
              <w:overflowPunct/>
              <w:spacing w:before="120"/>
              <w:textAlignment w:val="auto"/>
              <w:rPr>
                <w:i/>
                <w:lang w:val="en-GB"/>
              </w:rPr>
            </w:pPr>
            <w:r w:rsidRPr="007D6948">
              <w:rPr>
                <w:i/>
                <w:lang w:val="en-GB"/>
              </w:rPr>
              <w:t>Target value</w:t>
            </w:r>
          </w:p>
          <w:p w14:paraId="5113DD88" w14:textId="77777777" w:rsidR="00B22162" w:rsidRPr="007D6948" w:rsidRDefault="00B22162" w:rsidP="00B22162">
            <w:pPr>
              <w:overflowPunct/>
              <w:spacing w:before="120"/>
              <w:textAlignment w:val="auto"/>
              <w:rPr>
                <w:i/>
                <w:lang w:val="en-GB"/>
              </w:rPr>
            </w:pPr>
            <w:r w:rsidRPr="007D6948">
              <w:rPr>
                <w:i/>
                <w:lang w:val="en-GB"/>
              </w:rPr>
              <w:t>(2029)</w:t>
            </w:r>
          </w:p>
        </w:tc>
      </w:tr>
      <w:tr w:rsidR="00B22162" w:rsidRPr="007D6948" w14:paraId="05EE698D" w14:textId="77777777" w:rsidTr="00B26A43">
        <w:trPr>
          <w:trHeight w:val="315"/>
          <w:jc w:val="center"/>
        </w:trPr>
        <w:tc>
          <w:tcPr>
            <w:tcW w:w="4541" w:type="dxa"/>
            <w:shd w:val="clear" w:color="auto" w:fill="auto"/>
            <w:noWrap/>
            <w:vAlign w:val="center"/>
            <w:hideMark/>
          </w:tcPr>
          <w:p w14:paraId="1A531A92" w14:textId="77777777" w:rsidR="00B22162" w:rsidRPr="007D6948" w:rsidRDefault="00B22162" w:rsidP="00B22162">
            <w:pPr>
              <w:overflowPunct/>
              <w:spacing w:before="120"/>
              <w:textAlignment w:val="auto"/>
              <w:rPr>
                <w:lang w:val="en-GB"/>
              </w:rPr>
            </w:pPr>
            <w:proofErr w:type="spellStart"/>
            <w:r w:rsidRPr="007D6948">
              <w:rPr>
                <w:lang w:val="en-GB"/>
              </w:rPr>
              <w:t>Kostenets</w:t>
            </w:r>
            <w:proofErr w:type="spellEnd"/>
            <w:r w:rsidRPr="007D6948">
              <w:rPr>
                <w:lang w:val="en-GB"/>
              </w:rPr>
              <w:t xml:space="preserve"> - </w:t>
            </w:r>
            <w:proofErr w:type="spellStart"/>
            <w:r w:rsidRPr="007D6948">
              <w:rPr>
                <w:lang w:val="en-GB"/>
              </w:rPr>
              <w:t>Septemvri</w:t>
            </w:r>
            <w:proofErr w:type="spellEnd"/>
          </w:p>
        </w:tc>
        <w:tc>
          <w:tcPr>
            <w:tcW w:w="1838" w:type="dxa"/>
            <w:shd w:val="clear" w:color="auto" w:fill="auto"/>
            <w:noWrap/>
            <w:vAlign w:val="center"/>
            <w:hideMark/>
          </w:tcPr>
          <w:p w14:paraId="012F12BC" w14:textId="77777777" w:rsidR="00B22162" w:rsidRPr="007D6948" w:rsidRDefault="00B22162" w:rsidP="00B22162">
            <w:pPr>
              <w:overflowPunct/>
              <w:spacing w:before="120"/>
              <w:textAlignment w:val="auto"/>
              <w:rPr>
                <w:lang w:val="en-GB"/>
              </w:rPr>
            </w:pPr>
            <w:r w:rsidRPr="007D6948">
              <w:rPr>
                <w:lang w:val="en-GB"/>
              </w:rPr>
              <w:t>28 km</w:t>
            </w:r>
          </w:p>
        </w:tc>
      </w:tr>
      <w:tr w:rsidR="00B22162" w:rsidRPr="007D6948" w14:paraId="247E1A01" w14:textId="77777777" w:rsidTr="00B26A43">
        <w:trPr>
          <w:trHeight w:val="315"/>
          <w:jc w:val="center"/>
        </w:trPr>
        <w:tc>
          <w:tcPr>
            <w:tcW w:w="4541" w:type="dxa"/>
            <w:shd w:val="clear" w:color="auto" w:fill="auto"/>
            <w:noWrap/>
            <w:vAlign w:val="center"/>
          </w:tcPr>
          <w:p w14:paraId="265402FE" w14:textId="77777777" w:rsidR="00B22162" w:rsidRPr="007D6948" w:rsidRDefault="00B22162" w:rsidP="00B22162">
            <w:pPr>
              <w:overflowPunct/>
              <w:spacing w:before="120"/>
              <w:textAlignment w:val="auto"/>
              <w:rPr>
                <w:lang w:val="en-GB"/>
              </w:rPr>
            </w:pPr>
            <w:proofErr w:type="spellStart"/>
            <w:r w:rsidRPr="007D6948">
              <w:rPr>
                <w:lang w:val="en-GB"/>
              </w:rPr>
              <w:t>Radomir</w:t>
            </w:r>
            <w:proofErr w:type="spellEnd"/>
            <w:r w:rsidRPr="007D6948">
              <w:rPr>
                <w:lang w:val="en-GB"/>
              </w:rPr>
              <w:t xml:space="preserve"> - </w:t>
            </w:r>
            <w:proofErr w:type="spellStart"/>
            <w:r w:rsidRPr="007D6948">
              <w:rPr>
                <w:lang w:val="en-GB"/>
              </w:rPr>
              <w:t>Kulata</w:t>
            </w:r>
            <w:proofErr w:type="spellEnd"/>
          </w:p>
        </w:tc>
        <w:tc>
          <w:tcPr>
            <w:tcW w:w="1838" w:type="dxa"/>
            <w:shd w:val="clear" w:color="auto" w:fill="auto"/>
            <w:noWrap/>
            <w:vAlign w:val="center"/>
          </w:tcPr>
          <w:p w14:paraId="0003952A" w14:textId="77777777" w:rsidR="00B22162" w:rsidRPr="007D6948" w:rsidRDefault="00B22162" w:rsidP="00B22162">
            <w:pPr>
              <w:overflowPunct/>
              <w:spacing w:before="120"/>
              <w:textAlignment w:val="auto"/>
              <w:rPr>
                <w:lang w:val="en-GB"/>
              </w:rPr>
            </w:pPr>
            <w:r w:rsidRPr="007D6948">
              <w:rPr>
                <w:lang w:val="en-GB"/>
              </w:rPr>
              <w:t>161 km</w:t>
            </w:r>
          </w:p>
        </w:tc>
      </w:tr>
      <w:tr w:rsidR="00B22162" w:rsidRPr="007D6948" w14:paraId="53271AE6" w14:textId="77777777" w:rsidTr="00B26A43">
        <w:trPr>
          <w:trHeight w:val="315"/>
          <w:jc w:val="center"/>
        </w:trPr>
        <w:tc>
          <w:tcPr>
            <w:tcW w:w="4541" w:type="dxa"/>
            <w:shd w:val="clear" w:color="auto" w:fill="auto"/>
            <w:noWrap/>
            <w:vAlign w:val="center"/>
          </w:tcPr>
          <w:p w14:paraId="14B85ADE" w14:textId="77777777" w:rsidR="00B22162" w:rsidRPr="007D6948" w:rsidRDefault="00B22162" w:rsidP="00B22162">
            <w:pPr>
              <w:overflowPunct/>
              <w:spacing w:before="120"/>
              <w:textAlignment w:val="auto"/>
              <w:rPr>
                <w:lang w:val="en-GB"/>
              </w:rPr>
            </w:pPr>
            <w:r w:rsidRPr="007D6948">
              <w:rPr>
                <w:lang w:val="en-GB"/>
              </w:rPr>
              <w:t xml:space="preserve">Elin </w:t>
            </w:r>
            <w:proofErr w:type="spellStart"/>
            <w:r w:rsidRPr="007D6948">
              <w:rPr>
                <w:lang w:val="en-GB"/>
              </w:rPr>
              <w:t>Pelin</w:t>
            </w:r>
            <w:proofErr w:type="spellEnd"/>
            <w:r w:rsidRPr="007D6948">
              <w:rPr>
                <w:lang w:val="en-GB"/>
              </w:rPr>
              <w:t xml:space="preserve"> - </w:t>
            </w:r>
            <w:proofErr w:type="spellStart"/>
            <w:r w:rsidRPr="007D6948">
              <w:rPr>
                <w:lang w:val="en-GB"/>
              </w:rPr>
              <w:t>Kostenets</w:t>
            </w:r>
            <w:proofErr w:type="spellEnd"/>
          </w:p>
        </w:tc>
        <w:tc>
          <w:tcPr>
            <w:tcW w:w="1838" w:type="dxa"/>
            <w:shd w:val="clear" w:color="auto" w:fill="auto"/>
            <w:noWrap/>
            <w:vAlign w:val="center"/>
          </w:tcPr>
          <w:p w14:paraId="7F82ACAB" w14:textId="77777777" w:rsidR="00B22162" w:rsidRPr="007D6948" w:rsidRDefault="00B22162" w:rsidP="00B22162">
            <w:pPr>
              <w:overflowPunct/>
              <w:spacing w:before="120"/>
              <w:textAlignment w:val="auto"/>
              <w:rPr>
                <w:lang w:val="en-GB"/>
              </w:rPr>
            </w:pPr>
            <w:r w:rsidRPr="007D6948">
              <w:rPr>
                <w:lang w:val="en-GB"/>
              </w:rPr>
              <w:t>51 km</w:t>
            </w:r>
          </w:p>
        </w:tc>
      </w:tr>
      <w:tr w:rsidR="00B22162" w:rsidRPr="007D6948" w14:paraId="01D0AD5F" w14:textId="77777777" w:rsidTr="00B26A43">
        <w:trPr>
          <w:trHeight w:val="315"/>
          <w:jc w:val="center"/>
        </w:trPr>
        <w:tc>
          <w:tcPr>
            <w:tcW w:w="4541" w:type="dxa"/>
            <w:shd w:val="clear" w:color="auto" w:fill="auto"/>
            <w:noWrap/>
            <w:vAlign w:val="center"/>
          </w:tcPr>
          <w:p w14:paraId="1E3FD049" w14:textId="77777777" w:rsidR="00B22162" w:rsidRPr="007D6948" w:rsidRDefault="00B22162" w:rsidP="00B22162">
            <w:pPr>
              <w:overflowPunct/>
              <w:spacing w:before="120"/>
              <w:textAlignment w:val="auto"/>
              <w:rPr>
                <w:lang w:val="en-GB"/>
              </w:rPr>
            </w:pPr>
            <w:r w:rsidRPr="007D6948">
              <w:rPr>
                <w:lang w:val="en-GB"/>
              </w:rPr>
              <w:t>TOTAL:</w:t>
            </w:r>
          </w:p>
        </w:tc>
        <w:tc>
          <w:tcPr>
            <w:tcW w:w="1838" w:type="dxa"/>
            <w:shd w:val="clear" w:color="auto" w:fill="auto"/>
            <w:noWrap/>
            <w:vAlign w:val="center"/>
          </w:tcPr>
          <w:p w14:paraId="1126351F" w14:textId="77777777" w:rsidR="00B22162" w:rsidRPr="007D6948" w:rsidRDefault="00B22162" w:rsidP="00B22162">
            <w:pPr>
              <w:overflowPunct/>
              <w:spacing w:before="120"/>
              <w:textAlignment w:val="auto"/>
              <w:rPr>
                <w:lang w:val="en-GB"/>
              </w:rPr>
            </w:pPr>
            <w:r w:rsidRPr="007D6948">
              <w:rPr>
                <w:lang w:val="en-GB"/>
              </w:rPr>
              <w:t>240 km</w:t>
            </w:r>
          </w:p>
        </w:tc>
      </w:tr>
    </w:tbl>
    <w:p w14:paraId="7F695713" w14:textId="77777777" w:rsidR="00B22162" w:rsidRPr="007D6948" w:rsidRDefault="00B22162" w:rsidP="005F52EE">
      <w:pPr>
        <w:overflowPunct/>
        <w:spacing w:before="120"/>
        <w:textAlignment w:val="auto"/>
        <w:rPr>
          <w:rStyle w:val="hps"/>
          <w:b/>
          <w:lang w:val="en-GB"/>
        </w:rPr>
      </w:pPr>
    </w:p>
    <w:p w14:paraId="5CC736DD" w14:textId="3042F76E" w:rsidR="00DD4821" w:rsidRPr="007D6948" w:rsidRDefault="00DD4821" w:rsidP="00DD4821">
      <w:pPr>
        <w:overflowPunct/>
        <w:spacing w:before="120"/>
        <w:textAlignment w:val="auto"/>
        <w:rPr>
          <w:rStyle w:val="hps"/>
          <w:lang w:val="en-GB"/>
        </w:rPr>
      </w:pPr>
      <w:r w:rsidRPr="007D6948">
        <w:rPr>
          <w:rStyle w:val="hps"/>
          <w:b/>
          <w:i/>
          <w:lang w:val="en-GB"/>
        </w:rPr>
        <w:t>Definition</w:t>
      </w:r>
      <w:r w:rsidRPr="007D6948">
        <w:rPr>
          <w:rStyle w:val="hps"/>
          <w:lang w:val="en-GB"/>
        </w:rPr>
        <w:t xml:space="preserve"> - Represents the relative share, expressed as a percentage (cumulative) between the length of ERT</w:t>
      </w:r>
      <w:r w:rsidR="003A6960" w:rsidRPr="007D6948">
        <w:rPr>
          <w:rStyle w:val="hps"/>
          <w:lang w:val="en-GB"/>
        </w:rPr>
        <w:t>MS-equipped railways on the core</w:t>
      </w:r>
      <w:r w:rsidRPr="007D6948">
        <w:rPr>
          <w:rStyle w:val="hps"/>
          <w:lang w:val="en-GB"/>
        </w:rPr>
        <w:t xml:space="preserve"> TEN-T network and its total length in the country</w:t>
      </w:r>
      <w:r w:rsidR="003A6960" w:rsidRPr="007D6948">
        <w:rPr>
          <w:rStyle w:val="hps"/>
          <w:lang w:val="en-GB"/>
        </w:rPr>
        <w:t>.</w:t>
      </w:r>
    </w:p>
    <w:p w14:paraId="35516645" w14:textId="6591CC5D" w:rsidR="00BA00DF" w:rsidRPr="007D6948" w:rsidRDefault="00296908" w:rsidP="00DD4821">
      <w:pPr>
        <w:overflowPunct/>
        <w:spacing w:before="120"/>
        <w:textAlignment w:val="auto"/>
        <w:rPr>
          <w:rStyle w:val="hps"/>
          <w:lang w:val="en-GB"/>
        </w:rPr>
      </w:pPr>
      <w:r w:rsidRPr="007D6948">
        <w:rPr>
          <w:b/>
          <w:i/>
          <w:lang w:val="en-GB"/>
        </w:rPr>
        <w:t>Method of calculation</w:t>
      </w:r>
      <w:r w:rsidRPr="007D6948">
        <w:rPr>
          <w:rStyle w:val="hps"/>
          <w:lang w:val="en-GB"/>
        </w:rPr>
        <w:t xml:space="preserve"> </w:t>
      </w:r>
      <w:r w:rsidR="00DD4821" w:rsidRPr="007D6948">
        <w:rPr>
          <w:rStyle w:val="hps"/>
          <w:lang w:val="en-GB"/>
        </w:rPr>
        <w:t>- Calculated by adding to the base value for 2020 the ratio of the sum of the lengths of the lines equipped wi</w:t>
      </w:r>
      <w:r w:rsidR="003A6960" w:rsidRPr="007D6948">
        <w:rPr>
          <w:rStyle w:val="hps"/>
          <w:lang w:val="en-GB"/>
        </w:rPr>
        <w:t>th ERTMS for projects in the PTC</w:t>
      </w:r>
      <w:r w:rsidR="00DD4821" w:rsidRPr="007D6948">
        <w:rPr>
          <w:rStyle w:val="hps"/>
          <w:lang w:val="en-GB"/>
        </w:rPr>
        <w:t xml:space="preserve"> scope and the total length of the </w:t>
      </w:r>
      <w:r w:rsidR="003A6960" w:rsidRPr="007D6948">
        <w:rPr>
          <w:rStyle w:val="hps"/>
          <w:lang w:val="en-GB"/>
        </w:rPr>
        <w:t>core</w:t>
      </w:r>
      <w:r w:rsidR="00DD4821" w:rsidRPr="007D6948">
        <w:rPr>
          <w:rStyle w:val="hps"/>
          <w:lang w:val="en-GB"/>
        </w:rPr>
        <w:t xml:space="preserve"> TEN-T network.</w:t>
      </w:r>
    </w:p>
    <w:p w14:paraId="7E63D0E0" w14:textId="77ACD0A6" w:rsidR="00F17A3F" w:rsidRPr="007D6948" w:rsidRDefault="00F17A3F" w:rsidP="005F52EE">
      <w:pPr>
        <w:overflowPunct/>
        <w:spacing w:before="120"/>
        <w:textAlignment w:val="auto"/>
        <w:rPr>
          <w:rStyle w:val="hps"/>
          <w:lang w:val="en-GB"/>
        </w:rPr>
      </w:pPr>
      <w:r w:rsidRPr="007D6948">
        <w:rPr>
          <w:rStyle w:val="hps"/>
          <w:lang w:val="en-GB"/>
        </w:rPr>
        <w:t>ERTMS deployment forecast on the core TEN-T:</w:t>
      </w:r>
    </w:p>
    <w:p w14:paraId="3BCD7381" w14:textId="77777777" w:rsidR="00252412" w:rsidRPr="007D6948" w:rsidRDefault="00252412" w:rsidP="005F52EE">
      <w:pPr>
        <w:overflowPunct/>
        <w:spacing w:before="120"/>
        <w:textAlignment w:val="auto"/>
        <w:rPr>
          <w:rStyle w:val="hps"/>
          <w:lang w:val="en-GB"/>
        </w:rPr>
      </w:pPr>
    </w:p>
    <w:tbl>
      <w:tblPr>
        <w:tblW w:w="3700" w:type="dxa"/>
        <w:tblInd w:w="75" w:type="dxa"/>
        <w:tblCellMar>
          <w:left w:w="70" w:type="dxa"/>
          <w:right w:w="70" w:type="dxa"/>
        </w:tblCellMar>
        <w:tblLook w:val="04A0" w:firstRow="1" w:lastRow="0" w:firstColumn="1" w:lastColumn="0" w:noHBand="0" w:noVBand="1"/>
      </w:tblPr>
      <w:tblGrid>
        <w:gridCol w:w="960"/>
        <w:gridCol w:w="1140"/>
        <w:gridCol w:w="1600"/>
      </w:tblGrid>
      <w:tr w:rsidR="00252412" w:rsidRPr="007D6948" w14:paraId="356BCC82" w14:textId="77777777" w:rsidTr="0025241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E2855" w14:textId="41910C11" w:rsidR="00252412" w:rsidRPr="007D6948" w:rsidRDefault="00252412" w:rsidP="00252412">
            <w:pPr>
              <w:overflowPunct/>
              <w:autoSpaceDE/>
              <w:autoSpaceDN/>
              <w:adjustRightInd/>
              <w:jc w:val="center"/>
              <w:textAlignment w:val="auto"/>
              <w:rPr>
                <w:rFonts w:cs="Arial"/>
                <w:b/>
                <w:bCs/>
                <w:color w:val="000000"/>
                <w:lang w:val="en-GB" w:eastAsia="bg-BG"/>
              </w:rPr>
            </w:pPr>
            <w:r w:rsidRPr="007D6948">
              <w:rPr>
                <w:rFonts w:cs="Arial"/>
                <w:b/>
                <w:bCs/>
                <w:color w:val="000000"/>
                <w:lang w:val="en-GB" w:eastAsia="bg-BG"/>
              </w:rPr>
              <w:t>2021</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4FFE4B26" w14:textId="3B04D0D0" w:rsidR="00252412" w:rsidRPr="007D6948" w:rsidRDefault="00252412" w:rsidP="00252412">
            <w:pPr>
              <w:overflowPunct/>
              <w:autoSpaceDE/>
              <w:autoSpaceDN/>
              <w:adjustRightInd/>
              <w:jc w:val="center"/>
              <w:textAlignment w:val="auto"/>
              <w:rPr>
                <w:rFonts w:cs="Arial"/>
                <w:b/>
                <w:bCs/>
                <w:color w:val="000000"/>
                <w:lang w:val="en-GB" w:eastAsia="bg-BG"/>
              </w:rPr>
            </w:pPr>
            <w:r w:rsidRPr="007D6948">
              <w:rPr>
                <w:rFonts w:cs="Arial"/>
                <w:b/>
                <w:bCs/>
                <w:color w:val="000000"/>
                <w:lang w:val="en-GB" w:eastAsia="bg-BG"/>
              </w:rPr>
              <w:t xml:space="preserve">2026 </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6995DDD3" w14:textId="32F6F20F" w:rsidR="00252412" w:rsidRPr="007D6948" w:rsidRDefault="00252412" w:rsidP="00252412">
            <w:pPr>
              <w:overflowPunct/>
              <w:autoSpaceDE/>
              <w:autoSpaceDN/>
              <w:adjustRightInd/>
              <w:jc w:val="center"/>
              <w:textAlignment w:val="auto"/>
              <w:rPr>
                <w:rFonts w:cs="Arial"/>
                <w:b/>
                <w:bCs/>
                <w:color w:val="000000"/>
                <w:lang w:val="en-GB" w:eastAsia="bg-BG"/>
              </w:rPr>
            </w:pPr>
            <w:r w:rsidRPr="007D6948">
              <w:rPr>
                <w:rFonts w:cs="Arial"/>
                <w:b/>
                <w:bCs/>
                <w:color w:val="000000"/>
                <w:lang w:val="en-GB" w:eastAsia="bg-BG"/>
              </w:rPr>
              <w:t xml:space="preserve">2029 </w:t>
            </w:r>
          </w:p>
        </w:tc>
      </w:tr>
      <w:tr w:rsidR="00252412" w:rsidRPr="007D6948" w14:paraId="2542A3E2" w14:textId="77777777" w:rsidTr="00252412">
        <w:trPr>
          <w:trHeight w:val="300"/>
        </w:trPr>
        <w:tc>
          <w:tcPr>
            <w:tcW w:w="960" w:type="dxa"/>
            <w:tcBorders>
              <w:top w:val="nil"/>
              <w:left w:val="single" w:sz="4" w:space="0" w:color="auto"/>
              <w:bottom w:val="single" w:sz="4" w:space="0" w:color="auto"/>
              <w:right w:val="single" w:sz="4" w:space="0" w:color="auto"/>
            </w:tcBorders>
            <w:shd w:val="clear" w:color="000000" w:fill="DDEBF7"/>
            <w:noWrap/>
            <w:vAlign w:val="bottom"/>
            <w:hideMark/>
          </w:tcPr>
          <w:p w14:paraId="03915D70" w14:textId="77777777" w:rsidR="00252412" w:rsidRPr="007D6948" w:rsidRDefault="00252412" w:rsidP="00252412">
            <w:pPr>
              <w:overflowPunct/>
              <w:autoSpaceDE/>
              <w:autoSpaceDN/>
              <w:adjustRightInd/>
              <w:jc w:val="center"/>
              <w:textAlignment w:val="auto"/>
              <w:rPr>
                <w:rFonts w:cs="Arial"/>
                <w:color w:val="000000"/>
                <w:lang w:val="en-GB" w:eastAsia="bg-BG"/>
              </w:rPr>
            </w:pPr>
            <w:r w:rsidRPr="007D6948">
              <w:rPr>
                <w:rFonts w:cs="Arial"/>
                <w:color w:val="000000"/>
                <w:lang w:val="en-GB" w:eastAsia="bg-BG"/>
              </w:rPr>
              <w:t>12,47%</w:t>
            </w:r>
          </w:p>
        </w:tc>
        <w:tc>
          <w:tcPr>
            <w:tcW w:w="1140" w:type="dxa"/>
            <w:tcBorders>
              <w:top w:val="nil"/>
              <w:left w:val="nil"/>
              <w:bottom w:val="single" w:sz="4" w:space="0" w:color="auto"/>
              <w:right w:val="single" w:sz="4" w:space="0" w:color="auto"/>
            </w:tcBorders>
            <w:shd w:val="clear" w:color="000000" w:fill="92D050"/>
            <w:noWrap/>
            <w:vAlign w:val="bottom"/>
            <w:hideMark/>
          </w:tcPr>
          <w:p w14:paraId="7ABA4CBA" w14:textId="77777777" w:rsidR="00252412" w:rsidRPr="007D6948" w:rsidRDefault="00252412" w:rsidP="00252412">
            <w:pPr>
              <w:overflowPunct/>
              <w:autoSpaceDE/>
              <w:autoSpaceDN/>
              <w:adjustRightInd/>
              <w:jc w:val="center"/>
              <w:textAlignment w:val="auto"/>
              <w:rPr>
                <w:rFonts w:cs="Arial"/>
                <w:color w:val="000000"/>
                <w:lang w:val="en-GB" w:eastAsia="bg-BG"/>
              </w:rPr>
            </w:pPr>
            <w:r w:rsidRPr="007D6948">
              <w:rPr>
                <w:rFonts w:cs="Arial"/>
                <w:color w:val="000000"/>
                <w:lang w:val="en-GB" w:eastAsia="bg-BG"/>
              </w:rPr>
              <w:t>33,49%</w:t>
            </w:r>
          </w:p>
        </w:tc>
        <w:tc>
          <w:tcPr>
            <w:tcW w:w="1600" w:type="dxa"/>
            <w:tcBorders>
              <w:top w:val="nil"/>
              <w:left w:val="nil"/>
              <w:bottom w:val="single" w:sz="4" w:space="0" w:color="auto"/>
              <w:right w:val="single" w:sz="4" w:space="0" w:color="auto"/>
            </w:tcBorders>
            <w:shd w:val="clear" w:color="000000" w:fill="92D050"/>
            <w:noWrap/>
            <w:vAlign w:val="bottom"/>
            <w:hideMark/>
          </w:tcPr>
          <w:p w14:paraId="581E80DE" w14:textId="77777777" w:rsidR="00252412" w:rsidRPr="007D6948" w:rsidRDefault="00252412" w:rsidP="00252412">
            <w:pPr>
              <w:overflowPunct/>
              <w:autoSpaceDE/>
              <w:autoSpaceDN/>
              <w:adjustRightInd/>
              <w:jc w:val="center"/>
              <w:textAlignment w:val="auto"/>
              <w:rPr>
                <w:rFonts w:cs="Arial"/>
                <w:color w:val="000000"/>
                <w:lang w:val="en-GB" w:eastAsia="bg-BG"/>
              </w:rPr>
            </w:pPr>
            <w:r w:rsidRPr="007D6948">
              <w:rPr>
                <w:rFonts w:cs="Arial"/>
                <w:color w:val="000000"/>
                <w:lang w:val="en-GB" w:eastAsia="bg-BG"/>
              </w:rPr>
              <w:t>50,16%</w:t>
            </w:r>
          </w:p>
        </w:tc>
      </w:tr>
    </w:tbl>
    <w:p w14:paraId="3C6FB98A" w14:textId="721A84C1" w:rsidR="00DD4821" w:rsidRPr="007D6948" w:rsidRDefault="00F17A3F" w:rsidP="005F52EE">
      <w:pPr>
        <w:overflowPunct/>
        <w:spacing w:before="120"/>
        <w:textAlignment w:val="auto"/>
        <w:rPr>
          <w:rStyle w:val="hps"/>
          <w:lang w:val="en-GB"/>
        </w:rPr>
      </w:pPr>
      <w:r w:rsidRPr="007D6948">
        <w:rPr>
          <w:rStyle w:val="hps"/>
          <w:lang w:val="en-GB"/>
        </w:rPr>
        <w:tab/>
      </w:r>
      <w:r w:rsidRPr="007D6948">
        <w:rPr>
          <w:rStyle w:val="hps"/>
          <w:lang w:val="en-GB"/>
        </w:rPr>
        <w:tab/>
      </w:r>
      <w:r w:rsidRPr="007D6948">
        <w:rPr>
          <w:rStyle w:val="hps"/>
          <w:lang w:val="en-GB"/>
        </w:rPr>
        <w:tab/>
      </w:r>
      <w:r w:rsidRPr="007D6948">
        <w:rPr>
          <w:rStyle w:val="hps"/>
          <w:lang w:val="en-GB"/>
        </w:rPr>
        <w:tab/>
      </w:r>
      <w:r w:rsidRPr="007D6948">
        <w:rPr>
          <w:rStyle w:val="hps"/>
          <w:lang w:val="en-GB"/>
        </w:rPr>
        <w:tab/>
      </w:r>
      <w:r w:rsidRPr="007D6948">
        <w:rPr>
          <w:rStyle w:val="hps"/>
          <w:lang w:val="en-GB"/>
        </w:rPr>
        <w:tab/>
      </w:r>
      <w:r w:rsidRPr="007D6948">
        <w:rPr>
          <w:rStyle w:val="hps"/>
          <w:lang w:val="en-GB"/>
        </w:rPr>
        <w:tab/>
      </w:r>
    </w:p>
    <w:p w14:paraId="44443EA9" w14:textId="77777777" w:rsidR="00565178" w:rsidRPr="007D6948" w:rsidRDefault="00565178" w:rsidP="00565178">
      <w:pPr>
        <w:overflowPunct/>
        <w:spacing w:before="120"/>
        <w:textAlignment w:val="auto"/>
        <w:rPr>
          <w:b/>
          <w:i/>
          <w:lang w:val="en-GB"/>
        </w:rPr>
      </w:pPr>
      <w:r w:rsidRPr="007D6948">
        <w:rPr>
          <w:b/>
          <w:i/>
          <w:lang w:val="en-GB"/>
        </w:rPr>
        <w:t>Assumptions:</w:t>
      </w:r>
    </w:p>
    <w:p w14:paraId="0924B14A" w14:textId="77777777" w:rsidR="00565178" w:rsidRPr="007D6948" w:rsidRDefault="00565178" w:rsidP="00565178">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5FB219D4" w14:textId="77777777" w:rsidR="00565178" w:rsidRPr="007D6948" w:rsidRDefault="00565178" w:rsidP="00565178">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4E95D1D3" w14:textId="77777777" w:rsidR="00565178" w:rsidRPr="007D6948" w:rsidRDefault="00565178" w:rsidP="00565178">
      <w:pPr>
        <w:overflowPunct/>
        <w:spacing w:before="120"/>
        <w:textAlignment w:val="auto"/>
        <w:rPr>
          <w:b/>
          <w:i/>
          <w:lang w:val="en-GB"/>
        </w:rPr>
      </w:pPr>
      <w:r w:rsidRPr="007D6948">
        <w:rPr>
          <w:b/>
          <w:i/>
          <w:lang w:val="en-GB"/>
        </w:rPr>
        <w:t xml:space="preserve">Undertaken steps: </w:t>
      </w:r>
    </w:p>
    <w:p w14:paraId="649F7680" w14:textId="77777777" w:rsidR="00565178" w:rsidRPr="007D6948" w:rsidRDefault="00565178" w:rsidP="00565178">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52224C81" w14:textId="20FC6A5B" w:rsidR="00BA00DF" w:rsidRPr="007D6948" w:rsidRDefault="00565178" w:rsidP="00565178">
      <w:pPr>
        <w:overflowPunct/>
        <w:spacing w:before="120"/>
        <w:textAlignment w:val="auto"/>
        <w:rPr>
          <w:rStyle w:val="hps"/>
          <w:lang w:val="en-GB"/>
        </w:rPr>
      </w:pPr>
      <w:r w:rsidRPr="007D6948">
        <w:rPr>
          <w:lang w:val="en-GB"/>
        </w:rPr>
        <w:t>- Requirements of the Contracting Authority are prepared as part of the tender documentation, determining the purpose and scope of design and construction activities, defining the technical and environmental criteria for the works, etc</w:t>
      </w:r>
      <w:r w:rsidR="00FE3986" w:rsidRPr="007D6948">
        <w:rPr>
          <w:lang w:val="en-GB"/>
        </w:rPr>
        <w:t xml:space="preserve">. </w:t>
      </w:r>
    </w:p>
    <w:p w14:paraId="6BA41C65" w14:textId="0E478DA5" w:rsidR="00565178" w:rsidRPr="007D6948" w:rsidRDefault="00565178" w:rsidP="005F52EE">
      <w:pPr>
        <w:overflowPunct/>
        <w:spacing w:before="120"/>
        <w:textAlignment w:val="auto"/>
        <w:rPr>
          <w:rStyle w:val="hps"/>
          <w:lang w:val="en-GB"/>
        </w:rPr>
      </w:pPr>
    </w:p>
    <w:p w14:paraId="68CA7775" w14:textId="1282A42D" w:rsidR="00147987" w:rsidRPr="007D6948" w:rsidRDefault="00147987" w:rsidP="005F52EE">
      <w:pPr>
        <w:overflowPunct/>
        <w:spacing w:before="120"/>
        <w:textAlignment w:val="auto"/>
        <w:rPr>
          <w:rStyle w:val="hps"/>
          <w:b/>
          <w:lang w:val="en-GB"/>
        </w:rPr>
      </w:pPr>
      <w:r w:rsidRPr="007D6948">
        <w:rPr>
          <w:rStyle w:val="hps"/>
          <w:b/>
          <w:lang w:val="en-GB"/>
        </w:rPr>
        <w:t>ERDF</w:t>
      </w:r>
    </w:p>
    <w:p w14:paraId="38E11329" w14:textId="7B6D12F5" w:rsidR="00147987" w:rsidRPr="007D6948" w:rsidRDefault="00147987" w:rsidP="005F52EE">
      <w:pPr>
        <w:overflowPunct/>
        <w:spacing w:before="120"/>
        <w:textAlignment w:val="auto"/>
        <w:rPr>
          <w:rStyle w:val="hps"/>
          <w:lang w:val="en-GB"/>
        </w:rPr>
      </w:pPr>
    </w:p>
    <w:p w14:paraId="0815A425" w14:textId="4D0C9287" w:rsidR="00147987" w:rsidRPr="007D6948" w:rsidRDefault="009E068B" w:rsidP="00147987">
      <w:pPr>
        <w:overflowPunct/>
        <w:spacing w:before="120"/>
        <w:textAlignment w:val="auto"/>
        <w:rPr>
          <w:i/>
          <w:lang w:val="en-GB"/>
        </w:rPr>
      </w:pPr>
      <w:r w:rsidRPr="007D6948">
        <w:rPr>
          <w:b/>
          <w:i/>
          <w:lang w:val="en-GB"/>
        </w:rPr>
        <w:t xml:space="preserve">Indicator: </w:t>
      </w:r>
      <w:r w:rsidR="00147987" w:rsidRPr="007D6948">
        <w:rPr>
          <w:b/>
          <w:i/>
          <w:lang w:val="en-GB"/>
        </w:rPr>
        <w:t>New or modernised railway junctions</w:t>
      </w:r>
      <w:r w:rsidR="003A1CE2" w:rsidRPr="007D6948">
        <w:rPr>
          <w:b/>
          <w:i/>
          <w:lang w:val="en-GB"/>
        </w:rPr>
        <w:t xml:space="preserve"> </w:t>
      </w:r>
      <w:r w:rsidR="00147987" w:rsidRPr="007D6948">
        <w:rPr>
          <w:b/>
          <w:i/>
          <w:lang w:val="en-GB"/>
        </w:rPr>
        <w:t xml:space="preserve">– </w:t>
      </w:r>
      <w:r w:rsidR="00147987" w:rsidRPr="007D6948">
        <w:rPr>
          <w:i/>
          <w:lang w:val="en-GB"/>
        </w:rPr>
        <w:t xml:space="preserve">the values set under the program: </w:t>
      </w:r>
      <w:r w:rsidR="00147987" w:rsidRPr="007D6948">
        <w:rPr>
          <w:b/>
          <w:i/>
          <w:lang w:val="en-GB"/>
        </w:rPr>
        <w:t xml:space="preserve">3 </w:t>
      </w:r>
      <w:proofErr w:type="gramStart"/>
      <w:r w:rsidR="00147987" w:rsidRPr="007D6948">
        <w:rPr>
          <w:b/>
          <w:i/>
          <w:lang w:val="en-GB"/>
        </w:rPr>
        <w:t>pcs.</w:t>
      </w:r>
      <w:r w:rsidR="00147987" w:rsidRPr="007D6948">
        <w:rPr>
          <w:i/>
          <w:lang w:val="en-GB"/>
        </w:rPr>
        <w:t>,</w:t>
      </w:r>
      <w:proofErr w:type="gramEnd"/>
      <w:r w:rsidR="00147987" w:rsidRPr="007D6948">
        <w:rPr>
          <w:i/>
          <w:lang w:val="en-GB"/>
        </w:rPr>
        <w:t xml:space="preserve"> refer to the planned reconstructed railway junctions as follow:</w:t>
      </w:r>
    </w:p>
    <w:p w14:paraId="02B1CF23" w14:textId="77777777" w:rsidR="007343CA" w:rsidRPr="007D6948" w:rsidRDefault="007343CA" w:rsidP="00147987">
      <w:pPr>
        <w:overflowPunct/>
        <w:spacing w:before="120"/>
        <w:textAlignment w:val="auto"/>
        <w:rPr>
          <w:i/>
          <w:lang w:val="en-GB"/>
        </w:rPr>
      </w:pP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2400"/>
      </w:tblGrid>
      <w:tr w:rsidR="00147987" w:rsidRPr="007D6948" w14:paraId="56446D57" w14:textId="77777777" w:rsidTr="000C3A03">
        <w:trPr>
          <w:trHeight w:val="315"/>
          <w:jc w:val="center"/>
        </w:trPr>
        <w:tc>
          <w:tcPr>
            <w:tcW w:w="4541" w:type="dxa"/>
            <w:shd w:val="clear" w:color="auto" w:fill="auto"/>
            <w:noWrap/>
            <w:vAlign w:val="center"/>
          </w:tcPr>
          <w:p w14:paraId="4146DA7C" w14:textId="77777777" w:rsidR="00147987" w:rsidRPr="007D6948" w:rsidRDefault="00147987" w:rsidP="00147987">
            <w:pPr>
              <w:overflowPunct/>
              <w:spacing w:before="120"/>
              <w:textAlignment w:val="auto"/>
              <w:rPr>
                <w:i/>
                <w:lang w:val="en-GB"/>
              </w:rPr>
            </w:pPr>
            <w:r w:rsidRPr="007D6948">
              <w:rPr>
                <w:i/>
                <w:lang w:val="en-GB"/>
              </w:rPr>
              <w:t>Project</w:t>
            </w:r>
          </w:p>
        </w:tc>
        <w:tc>
          <w:tcPr>
            <w:tcW w:w="2400" w:type="dxa"/>
            <w:shd w:val="clear" w:color="auto" w:fill="auto"/>
            <w:noWrap/>
            <w:vAlign w:val="center"/>
          </w:tcPr>
          <w:p w14:paraId="5638A5FB" w14:textId="77777777" w:rsidR="00147987" w:rsidRPr="007D6948" w:rsidRDefault="00147987" w:rsidP="00147987">
            <w:pPr>
              <w:overflowPunct/>
              <w:spacing w:before="120"/>
              <w:textAlignment w:val="auto"/>
              <w:rPr>
                <w:i/>
                <w:lang w:val="en-GB"/>
              </w:rPr>
            </w:pPr>
            <w:r w:rsidRPr="007D6948">
              <w:rPr>
                <w:i/>
                <w:lang w:val="en-GB"/>
              </w:rPr>
              <w:t>Target value (2029)</w:t>
            </w:r>
          </w:p>
        </w:tc>
      </w:tr>
      <w:tr w:rsidR="00147987" w:rsidRPr="007D6948" w14:paraId="458538EB" w14:textId="77777777" w:rsidTr="000C3A03">
        <w:trPr>
          <w:trHeight w:val="315"/>
          <w:jc w:val="center"/>
        </w:trPr>
        <w:tc>
          <w:tcPr>
            <w:tcW w:w="4541" w:type="dxa"/>
            <w:shd w:val="clear" w:color="auto" w:fill="auto"/>
            <w:noWrap/>
            <w:vAlign w:val="center"/>
          </w:tcPr>
          <w:p w14:paraId="1A2396AC" w14:textId="77777777" w:rsidR="00147987" w:rsidRPr="007D6948" w:rsidRDefault="00147987" w:rsidP="00147987">
            <w:pPr>
              <w:overflowPunct/>
              <w:spacing w:before="120"/>
              <w:textAlignment w:val="auto"/>
              <w:rPr>
                <w:lang w:val="en-GB"/>
              </w:rPr>
            </w:pPr>
            <w:r w:rsidRPr="007D6948">
              <w:rPr>
                <w:lang w:val="en-GB"/>
              </w:rPr>
              <w:t xml:space="preserve">railway junction </w:t>
            </w:r>
            <w:proofErr w:type="spellStart"/>
            <w:r w:rsidRPr="007D6948">
              <w:rPr>
                <w:lang w:val="en-GB"/>
              </w:rPr>
              <w:t>Gorna</w:t>
            </w:r>
            <w:proofErr w:type="spellEnd"/>
            <w:r w:rsidRPr="007D6948">
              <w:rPr>
                <w:lang w:val="en-GB"/>
              </w:rPr>
              <w:t xml:space="preserve"> </w:t>
            </w:r>
            <w:proofErr w:type="spellStart"/>
            <w:r w:rsidRPr="007D6948">
              <w:rPr>
                <w:lang w:val="en-GB"/>
              </w:rPr>
              <w:t>Oryahovitsa</w:t>
            </w:r>
            <w:proofErr w:type="spellEnd"/>
          </w:p>
          <w:p w14:paraId="625805D2" w14:textId="77777777" w:rsidR="00147987" w:rsidRPr="007D6948" w:rsidRDefault="00147987" w:rsidP="00147987">
            <w:pPr>
              <w:overflowPunct/>
              <w:spacing w:before="120"/>
              <w:textAlignment w:val="auto"/>
              <w:rPr>
                <w:lang w:val="en-GB"/>
              </w:rPr>
            </w:pPr>
            <w:r w:rsidRPr="007D6948">
              <w:rPr>
                <w:lang w:val="en-GB"/>
              </w:rPr>
              <w:t>railway junction Ruse</w:t>
            </w:r>
          </w:p>
          <w:p w14:paraId="65E4321D" w14:textId="77777777" w:rsidR="00147987" w:rsidRPr="007D6948" w:rsidRDefault="00147987" w:rsidP="00147987">
            <w:pPr>
              <w:overflowPunct/>
              <w:spacing w:before="120"/>
              <w:textAlignment w:val="auto"/>
              <w:rPr>
                <w:lang w:val="en-GB"/>
              </w:rPr>
            </w:pPr>
            <w:r w:rsidRPr="007D6948">
              <w:rPr>
                <w:lang w:val="en-GB"/>
              </w:rPr>
              <w:t xml:space="preserve">railway junction Varna </w:t>
            </w:r>
          </w:p>
        </w:tc>
        <w:tc>
          <w:tcPr>
            <w:tcW w:w="2400" w:type="dxa"/>
            <w:shd w:val="clear" w:color="auto" w:fill="auto"/>
            <w:noWrap/>
            <w:vAlign w:val="center"/>
          </w:tcPr>
          <w:p w14:paraId="6D0361CB" w14:textId="77777777" w:rsidR="00147987" w:rsidRPr="007D6948" w:rsidRDefault="006909C1" w:rsidP="00147987">
            <w:pPr>
              <w:overflowPunct/>
              <w:spacing w:before="120"/>
              <w:textAlignment w:val="auto"/>
              <w:rPr>
                <w:lang w:val="en-GB"/>
              </w:rPr>
            </w:pPr>
            <w:r w:rsidRPr="007D6948">
              <w:rPr>
                <w:lang w:val="en-GB"/>
              </w:rPr>
              <w:t>1 pcs.</w:t>
            </w:r>
          </w:p>
          <w:p w14:paraId="6BD42869" w14:textId="77777777" w:rsidR="006909C1" w:rsidRPr="007D6948" w:rsidRDefault="006909C1" w:rsidP="00147987">
            <w:pPr>
              <w:overflowPunct/>
              <w:spacing w:before="120"/>
              <w:textAlignment w:val="auto"/>
              <w:rPr>
                <w:lang w:val="en-GB"/>
              </w:rPr>
            </w:pPr>
            <w:r w:rsidRPr="007D6948">
              <w:rPr>
                <w:lang w:val="en-GB"/>
              </w:rPr>
              <w:t>1 pcs.</w:t>
            </w:r>
          </w:p>
          <w:p w14:paraId="7E6360CB" w14:textId="29D9595E" w:rsidR="006909C1" w:rsidRPr="007D6948" w:rsidRDefault="006909C1" w:rsidP="00147987">
            <w:pPr>
              <w:overflowPunct/>
              <w:spacing w:before="120"/>
              <w:textAlignment w:val="auto"/>
              <w:rPr>
                <w:lang w:val="en-GB"/>
              </w:rPr>
            </w:pPr>
            <w:r w:rsidRPr="007D6948">
              <w:rPr>
                <w:lang w:val="en-GB"/>
              </w:rPr>
              <w:t xml:space="preserve">1 pcs. </w:t>
            </w:r>
          </w:p>
        </w:tc>
      </w:tr>
      <w:tr w:rsidR="006909C1" w:rsidRPr="007D6948" w14:paraId="0A707601" w14:textId="77777777" w:rsidTr="000C3A03">
        <w:trPr>
          <w:trHeight w:val="315"/>
          <w:jc w:val="center"/>
        </w:trPr>
        <w:tc>
          <w:tcPr>
            <w:tcW w:w="4541" w:type="dxa"/>
            <w:shd w:val="clear" w:color="auto" w:fill="auto"/>
            <w:noWrap/>
            <w:vAlign w:val="center"/>
          </w:tcPr>
          <w:p w14:paraId="53BD09A4" w14:textId="06A72031" w:rsidR="006909C1" w:rsidRPr="007D6948" w:rsidRDefault="006909C1" w:rsidP="00147987">
            <w:pPr>
              <w:overflowPunct/>
              <w:spacing w:before="120"/>
              <w:textAlignment w:val="auto"/>
              <w:rPr>
                <w:lang w:val="en-GB"/>
              </w:rPr>
            </w:pPr>
            <w:r w:rsidRPr="007D6948">
              <w:rPr>
                <w:lang w:val="en-GB"/>
              </w:rPr>
              <w:lastRenderedPageBreak/>
              <w:t>TOTAL:</w:t>
            </w:r>
          </w:p>
        </w:tc>
        <w:tc>
          <w:tcPr>
            <w:tcW w:w="2400" w:type="dxa"/>
            <w:shd w:val="clear" w:color="auto" w:fill="auto"/>
            <w:noWrap/>
            <w:vAlign w:val="center"/>
          </w:tcPr>
          <w:p w14:paraId="1627A84E" w14:textId="02B55843" w:rsidR="006909C1" w:rsidRPr="007D6948" w:rsidRDefault="006909C1" w:rsidP="00147987">
            <w:pPr>
              <w:overflowPunct/>
              <w:spacing w:before="120"/>
              <w:textAlignment w:val="auto"/>
              <w:rPr>
                <w:lang w:val="en-GB"/>
              </w:rPr>
            </w:pPr>
            <w:r w:rsidRPr="007D6948">
              <w:rPr>
                <w:lang w:val="en-GB"/>
              </w:rPr>
              <w:t>3 pcs.</w:t>
            </w:r>
          </w:p>
        </w:tc>
      </w:tr>
    </w:tbl>
    <w:p w14:paraId="2D2D10B1" w14:textId="77777777" w:rsidR="006C34AB" w:rsidRPr="007D6948" w:rsidRDefault="006C34AB" w:rsidP="006C34AB">
      <w:pPr>
        <w:overflowPunct/>
        <w:spacing w:before="120"/>
        <w:textAlignment w:val="auto"/>
        <w:rPr>
          <w:lang w:val="en-GB"/>
        </w:rPr>
      </w:pPr>
    </w:p>
    <w:p w14:paraId="49D55BC2" w14:textId="341DFD5A" w:rsidR="006C34AB" w:rsidRPr="007D6948" w:rsidRDefault="006C34AB" w:rsidP="006C34AB">
      <w:pPr>
        <w:overflowPunct/>
        <w:spacing w:before="120"/>
        <w:textAlignment w:val="auto"/>
        <w:rPr>
          <w:lang w:val="en-GB"/>
        </w:rPr>
      </w:pPr>
      <w:r w:rsidRPr="007D6948">
        <w:rPr>
          <w:b/>
          <w:i/>
          <w:lang w:val="en-GB"/>
        </w:rPr>
        <w:t>Definition</w:t>
      </w:r>
      <w:r w:rsidRPr="007D6948">
        <w:rPr>
          <w:lang w:val="en-GB"/>
        </w:rPr>
        <w:t xml:space="preserve"> - represents the total number of railway junctions envisaged in the scope of PTC. </w:t>
      </w:r>
    </w:p>
    <w:p w14:paraId="569088E7" w14:textId="463C1FEF" w:rsidR="00883E4B" w:rsidRPr="007D6948" w:rsidRDefault="006C34AB" w:rsidP="00883E4B">
      <w:pPr>
        <w:overflowPunct/>
        <w:spacing w:before="120"/>
        <w:textAlignment w:val="auto"/>
        <w:rPr>
          <w:lang w:val="en-GB"/>
        </w:rPr>
      </w:pPr>
      <w:r w:rsidRPr="007D6948">
        <w:rPr>
          <w:b/>
          <w:i/>
          <w:lang w:val="en-GB"/>
        </w:rPr>
        <w:t>Method of calculation</w:t>
      </w:r>
      <w:r w:rsidRPr="007D6948">
        <w:rPr>
          <w:lang w:val="en-GB"/>
        </w:rPr>
        <w:t xml:space="preserve"> - the indicator is calculated by summing the </w:t>
      </w:r>
      <w:r w:rsidR="00A92AEC" w:rsidRPr="007D6948">
        <w:rPr>
          <w:lang w:val="en-GB"/>
        </w:rPr>
        <w:t>number</w:t>
      </w:r>
      <w:r w:rsidRPr="007D6948">
        <w:rPr>
          <w:lang w:val="en-GB"/>
        </w:rPr>
        <w:t xml:space="preserve"> </w:t>
      </w:r>
      <w:r w:rsidR="00A92AEC" w:rsidRPr="007D6948">
        <w:rPr>
          <w:lang w:val="en-GB"/>
        </w:rPr>
        <w:t>of railway junctions envisaged</w:t>
      </w:r>
      <w:r w:rsidRPr="007D6948">
        <w:rPr>
          <w:lang w:val="en-GB"/>
        </w:rPr>
        <w:t xml:space="preserve"> in the scope of PTC. </w:t>
      </w:r>
      <w:r w:rsidR="003170C3" w:rsidRPr="007D6948">
        <w:rPr>
          <w:lang w:val="en-GB"/>
        </w:rPr>
        <w:t xml:space="preserve">The preliminary unit cost is about 60 000 000 Euro so the total preliminary cost is about 180 000 000 Euro. </w:t>
      </w:r>
      <w:r w:rsidR="008D306E" w:rsidRPr="007D6948">
        <w:rPr>
          <w:lang w:val="en-GB"/>
        </w:rPr>
        <w:t xml:space="preserve">Funds are available in the PTC budget. </w:t>
      </w:r>
      <w:r w:rsidR="00883E4B" w:rsidRPr="007D6948">
        <w:rPr>
          <w:lang w:val="en-GB"/>
        </w:rPr>
        <w:t xml:space="preserve">The cost is defined on the basis of the available projects documentation having in mind the financial parameters of already implemented similar projects, the inflation and the negative impacts of the COVID crisis and the war in Ukraine.   </w:t>
      </w:r>
    </w:p>
    <w:p w14:paraId="192DF387" w14:textId="62C6F203" w:rsidR="006C34AB" w:rsidRPr="007D6948" w:rsidRDefault="006C34AB" w:rsidP="006C34AB">
      <w:pPr>
        <w:overflowPunct/>
        <w:spacing w:before="120"/>
        <w:textAlignment w:val="auto"/>
        <w:rPr>
          <w:lang w:val="en-GB"/>
        </w:rPr>
      </w:pPr>
    </w:p>
    <w:p w14:paraId="12E4318D" w14:textId="77777777" w:rsidR="006C34AB" w:rsidRPr="007D6948" w:rsidRDefault="006C34AB" w:rsidP="006C34AB">
      <w:pPr>
        <w:overflowPunct/>
        <w:spacing w:before="120"/>
        <w:textAlignment w:val="auto"/>
        <w:rPr>
          <w:b/>
          <w:i/>
          <w:lang w:val="en-GB"/>
        </w:rPr>
      </w:pPr>
      <w:r w:rsidRPr="007D6948">
        <w:rPr>
          <w:b/>
          <w:i/>
          <w:lang w:val="en-GB"/>
        </w:rPr>
        <w:t>Assumptions:</w:t>
      </w:r>
    </w:p>
    <w:p w14:paraId="574DA7D7" w14:textId="77777777" w:rsidR="006C34AB" w:rsidRPr="007D6948" w:rsidRDefault="006C34AB" w:rsidP="006C34AB">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592CD718" w14:textId="77777777" w:rsidR="006C34AB" w:rsidRPr="007D6948" w:rsidRDefault="006C34AB" w:rsidP="006C34AB">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28449474" w14:textId="77777777" w:rsidR="006C34AB" w:rsidRPr="007D6948" w:rsidRDefault="006C34AB" w:rsidP="006C34AB">
      <w:pPr>
        <w:overflowPunct/>
        <w:spacing w:before="120"/>
        <w:textAlignment w:val="auto"/>
        <w:rPr>
          <w:b/>
          <w:i/>
          <w:lang w:val="en-GB"/>
        </w:rPr>
      </w:pPr>
      <w:r w:rsidRPr="007D6948">
        <w:rPr>
          <w:b/>
          <w:i/>
          <w:lang w:val="en-GB"/>
        </w:rPr>
        <w:t xml:space="preserve">Undertaken steps: </w:t>
      </w:r>
    </w:p>
    <w:p w14:paraId="69FFECB9" w14:textId="77777777" w:rsidR="006C34AB" w:rsidRPr="007D6948" w:rsidRDefault="006C34AB" w:rsidP="006C34AB">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1A295318" w14:textId="77777777" w:rsidR="006C34AB" w:rsidRPr="007D6948" w:rsidRDefault="006C34AB" w:rsidP="006C34AB">
      <w:pPr>
        <w:overflowPunct/>
        <w:spacing w:before="120"/>
        <w:textAlignment w:val="auto"/>
        <w:rPr>
          <w:lang w:val="en-GB"/>
        </w:rPr>
      </w:pPr>
      <w:r w:rsidRPr="007D6948">
        <w:rPr>
          <w:lang w:val="en-GB"/>
        </w:rPr>
        <w:t>- Requirements of the Contracting Authority are prepared as part of the tender documentation, determining the purpose and scope of design and construction activities, defining the technical and environmental criteria for the works, etc.</w:t>
      </w:r>
    </w:p>
    <w:p w14:paraId="22E55BE0" w14:textId="77777777" w:rsidR="00147987" w:rsidRPr="007D6948" w:rsidRDefault="00147987" w:rsidP="00147987">
      <w:pPr>
        <w:overflowPunct/>
        <w:spacing w:before="120"/>
        <w:textAlignment w:val="auto"/>
        <w:rPr>
          <w:lang w:val="en-GB"/>
        </w:rPr>
      </w:pPr>
    </w:p>
    <w:p w14:paraId="54F7E21B" w14:textId="478844FA" w:rsidR="0013258D" w:rsidRPr="007D6948" w:rsidRDefault="007948ED" w:rsidP="0013258D">
      <w:pPr>
        <w:overflowPunct/>
        <w:spacing w:before="120"/>
        <w:textAlignment w:val="auto"/>
        <w:rPr>
          <w:i/>
          <w:lang w:val="en-GB"/>
        </w:rPr>
      </w:pPr>
      <w:r w:rsidRPr="007D6948">
        <w:rPr>
          <w:b/>
          <w:i/>
          <w:lang w:val="en-GB"/>
        </w:rPr>
        <w:t xml:space="preserve">Indicator: </w:t>
      </w:r>
      <w:r w:rsidR="0013258D" w:rsidRPr="007D6948">
        <w:rPr>
          <w:b/>
          <w:i/>
          <w:lang w:val="en-GB"/>
        </w:rPr>
        <w:t xml:space="preserve">Number of ports received support - </w:t>
      </w:r>
      <w:r w:rsidR="0013258D" w:rsidRPr="007D6948">
        <w:rPr>
          <w:i/>
          <w:lang w:val="en-GB"/>
        </w:rPr>
        <w:t>the 3 ports planned under the program, which are going to receive support, refer to the following projects:</w:t>
      </w:r>
    </w:p>
    <w:p w14:paraId="19295B53" w14:textId="77777777" w:rsidR="007343CA" w:rsidRPr="007D6948" w:rsidRDefault="007343CA" w:rsidP="0013258D">
      <w:pPr>
        <w:overflowPunct/>
        <w:spacing w:before="120"/>
        <w:textAlignment w:val="auto"/>
        <w:rPr>
          <w:b/>
          <w:i/>
          <w:lang w:val="en-GB"/>
        </w:rPr>
      </w:pP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tblGrid>
      <w:tr w:rsidR="0013258D" w:rsidRPr="007D6948" w14:paraId="59191E94" w14:textId="77777777" w:rsidTr="000C3A03">
        <w:trPr>
          <w:trHeight w:val="315"/>
          <w:jc w:val="center"/>
        </w:trPr>
        <w:tc>
          <w:tcPr>
            <w:tcW w:w="4541" w:type="dxa"/>
            <w:shd w:val="clear" w:color="auto" w:fill="auto"/>
            <w:noWrap/>
            <w:vAlign w:val="center"/>
          </w:tcPr>
          <w:p w14:paraId="44AA190C" w14:textId="77777777" w:rsidR="0013258D" w:rsidRPr="007D6948" w:rsidRDefault="0013258D" w:rsidP="0013258D">
            <w:pPr>
              <w:overflowPunct/>
              <w:spacing w:before="120"/>
              <w:textAlignment w:val="auto"/>
              <w:rPr>
                <w:i/>
                <w:lang w:val="en-GB"/>
              </w:rPr>
            </w:pPr>
            <w:r w:rsidRPr="007D6948">
              <w:rPr>
                <w:i/>
                <w:lang w:val="en-GB"/>
              </w:rPr>
              <w:t>Project</w:t>
            </w:r>
          </w:p>
        </w:tc>
        <w:tc>
          <w:tcPr>
            <w:tcW w:w="1838" w:type="dxa"/>
            <w:shd w:val="clear" w:color="auto" w:fill="auto"/>
            <w:noWrap/>
            <w:vAlign w:val="center"/>
          </w:tcPr>
          <w:p w14:paraId="4C8FC922" w14:textId="77777777" w:rsidR="0013258D" w:rsidRPr="007D6948" w:rsidRDefault="0013258D" w:rsidP="0013258D">
            <w:pPr>
              <w:overflowPunct/>
              <w:spacing w:before="120"/>
              <w:textAlignment w:val="auto"/>
              <w:rPr>
                <w:i/>
                <w:lang w:val="en-GB"/>
              </w:rPr>
            </w:pPr>
            <w:r w:rsidRPr="007D6948">
              <w:rPr>
                <w:i/>
                <w:lang w:val="en-GB"/>
              </w:rPr>
              <w:t>Target value</w:t>
            </w:r>
          </w:p>
          <w:p w14:paraId="43240D25" w14:textId="77777777" w:rsidR="0013258D" w:rsidRPr="007D6948" w:rsidRDefault="0013258D" w:rsidP="0013258D">
            <w:pPr>
              <w:overflowPunct/>
              <w:spacing w:before="120"/>
              <w:textAlignment w:val="auto"/>
              <w:rPr>
                <w:lang w:val="en-GB"/>
              </w:rPr>
            </w:pPr>
            <w:r w:rsidRPr="007D6948">
              <w:rPr>
                <w:i/>
                <w:lang w:val="en-GB"/>
              </w:rPr>
              <w:t>(2029)</w:t>
            </w:r>
          </w:p>
        </w:tc>
      </w:tr>
      <w:tr w:rsidR="0013258D" w:rsidRPr="007D6948" w14:paraId="15DC53D2" w14:textId="77777777" w:rsidTr="000C3A03">
        <w:trPr>
          <w:trHeight w:val="315"/>
          <w:jc w:val="center"/>
        </w:trPr>
        <w:tc>
          <w:tcPr>
            <w:tcW w:w="4541" w:type="dxa"/>
            <w:shd w:val="clear" w:color="auto" w:fill="auto"/>
            <w:noWrap/>
            <w:vAlign w:val="center"/>
            <w:hideMark/>
          </w:tcPr>
          <w:p w14:paraId="33B70150" w14:textId="77777777" w:rsidR="0013258D" w:rsidRPr="007D6948" w:rsidRDefault="0013258D" w:rsidP="0013258D">
            <w:pPr>
              <w:overflowPunct/>
              <w:spacing w:before="120"/>
              <w:textAlignment w:val="auto"/>
              <w:rPr>
                <w:lang w:val="en-GB"/>
              </w:rPr>
            </w:pPr>
            <w:r w:rsidRPr="007D6948">
              <w:rPr>
                <w:lang w:val="en-GB"/>
              </w:rPr>
              <w:t>port Lom</w:t>
            </w:r>
          </w:p>
        </w:tc>
        <w:tc>
          <w:tcPr>
            <w:tcW w:w="1838" w:type="dxa"/>
            <w:shd w:val="clear" w:color="auto" w:fill="auto"/>
            <w:noWrap/>
            <w:vAlign w:val="center"/>
            <w:hideMark/>
          </w:tcPr>
          <w:p w14:paraId="0EBA22F9" w14:textId="77777777" w:rsidR="0013258D" w:rsidRPr="007D6948" w:rsidRDefault="0013258D" w:rsidP="0013258D">
            <w:pPr>
              <w:overflowPunct/>
              <w:spacing w:before="120"/>
              <w:textAlignment w:val="auto"/>
              <w:rPr>
                <w:lang w:val="en-GB"/>
              </w:rPr>
            </w:pPr>
            <w:r w:rsidRPr="007D6948">
              <w:rPr>
                <w:lang w:val="en-GB"/>
              </w:rPr>
              <w:t>1 pcs.</w:t>
            </w:r>
          </w:p>
        </w:tc>
      </w:tr>
      <w:tr w:rsidR="0013258D" w:rsidRPr="007D6948" w14:paraId="4F9C7DE5" w14:textId="77777777" w:rsidTr="000C3A03">
        <w:trPr>
          <w:trHeight w:val="315"/>
          <w:jc w:val="center"/>
        </w:trPr>
        <w:tc>
          <w:tcPr>
            <w:tcW w:w="4541" w:type="dxa"/>
            <w:shd w:val="clear" w:color="auto" w:fill="auto"/>
            <w:noWrap/>
            <w:vAlign w:val="center"/>
          </w:tcPr>
          <w:p w14:paraId="40885CF5" w14:textId="77777777" w:rsidR="0013258D" w:rsidRPr="007D6948" w:rsidRDefault="0013258D" w:rsidP="0013258D">
            <w:pPr>
              <w:overflowPunct/>
              <w:spacing w:before="120"/>
              <w:textAlignment w:val="auto"/>
              <w:rPr>
                <w:lang w:val="en-GB"/>
              </w:rPr>
            </w:pPr>
            <w:r w:rsidRPr="007D6948">
              <w:rPr>
                <w:lang w:val="en-GB"/>
              </w:rPr>
              <w:t>port Varna</w:t>
            </w:r>
          </w:p>
        </w:tc>
        <w:tc>
          <w:tcPr>
            <w:tcW w:w="1838" w:type="dxa"/>
            <w:shd w:val="clear" w:color="auto" w:fill="auto"/>
            <w:noWrap/>
            <w:vAlign w:val="center"/>
          </w:tcPr>
          <w:p w14:paraId="4A62E949" w14:textId="77777777" w:rsidR="0013258D" w:rsidRPr="007D6948" w:rsidRDefault="0013258D" w:rsidP="0013258D">
            <w:pPr>
              <w:overflowPunct/>
              <w:spacing w:before="120"/>
              <w:textAlignment w:val="auto"/>
              <w:rPr>
                <w:lang w:val="en-GB"/>
              </w:rPr>
            </w:pPr>
            <w:r w:rsidRPr="007D6948">
              <w:rPr>
                <w:lang w:val="en-GB"/>
              </w:rPr>
              <w:t xml:space="preserve">1 pcs. </w:t>
            </w:r>
          </w:p>
        </w:tc>
      </w:tr>
      <w:tr w:rsidR="0013258D" w:rsidRPr="007D6948" w14:paraId="33E40FBC" w14:textId="77777777" w:rsidTr="000C3A03">
        <w:trPr>
          <w:trHeight w:val="315"/>
          <w:jc w:val="center"/>
        </w:trPr>
        <w:tc>
          <w:tcPr>
            <w:tcW w:w="4541" w:type="dxa"/>
            <w:shd w:val="clear" w:color="auto" w:fill="auto"/>
            <w:noWrap/>
            <w:vAlign w:val="center"/>
          </w:tcPr>
          <w:p w14:paraId="41969501" w14:textId="77777777" w:rsidR="0013258D" w:rsidRPr="007D6948" w:rsidRDefault="0013258D" w:rsidP="0013258D">
            <w:pPr>
              <w:overflowPunct/>
              <w:spacing w:before="120"/>
              <w:textAlignment w:val="auto"/>
              <w:rPr>
                <w:lang w:val="en-GB"/>
              </w:rPr>
            </w:pPr>
            <w:r w:rsidRPr="007D6948">
              <w:rPr>
                <w:lang w:val="en-GB"/>
              </w:rPr>
              <w:t>Ruse-West terminal</w:t>
            </w:r>
          </w:p>
        </w:tc>
        <w:tc>
          <w:tcPr>
            <w:tcW w:w="1838" w:type="dxa"/>
            <w:shd w:val="clear" w:color="auto" w:fill="auto"/>
            <w:noWrap/>
            <w:vAlign w:val="center"/>
          </w:tcPr>
          <w:p w14:paraId="48DF26E6" w14:textId="77777777" w:rsidR="0013258D" w:rsidRPr="007D6948" w:rsidRDefault="0013258D" w:rsidP="0013258D">
            <w:pPr>
              <w:overflowPunct/>
              <w:spacing w:before="120"/>
              <w:textAlignment w:val="auto"/>
              <w:rPr>
                <w:lang w:val="en-GB"/>
              </w:rPr>
            </w:pPr>
            <w:r w:rsidRPr="007D6948">
              <w:rPr>
                <w:lang w:val="en-GB"/>
              </w:rPr>
              <w:t>1 pcs.</w:t>
            </w:r>
          </w:p>
        </w:tc>
      </w:tr>
      <w:tr w:rsidR="00031DA4" w:rsidRPr="007D6948" w14:paraId="36F15EE2" w14:textId="77777777" w:rsidTr="000C3A03">
        <w:trPr>
          <w:trHeight w:val="315"/>
          <w:jc w:val="center"/>
        </w:trPr>
        <w:tc>
          <w:tcPr>
            <w:tcW w:w="4541" w:type="dxa"/>
            <w:shd w:val="clear" w:color="auto" w:fill="auto"/>
            <w:noWrap/>
            <w:vAlign w:val="center"/>
          </w:tcPr>
          <w:p w14:paraId="098A2AE2" w14:textId="5654EB69" w:rsidR="00031DA4" w:rsidRPr="007D6948" w:rsidRDefault="00031DA4" w:rsidP="00031DA4">
            <w:pPr>
              <w:overflowPunct/>
              <w:spacing w:before="120"/>
              <w:textAlignment w:val="auto"/>
              <w:rPr>
                <w:lang w:val="en-GB"/>
              </w:rPr>
            </w:pPr>
            <w:r w:rsidRPr="007D6948">
              <w:rPr>
                <w:lang w:val="en-GB"/>
              </w:rPr>
              <w:t>TOTAL:</w:t>
            </w:r>
          </w:p>
        </w:tc>
        <w:tc>
          <w:tcPr>
            <w:tcW w:w="1838" w:type="dxa"/>
            <w:shd w:val="clear" w:color="auto" w:fill="auto"/>
            <w:noWrap/>
            <w:vAlign w:val="center"/>
          </w:tcPr>
          <w:p w14:paraId="149BC56B" w14:textId="12D801E0" w:rsidR="00031DA4" w:rsidRPr="007D6948" w:rsidRDefault="00031DA4" w:rsidP="00031DA4">
            <w:pPr>
              <w:overflowPunct/>
              <w:spacing w:before="120"/>
              <w:textAlignment w:val="auto"/>
              <w:rPr>
                <w:lang w:val="en-GB"/>
              </w:rPr>
            </w:pPr>
            <w:r w:rsidRPr="007D6948">
              <w:rPr>
                <w:lang w:val="en-GB"/>
              </w:rPr>
              <w:t>3 pcs.</w:t>
            </w:r>
          </w:p>
        </w:tc>
      </w:tr>
    </w:tbl>
    <w:p w14:paraId="4F3C7264" w14:textId="41D04D26" w:rsidR="0013258D" w:rsidRPr="007D6948" w:rsidRDefault="0013258D" w:rsidP="0013258D">
      <w:pPr>
        <w:overflowPunct/>
        <w:spacing w:before="120"/>
        <w:textAlignment w:val="auto"/>
        <w:rPr>
          <w:i/>
          <w:lang w:val="en-GB"/>
        </w:rPr>
      </w:pPr>
    </w:p>
    <w:p w14:paraId="446E6BC3" w14:textId="54B12BD9" w:rsidR="00BC22EE" w:rsidRPr="007D6948" w:rsidRDefault="00BC22EE" w:rsidP="00BC22EE">
      <w:pPr>
        <w:overflowPunct/>
        <w:spacing w:before="120"/>
        <w:textAlignment w:val="auto"/>
        <w:rPr>
          <w:lang w:val="en-GB"/>
        </w:rPr>
      </w:pPr>
      <w:r w:rsidRPr="007D6948">
        <w:rPr>
          <w:b/>
          <w:i/>
          <w:lang w:val="en-GB"/>
        </w:rPr>
        <w:t xml:space="preserve">Definition </w:t>
      </w:r>
      <w:r w:rsidRPr="007D6948">
        <w:rPr>
          <w:lang w:val="en-GB"/>
        </w:rPr>
        <w:t xml:space="preserve">- represents the total number of ports envisaged in the scope of PTC. </w:t>
      </w:r>
    </w:p>
    <w:p w14:paraId="681E0C9F" w14:textId="224A78A2" w:rsidR="00382970" w:rsidRPr="007D6948" w:rsidRDefault="00BC22EE" w:rsidP="00382970">
      <w:pPr>
        <w:overflowPunct/>
        <w:spacing w:before="120"/>
        <w:textAlignment w:val="auto"/>
        <w:rPr>
          <w:lang w:val="en-GB"/>
        </w:rPr>
      </w:pPr>
      <w:r w:rsidRPr="007D6948">
        <w:rPr>
          <w:b/>
          <w:i/>
          <w:lang w:val="en-GB"/>
        </w:rPr>
        <w:t>Method of calculation</w:t>
      </w:r>
      <w:r w:rsidRPr="007D6948">
        <w:rPr>
          <w:lang w:val="en-GB"/>
        </w:rPr>
        <w:t xml:space="preserve"> - the indicator is calculated by summing the number of ports envisaged in the scope of PTC. </w:t>
      </w:r>
      <w:r w:rsidR="00972986" w:rsidRPr="007D6948">
        <w:rPr>
          <w:lang w:val="en-GB"/>
        </w:rPr>
        <w:t xml:space="preserve">The preliminary unit cost is about 20 000 000 Euro so the total preliminary cost is about 60 000 000 Euro. </w:t>
      </w:r>
      <w:r w:rsidR="008D306E" w:rsidRPr="007D6948">
        <w:rPr>
          <w:lang w:val="en-GB"/>
        </w:rPr>
        <w:t xml:space="preserve">Funds are available in the PTC budget. </w:t>
      </w:r>
      <w:r w:rsidR="00382970" w:rsidRPr="007D6948">
        <w:rPr>
          <w:lang w:val="en-GB"/>
        </w:rPr>
        <w:t xml:space="preserve">The cost is defined on the basis of the available projects documentation having in mind the financial parameters of already implemented similar projects, the inflation and the negative impacts of the COVID crisis and the war in Ukraine.   </w:t>
      </w:r>
    </w:p>
    <w:p w14:paraId="654A3274" w14:textId="3A83947D" w:rsidR="00972986" w:rsidRPr="007D6948" w:rsidRDefault="00972986" w:rsidP="00972986">
      <w:pPr>
        <w:overflowPunct/>
        <w:spacing w:before="120"/>
        <w:textAlignment w:val="auto"/>
        <w:rPr>
          <w:lang w:val="en-GB"/>
        </w:rPr>
      </w:pPr>
    </w:p>
    <w:p w14:paraId="49FAF258" w14:textId="77777777" w:rsidR="00BC22EE" w:rsidRPr="007D6948" w:rsidRDefault="00BC22EE" w:rsidP="00BC22EE">
      <w:pPr>
        <w:overflowPunct/>
        <w:spacing w:before="120"/>
        <w:textAlignment w:val="auto"/>
        <w:rPr>
          <w:b/>
          <w:i/>
          <w:lang w:val="en-GB"/>
        </w:rPr>
      </w:pPr>
      <w:r w:rsidRPr="007D6948">
        <w:rPr>
          <w:b/>
          <w:i/>
          <w:lang w:val="en-GB"/>
        </w:rPr>
        <w:t>Assumptions:</w:t>
      </w:r>
    </w:p>
    <w:p w14:paraId="3B2FF1EF" w14:textId="77777777" w:rsidR="00BC22EE" w:rsidRPr="007D6948" w:rsidRDefault="00BC22EE" w:rsidP="00BC22EE">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3961411B" w14:textId="77777777" w:rsidR="00BC22EE" w:rsidRPr="007D6948" w:rsidRDefault="00BC22EE" w:rsidP="00BC22EE">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630B7622" w14:textId="77777777" w:rsidR="00BC22EE" w:rsidRPr="007D6948" w:rsidRDefault="00BC22EE" w:rsidP="00BC22EE">
      <w:pPr>
        <w:overflowPunct/>
        <w:spacing w:before="120"/>
        <w:textAlignment w:val="auto"/>
        <w:rPr>
          <w:b/>
          <w:i/>
          <w:lang w:val="en-GB"/>
        </w:rPr>
      </w:pPr>
      <w:r w:rsidRPr="007D6948">
        <w:rPr>
          <w:b/>
          <w:i/>
          <w:lang w:val="en-GB"/>
        </w:rPr>
        <w:t xml:space="preserve">Undertaken steps: </w:t>
      </w:r>
    </w:p>
    <w:p w14:paraId="49BFE193" w14:textId="77777777" w:rsidR="00BC22EE" w:rsidRPr="007D6948" w:rsidRDefault="00BC22EE" w:rsidP="00BC22EE">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613D9B78" w14:textId="77777777" w:rsidR="00BC22EE" w:rsidRPr="007D6948" w:rsidRDefault="00BC22EE" w:rsidP="00BC22EE">
      <w:pPr>
        <w:overflowPunct/>
        <w:spacing w:before="120"/>
        <w:textAlignment w:val="auto"/>
        <w:rPr>
          <w:lang w:val="en-GB"/>
        </w:rPr>
      </w:pPr>
      <w:r w:rsidRPr="007D6948">
        <w:rPr>
          <w:lang w:val="en-GB"/>
        </w:rPr>
        <w:lastRenderedPageBreak/>
        <w:t>- Requirements of the Contracting Authority are prepared as part of the tender documentation, determining the purpose and scope of design and construction activities, defining the technical and environmental criteria for the works, etc.</w:t>
      </w:r>
    </w:p>
    <w:p w14:paraId="25BB3B87" w14:textId="77777777" w:rsidR="009A5FC6" w:rsidRPr="007D6948" w:rsidRDefault="009A5FC6" w:rsidP="00E82C92">
      <w:pPr>
        <w:overflowPunct/>
        <w:spacing w:before="120"/>
        <w:textAlignment w:val="auto"/>
        <w:rPr>
          <w:b/>
          <w:i/>
          <w:lang w:val="en-GB"/>
        </w:rPr>
      </w:pPr>
    </w:p>
    <w:p w14:paraId="02B0B967" w14:textId="7FB5DC63" w:rsidR="00E82C92" w:rsidRPr="007D6948" w:rsidRDefault="00093A4F" w:rsidP="00E82C92">
      <w:pPr>
        <w:overflowPunct/>
        <w:spacing w:before="120"/>
        <w:textAlignment w:val="auto"/>
        <w:rPr>
          <w:i/>
          <w:lang w:val="en-GB"/>
        </w:rPr>
      </w:pPr>
      <w:r w:rsidRPr="007D6948">
        <w:rPr>
          <w:b/>
          <w:i/>
          <w:lang w:val="en-GB"/>
        </w:rPr>
        <w:t xml:space="preserve">Indicator: </w:t>
      </w:r>
      <w:r w:rsidR="00E82C92" w:rsidRPr="007D6948">
        <w:rPr>
          <w:b/>
          <w:i/>
          <w:lang w:val="en-GB"/>
        </w:rPr>
        <w:t xml:space="preserve">Delivered multifunctional vessels </w:t>
      </w:r>
      <w:r w:rsidR="00E82C92" w:rsidRPr="007D6948">
        <w:rPr>
          <w:i/>
          <w:lang w:val="en-GB"/>
        </w:rPr>
        <w:t xml:space="preserve">- the set target value of </w:t>
      </w:r>
      <w:r w:rsidR="009D4A66" w:rsidRPr="007D6948">
        <w:rPr>
          <w:b/>
          <w:i/>
          <w:lang w:val="en-GB"/>
        </w:rPr>
        <w:t>2</w:t>
      </w:r>
      <w:r w:rsidR="00E82C92" w:rsidRPr="007D6948">
        <w:rPr>
          <w:b/>
          <w:i/>
          <w:lang w:val="en-GB"/>
        </w:rPr>
        <w:t xml:space="preserve"> pcs.</w:t>
      </w:r>
      <w:r w:rsidR="00E82C92" w:rsidRPr="007D6948">
        <w:rPr>
          <w:i/>
          <w:lang w:val="en-GB"/>
        </w:rPr>
        <w:t xml:space="preserve"> vessel</w:t>
      </w:r>
      <w:r w:rsidR="00797AA5" w:rsidRPr="007D6948">
        <w:rPr>
          <w:i/>
          <w:lang w:val="en-GB"/>
        </w:rPr>
        <w:t>s</w:t>
      </w:r>
      <w:r w:rsidR="00E82C92" w:rsidRPr="007D6948">
        <w:rPr>
          <w:i/>
          <w:lang w:val="en-GB"/>
        </w:rPr>
        <w:t xml:space="preserve"> is in conn</w:t>
      </w:r>
      <w:r w:rsidR="00253AC2" w:rsidRPr="007D6948">
        <w:rPr>
          <w:i/>
          <w:lang w:val="en-GB"/>
        </w:rPr>
        <w:t>ection with the planned by EAEMDR</w:t>
      </w:r>
      <w:r w:rsidR="00E82C92" w:rsidRPr="007D6948">
        <w:rPr>
          <w:i/>
          <w:lang w:val="en-GB"/>
        </w:rPr>
        <w:t xml:space="preserve"> purchase of a marking vesse</w:t>
      </w:r>
      <w:r w:rsidR="00253AC2" w:rsidRPr="007D6948">
        <w:rPr>
          <w:i/>
          <w:lang w:val="en-GB"/>
        </w:rPr>
        <w:t>l and a self-propelled suction dredge</w:t>
      </w:r>
      <w:r w:rsidR="00E82C92" w:rsidRPr="007D6948">
        <w:rPr>
          <w:i/>
          <w:lang w:val="en-GB"/>
        </w:rPr>
        <w:t xml:space="preserve">, which will be used to maintain the </w:t>
      </w:r>
      <w:r w:rsidR="000919C9" w:rsidRPr="007D6948">
        <w:rPr>
          <w:i/>
          <w:lang w:val="en-GB"/>
        </w:rPr>
        <w:t xml:space="preserve">waterway and the </w:t>
      </w:r>
      <w:r w:rsidR="00E82C92" w:rsidRPr="007D6948">
        <w:rPr>
          <w:i/>
          <w:lang w:val="en-GB"/>
        </w:rPr>
        <w:t>coastal and floating signal for safety of navigation in the Bulgarian section of the Danube.</w:t>
      </w: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tblGrid>
      <w:tr w:rsidR="000919C9" w:rsidRPr="007D6948" w14:paraId="25522712" w14:textId="77777777" w:rsidTr="00B26A43">
        <w:trPr>
          <w:trHeight w:val="315"/>
          <w:jc w:val="center"/>
        </w:trPr>
        <w:tc>
          <w:tcPr>
            <w:tcW w:w="4541" w:type="dxa"/>
            <w:shd w:val="clear" w:color="auto" w:fill="auto"/>
            <w:noWrap/>
            <w:vAlign w:val="center"/>
          </w:tcPr>
          <w:p w14:paraId="79FD812B" w14:textId="224E592C" w:rsidR="000919C9" w:rsidRPr="007D6948" w:rsidRDefault="000919C9" w:rsidP="00B26A43">
            <w:pPr>
              <w:overflowPunct/>
              <w:spacing w:before="120"/>
              <w:textAlignment w:val="auto"/>
              <w:rPr>
                <w:i/>
                <w:lang w:val="en-GB"/>
              </w:rPr>
            </w:pPr>
            <w:r w:rsidRPr="007D6948">
              <w:rPr>
                <w:i/>
                <w:lang w:val="en-GB"/>
              </w:rPr>
              <w:t>Delivered multifunctional vessel</w:t>
            </w:r>
          </w:p>
        </w:tc>
        <w:tc>
          <w:tcPr>
            <w:tcW w:w="1838" w:type="dxa"/>
            <w:shd w:val="clear" w:color="auto" w:fill="auto"/>
            <w:noWrap/>
            <w:vAlign w:val="center"/>
          </w:tcPr>
          <w:p w14:paraId="0D5137AD" w14:textId="77777777" w:rsidR="000919C9" w:rsidRPr="007D6948" w:rsidRDefault="000919C9" w:rsidP="00B26A43">
            <w:pPr>
              <w:overflowPunct/>
              <w:spacing w:before="120"/>
              <w:textAlignment w:val="auto"/>
              <w:rPr>
                <w:i/>
                <w:lang w:val="en-GB"/>
              </w:rPr>
            </w:pPr>
            <w:r w:rsidRPr="007D6948">
              <w:rPr>
                <w:i/>
                <w:lang w:val="en-GB"/>
              </w:rPr>
              <w:t>Target value</w:t>
            </w:r>
          </w:p>
          <w:p w14:paraId="7FD18E6F" w14:textId="77777777" w:rsidR="000919C9" w:rsidRPr="007D6948" w:rsidRDefault="000919C9" w:rsidP="00B26A43">
            <w:pPr>
              <w:overflowPunct/>
              <w:spacing w:before="120"/>
              <w:textAlignment w:val="auto"/>
              <w:rPr>
                <w:lang w:val="en-GB"/>
              </w:rPr>
            </w:pPr>
            <w:r w:rsidRPr="007D6948">
              <w:rPr>
                <w:i/>
                <w:lang w:val="en-GB"/>
              </w:rPr>
              <w:t>(2029)</w:t>
            </w:r>
          </w:p>
        </w:tc>
      </w:tr>
      <w:tr w:rsidR="000919C9" w:rsidRPr="007D6948" w14:paraId="144EA2C7" w14:textId="77777777" w:rsidTr="000919C9">
        <w:trPr>
          <w:trHeight w:val="315"/>
          <w:jc w:val="center"/>
        </w:trPr>
        <w:tc>
          <w:tcPr>
            <w:tcW w:w="4541" w:type="dxa"/>
            <w:shd w:val="clear" w:color="auto" w:fill="auto"/>
            <w:noWrap/>
            <w:vAlign w:val="center"/>
          </w:tcPr>
          <w:p w14:paraId="5BB1A2FF" w14:textId="3E15257E" w:rsidR="000919C9" w:rsidRPr="007D6948" w:rsidRDefault="000919C9" w:rsidP="00B26A43">
            <w:pPr>
              <w:overflowPunct/>
              <w:spacing w:before="120"/>
              <w:textAlignment w:val="auto"/>
              <w:rPr>
                <w:lang w:val="en-GB"/>
              </w:rPr>
            </w:pPr>
            <w:r w:rsidRPr="007D6948">
              <w:rPr>
                <w:i/>
                <w:lang w:val="en-GB"/>
              </w:rPr>
              <w:t>marking vessel</w:t>
            </w:r>
          </w:p>
        </w:tc>
        <w:tc>
          <w:tcPr>
            <w:tcW w:w="1838" w:type="dxa"/>
            <w:shd w:val="clear" w:color="auto" w:fill="auto"/>
            <w:noWrap/>
            <w:vAlign w:val="center"/>
            <w:hideMark/>
          </w:tcPr>
          <w:p w14:paraId="48C6F916" w14:textId="77777777" w:rsidR="000919C9" w:rsidRPr="007D6948" w:rsidRDefault="000919C9" w:rsidP="00B26A43">
            <w:pPr>
              <w:overflowPunct/>
              <w:spacing w:before="120"/>
              <w:textAlignment w:val="auto"/>
              <w:rPr>
                <w:lang w:val="en-GB"/>
              </w:rPr>
            </w:pPr>
            <w:r w:rsidRPr="007D6948">
              <w:rPr>
                <w:lang w:val="en-GB"/>
              </w:rPr>
              <w:t>1 pcs.</w:t>
            </w:r>
          </w:p>
        </w:tc>
      </w:tr>
      <w:tr w:rsidR="000919C9" w:rsidRPr="007D6948" w14:paraId="1BD4DF42" w14:textId="77777777" w:rsidTr="00B26A43">
        <w:trPr>
          <w:trHeight w:val="315"/>
          <w:jc w:val="center"/>
        </w:trPr>
        <w:tc>
          <w:tcPr>
            <w:tcW w:w="4541" w:type="dxa"/>
            <w:shd w:val="clear" w:color="auto" w:fill="auto"/>
            <w:noWrap/>
            <w:vAlign w:val="center"/>
          </w:tcPr>
          <w:p w14:paraId="27C76158" w14:textId="2DF2384D" w:rsidR="000919C9" w:rsidRPr="007D6948" w:rsidRDefault="000919C9" w:rsidP="00B26A43">
            <w:pPr>
              <w:overflowPunct/>
              <w:spacing w:before="120"/>
              <w:textAlignment w:val="auto"/>
              <w:rPr>
                <w:lang w:val="en-GB"/>
              </w:rPr>
            </w:pPr>
            <w:r w:rsidRPr="007D6948">
              <w:rPr>
                <w:i/>
                <w:lang w:val="en-GB"/>
              </w:rPr>
              <w:t>self-propelled suction dredge</w:t>
            </w:r>
          </w:p>
        </w:tc>
        <w:tc>
          <w:tcPr>
            <w:tcW w:w="1838" w:type="dxa"/>
            <w:shd w:val="clear" w:color="auto" w:fill="auto"/>
            <w:noWrap/>
            <w:vAlign w:val="center"/>
          </w:tcPr>
          <w:p w14:paraId="26EE3786" w14:textId="77777777" w:rsidR="000919C9" w:rsidRPr="007D6948" w:rsidRDefault="000919C9" w:rsidP="00B26A43">
            <w:pPr>
              <w:overflowPunct/>
              <w:spacing w:before="120"/>
              <w:textAlignment w:val="auto"/>
              <w:rPr>
                <w:lang w:val="en-GB"/>
              </w:rPr>
            </w:pPr>
            <w:r w:rsidRPr="007D6948">
              <w:rPr>
                <w:lang w:val="en-GB"/>
              </w:rPr>
              <w:t xml:space="preserve">1 pcs. </w:t>
            </w:r>
          </w:p>
        </w:tc>
      </w:tr>
      <w:tr w:rsidR="000919C9" w:rsidRPr="007D6948" w14:paraId="51581113" w14:textId="77777777" w:rsidTr="00B26A43">
        <w:trPr>
          <w:trHeight w:val="315"/>
          <w:jc w:val="center"/>
        </w:trPr>
        <w:tc>
          <w:tcPr>
            <w:tcW w:w="4541" w:type="dxa"/>
            <w:shd w:val="clear" w:color="auto" w:fill="auto"/>
            <w:noWrap/>
            <w:vAlign w:val="center"/>
          </w:tcPr>
          <w:p w14:paraId="622835BA" w14:textId="77777777" w:rsidR="000919C9" w:rsidRPr="007D6948" w:rsidRDefault="000919C9" w:rsidP="00B26A43">
            <w:pPr>
              <w:overflowPunct/>
              <w:spacing w:before="120"/>
              <w:textAlignment w:val="auto"/>
              <w:rPr>
                <w:lang w:val="en-GB"/>
              </w:rPr>
            </w:pPr>
            <w:r w:rsidRPr="007D6948">
              <w:rPr>
                <w:lang w:val="en-GB"/>
              </w:rPr>
              <w:t>TOTAL:</w:t>
            </w:r>
          </w:p>
        </w:tc>
        <w:tc>
          <w:tcPr>
            <w:tcW w:w="1838" w:type="dxa"/>
            <w:shd w:val="clear" w:color="auto" w:fill="auto"/>
            <w:noWrap/>
            <w:vAlign w:val="center"/>
          </w:tcPr>
          <w:p w14:paraId="3BA202F4" w14:textId="32776DBD" w:rsidR="000919C9" w:rsidRPr="007D6948" w:rsidRDefault="000919C9" w:rsidP="00B26A43">
            <w:pPr>
              <w:overflowPunct/>
              <w:spacing w:before="120"/>
              <w:textAlignment w:val="auto"/>
              <w:rPr>
                <w:lang w:val="en-GB"/>
              </w:rPr>
            </w:pPr>
            <w:r w:rsidRPr="007D6948">
              <w:rPr>
                <w:lang w:val="en-GB"/>
              </w:rPr>
              <w:t>2 pcs.</w:t>
            </w:r>
          </w:p>
        </w:tc>
      </w:tr>
    </w:tbl>
    <w:p w14:paraId="50C55C64" w14:textId="2CFC8CCF" w:rsidR="00E82C92" w:rsidRPr="007D6948" w:rsidRDefault="00E82C92" w:rsidP="00E82C92">
      <w:pPr>
        <w:overflowPunct/>
        <w:spacing w:before="120"/>
        <w:textAlignment w:val="auto"/>
        <w:rPr>
          <w:lang w:val="en-GB"/>
        </w:rPr>
      </w:pPr>
    </w:p>
    <w:p w14:paraId="483180A0" w14:textId="78B9B81C" w:rsidR="007E3C9E" w:rsidRPr="007D6948" w:rsidRDefault="007E3C9E" w:rsidP="007E3C9E">
      <w:pPr>
        <w:overflowPunct/>
        <w:spacing w:before="120"/>
        <w:textAlignment w:val="auto"/>
        <w:rPr>
          <w:lang w:val="en-GB"/>
        </w:rPr>
      </w:pPr>
      <w:r w:rsidRPr="007D6948">
        <w:rPr>
          <w:b/>
          <w:i/>
          <w:lang w:val="en-GB"/>
        </w:rPr>
        <w:t xml:space="preserve">Definition </w:t>
      </w:r>
      <w:r w:rsidRPr="007D6948">
        <w:rPr>
          <w:lang w:val="en-GB"/>
        </w:rPr>
        <w:t>- represents the total number of the envisaged multifunctional vessel</w:t>
      </w:r>
      <w:r w:rsidR="001233CD" w:rsidRPr="007D6948">
        <w:rPr>
          <w:lang w:val="en-GB"/>
        </w:rPr>
        <w:t>s</w:t>
      </w:r>
      <w:r w:rsidRPr="007D6948">
        <w:rPr>
          <w:lang w:val="en-GB"/>
        </w:rPr>
        <w:t xml:space="preserve"> in the scope of PTC. </w:t>
      </w:r>
    </w:p>
    <w:p w14:paraId="46FAAC74" w14:textId="36A024D9" w:rsidR="008E0452" w:rsidRPr="007D6948" w:rsidRDefault="007E3C9E" w:rsidP="008E0452">
      <w:pPr>
        <w:overflowPunct/>
        <w:spacing w:before="120"/>
        <w:textAlignment w:val="auto"/>
        <w:rPr>
          <w:lang w:val="en-GB"/>
        </w:rPr>
      </w:pPr>
      <w:r w:rsidRPr="007D6948">
        <w:rPr>
          <w:b/>
          <w:i/>
          <w:lang w:val="en-GB"/>
        </w:rPr>
        <w:t>Method of calculation</w:t>
      </w:r>
      <w:r w:rsidRPr="007D6948">
        <w:rPr>
          <w:lang w:val="en-GB"/>
        </w:rPr>
        <w:t xml:space="preserve"> - the indicator is calculated by summing the number of </w:t>
      </w:r>
      <w:r w:rsidR="001233CD" w:rsidRPr="007D6948">
        <w:rPr>
          <w:lang w:val="en-GB"/>
        </w:rPr>
        <w:t xml:space="preserve">multifunctional vessels </w:t>
      </w:r>
      <w:r w:rsidRPr="007D6948">
        <w:rPr>
          <w:lang w:val="en-GB"/>
        </w:rPr>
        <w:t>envisaged</w:t>
      </w:r>
      <w:r w:rsidR="001233CD" w:rsidRPr="007D6948">
        <w:rPr>
          <w:lang w:val="en-GB"/>
        </w:rPr>
        <w:t xml:space="preserve"> to be delivered</w:t>
      </w:r>
      <w:r w:rsidRPr="007D6948">
        <w:rPr>
          <w:lang w:val="en-GB"/>
        </w:rPr>
        <w:t xml:space="preserve"> </w:t>
      </w:r>
      <w:r w:rsidR="001233CD" w:rsidRPr="007D6948">
        <w:rPr>
          <w:lang w:val="en-GB"/>
        </w:rPr>
        <w:t>under</w:t>
      </w:r>
      <w:r w:rsidRPr="007D6948">
        <w:rPr>
          <w:lang w:val="en-GB"/>
        </w:rPr>
        <w:t xml:space="preserve"> PTC. </w:t>
      </w:r>
      <w:r w:rsidR="005F738C" w:rsidRPr="007D6948">
        <w:rPr>
          <w:lang w:val="en-GB"/>
        </w:rPr>
        <w:t>The preliminary unit cost is about 7 000 000 Euro so the total preliminary cost is about 14 000 000 Euro.</w:t>
      </w:r>
      <w:r w:rsidR="00CB43C1" w:rsidRPr="007D6948">
        <w:rPr>
          <w:lang w:val="en-GB"/>
        </w:rPr>
        <w:t xml:space="preserve"> Funds are available in the PTC budget.</w:t>
      </w:r>
      <w:r w:rsidR="008E0452" w:rsidRPr="007D6948">
        <w:rPr>
          <w:rFonts w:cs="Arial"/>
          <w:lang w:val="en-GB" w:eastAsia="en-US"/>
        </w:rPr>
        <w:t xml:space="preserve"> </w:t>
      </w:r>
      <w:r w:rsidR="008E0452" w:rsidRPr="007D6948">
        <w:rPr>
          <w:lang w:val="en-GB"/>
        </w:rPr>
        <w:t xml:space="preserve">The cost is defined on the basis of the available projects documentation having in mind the financial parameters of already implemented similar projects, the inflation and the negative impacts of the COVID crisis and the war in Ukraine.   </w:t>
      </w:r>
    </w:p>
    <w:p w14:paraId="2E206041" w14:textId="72061353" w:rsidR="007E3C9E" w:rsidRPr="007D6948" w:rsidRDefault="007E3C9E" w:rsidP="007E3C9E">
      <w:pPr>
        <w:overflowPunct/>
        <w:spacing w:before="120"/>
        <w:textAlignment w:val="auto"/>
        <w:rPr>
          <w:lang w:val="en-GB"/>
        </w:rPr>
      </w:pPr>
    </w:p>
    <w:p w14:paraId="2B196732" w14:textId="77777777" w:rsidR="007E3C9E" w:rsidRPr="007D6948" w:rsidRDefault="007E3C9E" w:rsidP="007E3C9E">
      <w:pPr>
        <w:overflowPunct/>
        <w:spacing w:before="120"/>
        <w:textAlignment w:val="auto"/>
        <w:rPr>
          <w:b/>
          <w:i/>
          <w:lang w:val="en-GB"/>
        </w:rPr>
      </w:pPr>
      <w:r w:rsidRPr="007D6948">
        <w:rPr>
          <w:b/>
          <w:i/>
          <w:lang w:val="en-GB"/>
        </w:rPr>
        <w:t>Assumptions:</w:t>
      </w:r>
    </w:p>
    <w:p w14:paraId="0898AAE1" w14:textId="77777777" w:rsidR="007E3C9E" w:rsidRPr="007D6948" w:rsidRDefault="007E3C9E" w:rsidP="007E3C9E">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63E038AD" w14:textId="4AE38CA8" w:rsidR="007E3C9E" w:rsidRPr="007D6948" w:rsidRDefault="007E3C9E" w:rsidP="007E3C9E">
      <w:pPr>
        <w:overflowPunct/>
        <w:spacing w:before="120"/>
        <w:textAlignment w:val="auto"/>
        <w:rPr>
          <w:lang w:val="en-GB"/>
        </w:rPr>
      </w:pPr>
      <w:r w:rsidRPr="007D6948">
        <w:rPr>
          <w:lang w:val="en-GB"/>
        </w:rPr>
        <w:t xml:space="preserve">The main factors (risks) that may affect the implementation of the indicator are: administrative, conducting public procurement for the selection of a contractor; </w:t>
      </w:r>
      <w:r w:rsidR="00551BA1" w:rsidRPr="007D6948">
        <w:rPr>
          <w:lang w:val="en-GB"/>
        </w:rPr>
        <w:t>availability of the necessary materials</w:t>
      </w:r>
      <w:r w:rsidRPr="007D6948">
        <w:rPr>
          <w:lang w:val="en-GB"/>
        </w:rPr>
        <w:t>.</w:t>
      </w:r>
    </w:p>
    <w:p w14:paraId="2BEB34DE" w14:textId="77777777" w:rsidR="007E3C9E" w:rsidRPr="007D6948" w:rsidRDefault="007E3C9E" w:rsidP="007E3C9E">
      <w:pPr>
        <w:overflowPunct/>
        <w:spacing w:before="120"/>
        <w:textAlignment w:val="auto"/>
        <w:rPr>
          <w:b/>
          <w:i/>
          <w:lang w:val="en-GB"/>
        </w:rPr>
      </w:pPr>
      <w:r w:rsidRPr="007D6948">
        <w:rPr>
          <w:b/>
          <w:i/>
          <w:lang w:val="en-GB"/>
        </w:rPr>
        <w:t xml:space="preserve">Undertaken steps: </w:t>
      </w:r>
    </w:p>
    <w:p w14:paraId="7957F153" w14:textId="470E2B65" w:rsidR="007E3C9E" w:rsidRPr="007D6948" w:rsidRDefault="007E3C9E" w:rsidP="007E3C9E">
      <w:pPr>
        <w:overflowPunct/>
        <w:spacing w:before="120"/>
        <w:textAlignment w:val="auto"/>
        <w:rPr>
          <w:lang w:val="en-GB"/>
        </w:rPr>
      </w:pPr>
      <w:r w:rsidRPr="007D6948">
        <w:rPr>
          <w:lang w:val="en-GB"/>
        </w:rPr>
        <w:t>- Identification of all necessary procedures; determination of the conditions and the necessary organization for carrying out the necessary procedures; appointing a person (s) responsible for coordination.</w:t>
      </w:r>
    </w:p>
    <w:p w14:paraId="3DD204B3" w14:textId="15042841" w:rsidR="007E3C9E" w:rsidRPr="007D6948" w:rsidRDefault="007E3C9E" w:rsidP="007E3C9E">
      <w:pPr>
        <w:overflowPunct/>
        <w:spacing w:before="120"/>
        <w:textAlignment w:val="auto"/>
        <w:rPr>
          <w:lang w:val="en-GB"/>
        </w:rPr>
      </w:pPr>
      <w:r w:rsidRPr="007D6948">
        <w:rPr>
          <w:lang w:val="en-GB"/>
        </w:rPr>
        <w:t>- Requirements of the Contracting Authority are prepared as part of the tender documentation, determining the purpose and scope of design and construction activities</w:t>
      </w:r>
      <w:r w:rsidR="00551BA1" w:rsidRPr="007D6948">
        <w:rPr>
          <w:lang w:val="en-GB"/>
        </w:rPr>
        <w:t xml:space="preserve"> for building the multifunctional vessels</w:t>
      </w:r>
      <w:r w:rsidRPr="007D6948">
        <w:rPr>
          <w:lang w:val="en-GB"/>
        </w:rPr>
        <w:t>, defining the technical cr</w:t>
      </w:r>
      <w:r w:rsidR="00551BA1" w:rsidRPr="007D6948">
        <w:rPr>
          <w:lang w:val="en-GB"/>
        </w:rPr>
        <w:t>iteria</w:t>
      </w:r>
      <w:r w:rsidRPr="007D6948">
        <w:rPr>
          <w:lang w:val="en-GB"/>
        </w:rPr>
        <w:t>, etc.</w:t>
      </w:r>
    </w:p>
    <w:p w14:paraId="05634107" w14:textId="77777777" w:rsidR="009A5FC6" w:rsidRPr="007D6948" w:rsidRDefault="009A5FC6" w:rsidP="00E82C92">
      <w:pPr>
        <w:overflowPunct/>
        <w:spacing w:before="120"/>
        <w:textAlignment w:val="auto"/>
        <w:rPr>
          <w:lang w:val="en-GB"/>
        </w:rPr>
      </w:pPr>
    </w:p>
    <w:p w14:paraId="546C92AC" w14:textId="6016F594" w:rsidR="004E342F" w:rsidRPr="007D6948" w:rsidRDefault="008A0346" w:rsidP="004E342F">
      <w:pPr>
        <w:overflowPunct/>
        <w:spacing w:before="120"/>
        <w:textAlignment w:val="auto"/>
        <w:rPr>
          <w:i/>
          <w:lang w:val="en-GB"/>
        </w:rPr>
      </w:pPr>
      <w:r w:rsidRPr="007D6948">
        <w:rPr>
          <w:b/>
          <w:i/>
          <w:lang w:val="en-GB"/>
        </w:rPr>
        <w:t xml:space="preserve">RCO </w:t>
      </w:r>
      <w:r w:rsidR="004E342F" w:rsidRPr="007D6948">
        <w:rPr>
          <w:b/>
          <w:i/>
          <w:lang w:val="en-GB"/>
        </w:rPr>
        <w:t>59 - Alternative fuels infrastructure (</w:t>
      </w:r>
      <w:proofErr w:type="spellStart"/>
      <w:r w:rsidR="00D42407" w:rsidRPr="007D6948">
        <w:rPr>
          <w:b/>
          <w:i/>
          <w:lang w:val="en-GB"/>
        </w:rPr>
        <w:t>refueling</w:t>
      </w:r>
      <w:proofErr w:type="spellEnd"/>
      <w:r w:rsidR="004E342F" w:rsidRPr="007D6948">
        <w:rPr>
          <w:b/>
          <w:i/>
          <w:lang w:val="en-GB"/>
        </w:rPr>
        <w:t>/ recharging points)</w:t>
      </w:r>
      <w:r w:rsidR="004E342F" w:rsidRPr="007D6948">
        <w:rPr>
          <w:lang w:val="en-GB"/>
        </w:rPr>
        <w:t xml:space="preserve"> </w:t>
      </w:r>
      <w:r w:rsidR="004E342F" w:rsidRPr="007D6948">
        <w:rPr>
          <w:i/>
          <w:lang w:val="en-GB"/>
        </w:rPr>
        <w:t xml:space="preserve">- the set value of </w:t>
      </w:r>
      <w:r w:rsidR="004E342F" w:rsidRPr="007D6948">
        <w:rPr>
          <w:b/>
          <w:i/>
          <w:lang w:val="en-GB"/>
        </w:rPr>
        <w:t>164 pcs.</w:t>
      </w:r>
      <w:r w:rsidR="004E342F" w:rsidRPr="007D6948">
        <w:rPr>
          <w:i/>
          <w:lang w:val="en-GB"/>
        </w:rPr>
        <w:t xml:space="preserve"> </w:t>
      </w:r>
      <w:proofErr w:type="gramStart"/>
      <w:r w:rsidR="004E342F" w:rsidRPr="007D6948">
        <w:rPr>
          <w:i/>
          <w:lang w:val="en-GB"/>
        </w:rPr>
        <w:t>was</w:t>
      </w:r>
      <w:proofErr w:type="gramEnd"/>
      <w:r w:rsidR="004E342F" w:rsidRPr="007D6948">
        <w:rPr>
          <w:i/>
          <w:lang w:val="en-GB"/>
        </w:rPr>
        <w:t xml:space="preserve"> obtained as a cumulative value from the planned alternative charging points: 160 pcs. </w:t>
      </w:r>
      <w:proofErr w:type="gramStart"/>
      <w:r w:rsidR="004E342F" w:rsidRPr="007D6948">
        <w:rPr>
          <w:i/>
          <w:lang w:val="en-GB"/>
        </w:rPr>
        <w:t>on</w:t>
      </w:r>
      <w:proofErr w:type="gramEnd"/>
      <w:r w:rsidR="004E342F" w:rsidRPr="007D6948">
        <w:rPr>
          <w:i/>
          <w:lang w:val="en-GB"/>
        </w:rPr>
        <w:t xml:space="preserve"> the first-c</w:t>
      </w:r>
      <w:r w:rsidR="009D4947" w:rsidRPr="007D6948">
        <w:rPr>
          <w:i/>
          <w:lang w:val="en-GB"/>
        </w:rPr>
        <w:t>lass road network / on the "core</w:t>
      </w:r>
      <w:r w:rsidR="004E342F" w:rsidRPr="007D6948">
        <w:rPr>
          <w:i/>
          <w:lang w:val="en-GB"/>
        </w:rPr>
        <w:t>" and "</w:t>
      </w:r>
      <w:r w:rsidR="009D4947" w:rsidRPr="007D6948">
        <w:rPr>
          <w:i/>
          <w:lang w:val="en-GB"/>
        </w:rPr>
        <w:t>comprehensive</w:t>
      </w:r>
      <w:r w:rsidR="004E342F" w:rsidRPr="007D6948">
        <w:rPr>
          <w:i/>
          <w:lang w:val="en-GB"/>
        </w:rPr>
        <w:t xml:space="preserve">" TEN-T / and 4 pcs. </w:t>
      </w:r>
      <w:proofErr w:type="gramStart"/>
      <w:r w:rsidR="004E342F" w:rsidRPr="007D6948">
        <w:rPr>
          <w:i/>
          <w:lang w:val="en-GB"/>
        </w:rPr>
        <w:t>on</w:t>
      </w:r>
      <w:proofErr w:type="gramEnd"/>
      <w:r w:rsidR="004E342F" w:rsidRPr="007D6948">
        <w:rPr>
          <w:i/>
          <w:lang w:val="en-GB"/>
        </w:rPr>
        <w:t xml:space="preserve"> the Bulgarian ports for public transport / sea and</w:t>
      </w:r>
      <w:r w:rsidR="009D4947" w:rsidRPr="007D6948">
        <w:rPr>
          <w:i/>
          <w:lang w:val="en-GB"/>
        </w:rPr>
        <w:t xml:space="preserve"> inland waterways / on the “core</w:t>
      </w:r>
      <w:r w:rsidR="004E342F" w:rsidRPr="007D6948">
        <w:rPr>
          <w:i/>
          <w:lang w:val="en-GB"/>
        </w:rPr>
        <w:t>” and “</w:t>
      </w:r>
      <w:r w:rsidR="009D4947" w:rsidRPr="007D6948">
        <w:rPr>
          <w:i/>
          <w:lang w:val="en-GB"/>
        </w:rPr>
        <w:t>comprehensive</w:t>
      </w:r>
      <w:r w:rsidR="004E342F" w:rsidRPr="007D6948">
        <w:rPr>
          <w:i/>
          <w:lang w:val="en-GB"/>
        </w:rPr>
        <w:t>” TEN-T.</w:t>
      </w:r>
    </w:p>
    <w:p w14:paraId="6443C0E0" w14:textId="6A0C4852" w:rsidR="004E342F" w:rsidRPr="007D6948" w:rsidRDefault="004E342F" w:rsidP="004E342F">
      <w:pPr>
        <w:numPr>
          <w:ilvl w:val="0"/>
          <w:numId w:val="29"/>
        </w:numPr>
        <w:overflowPunct/>
        <w:spacing w:before="120"/>
        <w:textAlignment w:val="auto"/>
        <w:rPr>
          <w:i/>
          <w:lang w:val="en-GB"/>
        </w:rPr>
      </w:pPr>
      <w:r w:rsidRPr="007D6948">
        <w:rPr>
          <w:i/>
          <w:lang w:val="en-GB"/>
        </w:rPr>
        <w:t xml:space="preserve">The set value of 160 pcs. </w:t>
      </w:r>
      <w:proofErr w:type="gramStart"/>
      <w:r w:rsidRPr="007D6948">
        <w:rPr>
          <w:i/>
          <w:lang w:val="en-GB"/>
        </w:rPr>
        <w:t>on</w:t>
      </w:r>
      <w:proofErr w:type="gramEnd"/>
      <w:r w:rsidRPr="007D6948">
        <w:rPr>
          <w:i/>
          <w:lang w:val="en-GB"/>
        </w:rPr>
        <w:t xml:space="preserve"> the first-class road network is indicative, as studies on the construction of infrastructures for alternative fuels are to be carried out. At the moment 160 pcs. </w:t>
      </w:r>
      <w:proofErr w:type="gramStart"/>
      <w:r w:rsidRPr="007D6948">
        <w:rPr>
          <w:i/>
          <w:lang w:val="en-GB"/>
        </w:rPr>
        <w:t>are</w:t>
      </w:r>
      <w:proofErr w:type="gramEnd"/>
      <w:r w:rsidRPr="007D6948">
        <w:rPr>
          <w:i/>
          <w:lang w:val="en-GB"/>
        </w:rPr>
        <w:t xml:space="preserve"> determined on the basis of an accepted indicative value for the construction of a charging station of approximately EUR 244 00</w:t>
      </w:r>
      <w:r w:rsidR="00D00ED7" w:rsidRPr="007D6948">
        <w:rPr>
          <w:i/>
          <w:lang w:val="en-GB"/>
        </w:rPr>
        <w:t>0</w:t>
      </w:r>
      <w:r w:rsidRPr="007D6948">
        <w:rPr>
          <w:i/>
          <w:lang w:val="en-GB"/>
        </w:rPr>
        <w:t>.</w:t>
      </w:r>
    </w:p>
    <w:p w14:paraId="164B3CE6" w14:textId="2A0830A6" w:rsidR="004E342F" w:rsidRPr="007D6948" w:rsidRDefault="004E342F" w:rsidP="004E342F">
      <w:pPr>
        <w:numPr>
          <w:ilvl w:val="0"/>
          <w:numId w:val="29"/>
        </w:numPr>
        <w:overflowPunct/>
        <w:spacing w:before="120"/>
        <w:textAlignment w:val="auto"/>
        <w:rPr>
          <w:i/>
          <w:lang w:val="en-GB"/>
        </w:rPr>
      </w:pPr>
      <w:r w:rsidRPr="007D6948">
        <w:rPr>
          <w:i/>
          <w:lang w:val="en-GB"/>
        </w:rPr>
        <w:t xml:space="preserve">The set value of 4 pcs. </w:t>
      </w:r>
      <w:proofErr w:type="gramStart"/>
      <w:r w:rsidRPr="007D6948">
        <w:rPr>
          <w:i/>
          <w:lang w:val="en-GB"/>
        </w:rPr>
        <w:t>on</w:t>
      </w:r>
      <w:proofErr w:type="gramEnd"/>
      <w:r w:rsidRPr="007D6948">
        <w:rPr>
          <w:i/>
          <w:lang w:val="en-GB"/>
        </w:rPr>
        <w:t xml:space="preserve"> Bulgarian ports for public transport / sea and inland / is determined on the basis of preliminary studies prepared within the project EALING - European flagship action for coastal electricity supply to ships in ports. The aim of the beneficiary Bulgarian Port infrastructure Company is to ensure the achievement of 4 points with built infrastructure for coastal power supply - these are the ship berths for container vessels, and 1 is pl</w:t>
      </w:r>
      <w:r w:rsidR="00797AA5" w:rsidRPr="007D6948">
        <w:rPr>
          <w:i/>
          <w:lang w:val="en-GB"/>
        </w:rPr>
        <w:t>anned</w:t>
      </w:r>
      <w:r w:rsidRPr="007D6948">
        <w:rPr>
          <w:i/>
          <w:lang w:val="en-GB"/>
        </w:rPr>
        <w:t xml:space="preserve"> in Varna and 3 in </w:t>
      </w:r>
      <w:proofErr w:type="spellStart"/>
      <w:r w:rsidRPr="007D6948">
        <w:rPr>
          <w:i/>
          <w:lang w:val="en-GB"/>
        </w:rPr>
        <w:t>Burgas</w:t>
      </w:r>
      <w:proofErr w:type="spellEnd"/>
      <w:r w:rsidRPr="007D6948">
        <w:rPr>
          <w:i/>
          <w:lang w:val="en-GB"/>
        </w:rPr>
        <w:t>.</w:t>
      </w:r>
      <w:r w:rsidR="00797AA5" w:rsidRPr="007D6948">
        <w:rPr>
          <w:i/>
          <w:lang w:val="en-GB"/>
        </w:rPr>
        <w:t xml:space="preserve"> They should be built until </w:t>
      </w:r>
      <w:proofErr w:type="gramStart"/>
      <w:r w:rsidR="00797AA5" w:rsidRPr="007D6948">
        <w:rPr>
          <w:i/>
          <w:lang w:val="en-GB"/>
        </w:rPr>
        <w:t>2024</w:t>
      </w:r>
      <w:r w:rsidRPr="007D6948">
        <w:rPr>
          <w:i/>
          <w:lang w:val="en-GB"/>
        </w:rPr>
        <w:t>, that</w:t>
      </w:r>
      <w:proofErr w:type="gramEnd"/>
      <w:r w:rsidRPr="007D6948">
        <w:rPr>
          <w:i/>
          <w:lang w:val="en-GB"/>
        </w:rPr>
        <w:t xml:space="preserve"> is why the Milestone for 202</w:t>
      </w:r>
      <w:r w:rsidR="00797AA5" w:rsidRPr="007D6948">
        <w:rPr>
          <w:i/>
          <w:lang w:val="en-GB"/>
        </w:rPr>
        <w:t>4</w:t>
      </w:r>
      <w:r w:rsidRPr="007D6948">
        <w:rPr>
          <w:i/>
          <w:lang w:val="en-GB"/>
        </w:rPr>
        <w:t xml:space="preserve"> is set to 4 pcs.</w:t>
      </w:r>
    </w:p>
    <w:p w14:paraId="5718966D" w14:textId="642727FF" w:rsidR="004E342F" w:rsidRPr="007D6948" w:rsidRDefault="004E342F" w:rsidP="00E82C92">
      <w:pPr>
        <w:overflowPunct/>
        <w:spacing w:before="120"/>
        <w:textAlignment w:val="auto"/>
        <w:rPr>
          <w:lang w:val="en-GB"/>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gridCol w:w="1838"/>
      </w:tblGrid>
      <w:tr w:rsidR="00D42407" w:rsidRPr="007D6948" w14:paraId="582F4651" w14:textId="77777777" w:rsidTr="00D42407">
        <w:trPr>
          <w:trHeight w:val="315"/>
          <w:jc w:val="center"/>
        </w:trPr>
        <w:tc>
          <w:tcPr>
            <w:tcW w:w="4541" w:type="dxa"/>
            <w:shd w:val="clear" w:color="auto" w:fill="auto"/>
            <w:noWrap/>
            <w:vAlign w:val="center"/>
          </w:tcPr>
          <w:p w14:paraId="7C6CB7AB" w14:textId="66261957" w:rsidR="00D42407" w:rsidRPr="007D6948" w:rsidRDefault="00D42407" w:rsidP="00B26A43">
            <w:pPr>
              <w:overflowPunct/>
              <w:spacing w:before="120"/>
              <w:textAlignment w:val="auto"/>
              <w:rPr>
                <w:lang w:val="en-GB"/>
              </w:rPr>
            </w:pPr>
            <w:r w:rsidRPr="007D6948">
              <w:rPr>
                <w:lang w:val="en-GB"/>
              </w:rPr>
              <w:t>Alternative fuels infrastructure (</w:t>
            </w:r>
            <w:proofErr w:type="spellStart"/>
            <w:r w:rsidRPr="007D6948">
              <w:rPr>
                <w:lang w:val="en-GB"/>
              </w:rPr>
              <w:t>refueling</w:t>
            </w:r>
            <w:proofErr w:type="spellEnd"/>
            <w:r w:rsidRPr="007D6948">
              <w:rPr>
                <w:lang w:val="en-GB"/>
              </w:rPr>
              <w:t>/ recharging points)</w:t>
            </w:r>
          </w:p>
        </w:tc>
        <w:tc>
          <w:tcPr>
            <w:tcW w:w="1838" w:type="dxa"/>
          </w:tcPr>
          <w:p w14:paraId="793F9576" w14:textId="77777777" w:rsidR="00D42407" w:rsidRPr="007D6948" w:rsidRDefault="00D42407" w:rsidP="00B26A43">
            <w:pPr>
              <w:overflowPunct/>
              <w:spacing w:before="120"/>
              <w:textAlignment w:val="auto"/>
              <w:rPr>
                <w:lang w:val="en-GB"/>
              </w:rPr>
            </w:pPr>
            <w:r w:rsidRPr="007D6948">
              <w:rPr>
                <w:lang w:val="en-GB"/>
              </w:rPr>
              <w:t xml:space="preserve">Milestone </w:t>
            </w:r>
          </w:p>
          <w:p w14:paraId="6537E567" w14:textId="7BFB2E7A" w:rsidR="00D42407" w:rsidRPr="007D6948" w:rsidRDefault="00D42407" w:rsidP="00B26A43">
            <w:pPr>
              <w:overflowPunct/>
              <w:spacing w:before="120"/>
              <w:textAlignment w:val="auto"/>
              <w:rPr>
                <w:lang w:val="en-GB"/>
              </w:rPr>
            </w:pPr>
            <w:r w:rsidRPr="007D6948">
              <w:rPr>
                <w:lang w:val="en-GB"/>
              </w:rPr>
              <w:t>(2024)</w:t>
            </w:r>
          </w:p>
        </w:tc>
        <w:tc>
          <w:tcPr>
            <w:tcW w:w="1838" w:type="dxa"/>
            <w:shd w:val="clear" w:color="auto" w:fill="auto"/>
            <w:noWrap/>
            <w:vAlign w:val="center"/>
          </w:tcPr>
          <w:p w14:paraId="71CF03CB" w14:textId="6B1D7C56" w:rsidR="00D42407" w:rsidRPr="007D6948" w:rsidRDefault="00D42407" w:rsidP="00B26A43">
            <w:pPr>
              <w:overflowPunct/>
              <w:spacing w:before="120"/>
              <w:textAlignment w:val="auto"/>
              <w:rPr>
                <w:lang w:val="en-GB"/>
              </w:rPr>
            </w:pPr>
            <w:r w:rsidRPr="007D6948">
              <w:rPr>
                <w:lang w:val="en-GB"/>
              </w:rPr>
              <w:t>Target value</w:t>
            </w:r>
          </w:p>
          <w:p w14:paraId="2DD17982" w14:textId="77777777" w:rsidR="00D42407" w:rsidRPr="007D6948" w:rsidRDefault="00D42407" w:rsidP="00B26A43">
            <w:pPr>
              <w:overflowPunct/>
              <w:spacing w:before="120"/>
              <w:textAlignment w:val="auto"/>
              <w:rPr>
                <w:lang w:val="en-GB"/>
              </w:rPr>
            </w:pPr>
            <w:r w:rsidRPr="007D6948">
              <w:rPr>
                <w:lang w:val="en-GB"/>
              </w:rPr>
              <w:t>(2029)</w:t>
            </w:r>
          </w:p>
        </w:tc>
      </w:tr>
      <w:tr w:rsidR="00D42407" w:rsidRPr="007D6948" w14:paraId="34124BCB" w14:textId="77777777" w:rsidTr="00D42407">
        <w:trPr>
          <w:trHeight w:val="315"/>
          <w:jc w:val="center"/>
        </w:trPr>
        <w:tc>
          <w:tcPr>
            <w:tcW w:w="4541" w:type="dxa"/>
            <w:shd w:val="clear" w:color="auto" w:fill="auto"/>
            <w:noWrap/>
            <w:vAlign w:val="center"/>
          </w:tcPr>
          <w:p w14:paraId="28A98651" w14:textId="347A0980" w:rsidR="00D42407" w:rsidRPr="007D6948" w:rsidRDefault="00D42407" w:rsidP="00B26A43">
            <w:pPr>
              <w:overflowPunct/>
              <w:spacing w:before="120"/>
              <w:textAlignment w:val="auto"/>
              <w:rPr>
                <w:lang w:val="en-GB"/>
              </w:rPr>
            </w:pPr>
            <w:proofErr w:type="spellStart"/>
            <w:r w:rsidRPr="007D6948">
              <w:rPr>
                <w:lang w:val="en-GB"/>
              </w:rPr>
              <w:t>refueling</w:t>
            </w:r>
            <w:proofErr w:type="spellEnd"/>
            <w:r w:rsidRPr="007D6948">
              <w:rPr>
                <w:lang w:val="en-GB"/>
              </w:rPr>
              <w:t>/ recharging points on the road TEN-T</w:t>
            </w:r>
          </w:p>
        </w:tc>
        <w:tc>
          <w:tcPr>
            <w:tcW w:w="1838" w:type="dxa"/>
          </w:tcPr>
          <w:p w14:paraId="41BC29E7" w14:textId="766E59BA" w:rsidR="00D42407" w:rsidRPr="007D6948" w:rsidRDefault="00221294" w:rsidP="00B26A43">
            <w:pPr>
              <w:overflowPunct/>
              <w:spacing w:before="120"/>
              <w:textAlignment w:val="auto"/>
              <w:rPr>
                <w:lang w:val="en-GB"/>
              </w:rPr>
            </w:pPr>
            <w:r w:rsidRPr="007D6948">
              <w:rPr>
                <w:lang w:val="en-GB"/>
              </w:rPr>
              <w:t>0</w:t>
            </w:r>
          </w:p>
        </w:tc>
        <w:tc>
          <w:tcPr>
            <w:tcW w:w="1838" w:type="dxa"/>
            <w:shd w:val="clear" w:color="auto" w:fill="auto"/>
            <w:noWrap/>
            <w:vAlign w:val="center"/>
          </w:tcPr>
          <w:p w14:paraId="0A9292B1" w14:textId="1C7FA498" w:rsidR="00D42407" w:rsidRPr="007D6948" w:rsidRDefault="00221294" w:rsidP="00B26A43">
            <w:pPr>
              <w:overflowPunct/>
              <w:spacing w:before="120"/>
              <w:textAlignment w:val="auto"/>
              <w:rPr>
                <w:lang w:val="en-GB"/>
              </w:rPr>
            </w:pPr>
            <w:r w:rsidRPr="007D6948">
              <w:rPr>
                <w:lang w:val="en-GB"/>
              </w:rPr>
              <w:t>160</w:t>
            </w:r>
          </w:p>
        </w:tc>
      </w:tr>
      <w:tr w:rsidR="00D42407" w:rsidRPr="007D6948" w14:paraId="31668C2F" w14:textId="77777777" w:rsidTr="00D42407">
        <w:trPr>
          <w:trHeight w:val="315"/>
          <w:jc w:val="center"/>
        </w:trPr>
        <w:tc>
          <w:tcPr>
            <w:tcW w:w="4541" w:type="dxa"/>
            <w:shd w:val="clear" w:color="auto" w:fill="auto"/>
            <w:noWrap/>
            <w:vAlign w:val="center"/>
          </w:tcPr>
          <w:p w14:paraId="3CF28D21" w14:textId="5284D65C" w:rsidR="00D42407" w:rsidRPr="007D6948" w:rsidRDefault="009D4947" w:rsidP="009D4947">
            <w:pPr>
              <w:overflowPunct/>
              <w:spacing w:before="120"/>
              <w:textAlignment w:val="auto"/>
              <w:rPr>
                <w:lang w:val="en-GB"/>
              </w:rPr>
            </w:pPr>
            <w:proofErr w:type="spellStart"/>
            <w:r w:rsidRPr="007D6948">
              <w:rPr>
                <w:lang w:val="en-GB"/>
              </w:rPr>
              <w:lastRenderedPageBreak/>
              <w:t>refueling</w:t>
            </w:r>
            <w:proofErr w:type="spellEnd"/>
            <w:r w:rsidRPr="007D6948">
              <w:rPr>
                <w:lang w:val="en-GB"/>
              </w:rPr>
              <w:t>/ recharging points on the TEN-T ports</w:t>
            </w:r>
          </w:p>
        </w:tc>
        <w:tc>
          <w:tcPr>
            <w:tcW w:w="1838" w:type="dxa"/>
          </w:tcPr>
          <w:p w14:paraId="26B13D87" w14:textId="4B443722" w:rsidR="00D42407" w:rsidRPr="007D6948" w:rsidRDefault="00221294" w:rsidP="00B26A43">
            <w:pPr>
              <w:overflowPunct/>
              <w:spacing w:before="120"/>
              <w:textAlignment w:val="auto"/>
              <w:rPr>
                <w:lang w:val="en-GB"/>
              </w:rPr>
            </w:pPr>
            <w:r w:rsidRPr="007D6948">
              <w:rPr>
                <w:lang w:val="en-GB"/>
              </w:rPr>
              <w:t>4 pcs.</w:t>
            </w:r>
          </w:p>
        </w:tc>
        <w:tc>
          <w:tcPr>
            <w:tcW w:w="1838" w:type="dxa"/>
            <w:shd w:val="clear" w:color="auto" w:fill="auto"/>
            <w:noWrap/>
            <w:vAlign w:val="center"/>
          </w:tcPr>
          <w:p w14:paraId="401CF16C" w14:textId="4A5CB199" w:rsidR="00D42407" w:rsidRPr="007D6948" w:rsidRDefault="00221294" w:rsidP="00B26A43">
            <w:pPr>
              <w:overflowPunct/>
              <w:spacing w:before="120"/>
              <w:textAlignment w:val="auto"/>
              <w:rPr>
                <w:lang w:val="en-GB"/>
              </w:rPr>
            </w:pPr>
            <w:r w:rsidRPr="007D6948">
              <w:rPr>
                <w:lang w:val="en-GB"/>
              </w:rPr>
              <w:t>4</w:t>
            </w:r>
          </w:p>
        </w:tc>
      </w:tr>
      <w:tr w:rsidR="00D42407" w:rsidRPr="007D6948" w14:paraId="54BCA735" w14:textId="77777777" w:rsidTr="00D42407">
        <w:trPr>
          <w:trHeight w:val="315"/>
          <w:jc w:val="center"/>
        </w:trPr>
        <w:tc>
          <w:tcPr>
            <w:tcW w:w="4541" w:type="dxa"/>
            <w:shd w:val="clear" w:color="auto" w:fill="auto"/>
            <w:noWrap/>
            <w:vAlign w:val="center"/>
          </w:tcPr>
          <w:p w14:paraId="461CB9A5" w14:textId="77777777" w:rsidR="00D42407" w:rsidRPr="007D6948" w:rsidRDefault="00D42407" w:rsidP="00B26A43">
            <w:pPr>
              <w:overflowPunct/>
              <w:spacing w:before="120"/>
              <w:textAlignment w:val="auto"/>
              <w:rPr>
                <w:lang w:val="en-GB"/>
              </w:rPr>
            </w:pPr>
            <w:r w:rsidRPr="007D6948">
              <w:rPr>
                <w:lang w:val="en-GB"/>
              </w:rPr>
              <w:t>TOTAL:</w:t>
            </w:r>
          </w:p>
        </w:tc>
        <w:tc>
          <w:tcPr>
            <w:tcW w:w="1838" w:type="dxa"/>
          </w:tcPr>
          <w:p w14:paraId="1A99B897" w14:textId="33BAAF21" w:rsidR="00D42407" w:rsidRPr="007D6948" w:rsidRDefault="00945158" w:rsidP="00B26A43">
            <w:pPr>
              <w:overflowPunct/>
              <w:spacing w:before="120"/>
              <w:textAlignment w:val="auto"/>
              <w:rPr>
                <w:lang w:val="en-GB"/>
              </w:rPr>
            </w:pPr>
            <w:r w:rsidRPr="007D6948">
              <w:rPr>
                <w:lang w:val="en-GB"/>
              </w:rPr>
              <w:t>4</w:t>
            </w:r>
          </w:p>
        </w:tc>
        <w:tc>
          <w:tcPr>
            <w:tcW w:w="1838" w:type="dxa"/>
            <w:shd w:val="clear" w:color="auto" w:fill="auto"/>
            <w:noWrap/>
            <w:vAlign w:val="center"/>
          </w:tcPr>
          <w:p w14:paraId="570ACF39" w14:textId="2AB926C5" w:rsidR="00D42407" w:rsidRPr="007D6948" w:rsidRDefault="00221294" w:rsidP="00B26A43">
            <w:pPr>
              <w:overflowPunct/>
              <w:spacing w:before="120"/>
              <w:textAlignment w:val="auto"/>
              <w:rPr>
                <w:lang w:val="en-GB"/>
              </w:rPr>
            </w:pPr>
            <w:r w:rsidRPr="007D6948">
              <w:rPr>
                <w:lang w:val="en-GB"/>
              </w:rPr>
              <w:t>164</w:t>
            </w:r>
          </w:p>
        </w:tc>
      </w:tr>
    </w:tbl>
    <w:p w14:paraId="768A26B8" w14:textId="34A1B1E7" w:rsidR="00AF2779" w:rsidRPr="007D6948" w:rsidRDefault="00AF2779" w:rsidP="00AF2779">
      <w:pPr>
        <w:overflowPunct/>
        <w:spacing w:before="120"/>
        <w:textAlignment w:val="auto"/>
        <w:rPr>
          <w:lang w:val="en-GB"/>
        </w:rPr>
      </w:pPr>
      <w:r w:rsidRPr="007D6948">
        <w:rPr>
          <w:lang w:val="en-GB"/>
        </w:rPr>
        <w:t>The cost</w:t>
      </w:r>
      <w:r w:rsidR="001D0BEE" w:rsidRPr="007D6948">
        <w:rPr>
          <w:lang w:val="en-GB"/>
        </w:rPr>
        <w:t xml:space="preserve"> is defined on the basis of</w:t>
      </w:r>
      <w:r w:rsidRPr="007D6948">
        <w:rPr>
          <w:lang w:val="en-GB"/>
        </w:rPr>
        <w:t xml:space="preserve"> financial parameters of already implemented similar projects, the inflation and the negative impacts of the COVID crisis and the war in Ukraine.   </w:t>
      </w:r>
    </w:p>
    <w:p w14:paraId="14637ED7" w14:textId="77777777" w:rsidR="00A9485E" w:rsidRPr="007D6948" w:rsidRDefault="00A9485E" w:rsidP="00A9485E">
      <w:pPr>
        <w:overflowPunct/>
        <w:spacing w:before="120"/>
        <w:textAlignment w:val="auto"/>
        <w:rPr>
          <w:lang w:val="en-GB"/>
        </w:rPr>
      </w:pPr>
    </w:p>
    <w:p w14:paraId="6FB8E4A2" w14:textId="724CF7BA" w:rsidR="00A9485E" w:rsidRPr="007D6948" w:rsidRDefault="00A9485E" w:rsidP="00A9485E">
      <w:pPr>
        <w:overflowPunct/>
        <w:spacing w:before="120"/>
        <w:textAlignment w:val="auto"/>
        <w:rPr>
          <w:lang w:val="en-GB"/>
        </w:rPr>
      </w:pPr>
      <w:r w:rsidRPr="007D6948">
        <w:rPr>
          <w:b/>
          <w:i/>
          <w:lang w:val="en-GB"/>
        </w:rPr>
        <w:t>Definition</w:t>
      </w:r>
      <w:r w:rsidRPr="007D6948">
        <w:rPr>
          <w:lang w:val="en-GB"/>
        </w:rPr>
        <w:t xml:space="preserve"> - represents the total number of the envisaged </w:t>
      </w:r>
      <w:r w:rsidR="001D4A09" w:rsidRPr="007D6948">
        <w:rPr>
          <w:lang w:val="en-GB"/>
        </w:rPr>
        <w:t xml:space="preserve">alternative fuels infrastructure / </w:t>
      </w:r>
      <w:proofErr w:type="spellStart"/>
      <w:r w:rsidR="001D4A09" w:rsidRPr="007D6948">
        <w:rPr>
          <w:lang w:val="en-GB"/>
        </w:rPr>
        <w:t>refueling</w:t>
      </w:r>
      <w:proofErr w:type="spellEnd"/>
      <w:r w:rsidR="001D4A09" w:rsidRPr="007D6948">
        <w:rPr>
          <w:lang w:val="en-GB"/>
        </w:rPr>
        <w:t>/ recharging points</w:t>
      </w:r>
      <w:r w:rsidRPr="007D6948">
        <w:rPr>
          <w:lang w:val="en-GB"/>
        </w:rPr>
        <w:t xml:space="preserve"> in the scope of PTC. </w:t>
      </w:r>
    </w:p>
    <w:p w14:paraId="2328015B" w14:textId="6B333196" w:rsidR="00A9485E" w:rsidRPr="007D6948" w:rsidRDefault="00A9485E" w:rsidP="00A9485E">
      <w:pPr>
        <w:overflowPunct/>
        <w:spacing w:before="120"/>
        <w:textAlignment w:val="auto"/>
        <w:rPr>
          <w:lang w:val="en-GB"/>
        </w:rPr>
      </w:pPr>
      <w:r w:rsidRPr="007D6948">
        <w:rPr>
          <w:b/>
          <w:i/>
          <w:lang w:val="en-GB"/>
        </w:rPr>
        <w:t>Method of calculation</w:t>
      </w:r>
      <w:r w:rsidRPr="007D6948">
        <w:rPr>
          <w:lang w:val="en-GB"/>
        </w:rPr>
        <w:t xml:space="preserve"> - the indicator is calculated by summing the number of </w:t>
      </w:r>
      <w:r w:rsidR="00107619" w:rsidRPr="007D6948">
        <w:rPr>
          <w:lang w:val="en-GB"/>
        </w:rPr>
        <w:t xml:space="preserve">the envisaged alternative fuels infrastructure / </w:t>
      </w:r>
      <w:proofErr w:type="spellStart"/>
      <w:r w:rsidR="00107619" w:rsidRPr="007D6948">
        <w:rPr>
          <w:lang w:val="en-GB"/>
        </w:rPr>
        <w:t>refueling</w:t>
      </w:r>
      <w:proofErr w:type="spellEnd"/>
      <w:r w:rsidR="00107619" w:rsidRPr="007D6948">
        <w:rPr>
          <w:lang w:val="en-GB"/>
        </w:rPr>
        <w:t>/ recharging points</w:t>
      </w:r>
      <w:r w:rsidRPr="007D6948">
        <w:rPr>
          <w:lang w:val="en-GB"/>
        </w:rPr>
        <w:t xml:space="preserve"> under PTC. </w:t>
      </w:r>
      <w:r w:rsidR="000226B6" w:rsidRPr="007D6948">
        <w:rPr>
          <w:lang w:val="en-GB"/>
        </w:rPr>
        <w:t xml:space="preserve">Unit costs are defined /see the above-mentioned/. </w:t>
      </w:r>
      <w:r w:rsidR="00154206" w:rsidRPr="007D6948">
        <w:rPr>
          <w:lang w:val="en-GB"/>
        </w:rPr>
        <w:t xml:space="preserve">Funds are available in the PTC budget. </w:t>
      </w:r>
    </w:p>
    <w:p w14:paraId="50C8C61E" w14:textId="77777777" w:rsidR="00A9485E" w:rsidRPr="007D6948" w:rsidRDefault="00A9485E" w:rsidP="00A9485E">
      <w:pPr>
        <w:overflowPunct/>
        <w:spacing w:before="120"/>
        <w:textAlignment w:val="auto"/>
        <w:rPr>
          <w:b/>
          <w:i/>
          <w:lang w:val="en-GB"/>
        </w:rPr>
      </w:pPr>
      <w:r w:rsidRPr="007D6948">
        <w:rPr>
          <w:b/>
          <w:i/>
          <w:lang w:val="en-GB"/>
        </w:rPr>
        <w:t>Assumptions:</w:t>
      </w:r>
    </w:p>
    <w:p w14:paraId="4165405E" w14:textId="77777777" w:rsidR="00A9485E" w:rsidRPr="007D6948" w:rsidRDefault="00A9485E" w:rsidP="00A9485E">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64633D53" w14:textId="77777777" w:rsidR="00A9485E" w:rsidRPr="007D6948" w:rsidRDefault="00A9485E" w:rsidP="00A9485E">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availability of the necessary materials.</w:t>
      </w:r>
    </w:p>
    <w:p w14:paraId="4E347790" w14:textId="77777777" w:rsidR="00A9485E" w:rsidRPr="007D6948" w:rsidRDefault="00A9485E" w:rsidP="00A9485E">
      <w:pPr>
        <w:overflowPunct/>
        <w:spacing w:before="120"/>
        <w:textAlignment w:val="auto"/>
        <w:rPr>
          <w:lang w:val="en-GB"/>
        </w:rPr>
      </w:pPr>
      <w:r w:rsidRPr="007D6948">
        <w:rPr>
          <w:lang w:val="en-GB"/>
        </w:rPr>
        <w:t xml:space="preserve">Undertaken steps: </w:t>
      </w:r>
    </w:p>
    <w:p w14:paraId="4DDBA40E" w14:textId="77777777" w:rsidR="00A9485E" w:rsidRPr="007D6948" w:rsidRDefault="00A9485E" w:rsidP="00A9485E">
      <w:pPr>
        <w:overflowPunct/>
        <w:spacing w:before="120"/>
        <w:textAlignment w:val="auto"/>
        <w:rPr>
          <w:lang w:val="en-GB"/>
        </w:rPr>
      </w:pPr>
      <w:r w:rsidRPr="007D6948">
        <w:rPr>
          <w:lang w:val="en-GB"/>
        </w:rPr>
        <w:t>- Identification of all necessary procedures; determination of the conditions and the necessary organization for carrying out the necessary procedures; appointing a person (s) responsible for coordination.</w:t>
      </w:r>
    </w:p>
    <w:p w14:paraId="7E3197A1" w14:textId="77777777" w:rsidR="00A9485E" w:rsidRPr="007D6948" w:rsidRDefault="00A9485E" w:rsidP="00A9485E">
      <w:pPr>
        <w:overflowPunct/>
        <w:spacing w:before="120"/>
        <w:textAlignment w:val="auto"/>
        <w:rPr>
          <w:lang w:val="en-GB"/>
        </w:rPr>
      </w:pPr>
      <w:r w:rsidRPr="007D6948">
        <w:rPr>
          <w:lang w:val="en-GB"/>
        </w:rPr>
        <w:t>- Requirements of the Contracting Authority are prepared as part of the tender documentation, determining the purpose and scope of design and construction activities for building the multifunctional vessels, defining the technical criteria, etc.</w:t>
      </w:r>
    </w:p>
    <w:p w14:paraId="4D3648E3" w14:textId="101AA6A9" w:rsidR="00797AA5" w:rsidRPr="007D6948" w:rsidRDefault="00797AA5" w:rsidP="00E82C92">
      <w:pPr>
        <w:overflowPunct/>
        <w:spacing w:before="120"/>
        <w:textAlignment w:val="auto"/>
        <w:rPr>
          <w:lang w:val="en-GB"/>
        </w:rPr>
      </w:pPr>
    </w:p>
    <w:p w14:paraId="22F11B63" w14:textId="4B5074DA" w:rsidR="000C239C" w:rsidRPr="007D6948" w:rsidRDefault="00974443" w:rsidP="000C239C">
      <w:pPr>
        <w:overflowPunct/>
        <w:spacing w:before="120"/>
        <w:textAlignment w:val="auto"/>
        <w:rPr>
          <w:b/>
          <w:i/>
          <w:lang w:val="en-GB"/>
        </w:rPr>
      </w:pPr>
      <w:r w:rsidRPr="007D6948">
        <w:rPr>
          <w:b/>
          <w:i/>
          <w:lang w:val="en-GB"/>
        </w:rPr>
        <w:t>Indicator</w:t>
      </w:r>
      <w:r w:rsidR="00DD043D" w:rsidRPr="007D6948">
        <w:rPr>
          <w:b/>
          <w:i/>
          <w:lang w:val="en-GB"/>
        </w:rPr>
        <w:t>:</w:t>
      </w:r>
      <w:r w:rsidR="000C239C" w:rsidRPr="007D6948">
        <w:rPr>
          <w:b/>
          <w:i/>
          <w:lang w:val="en-GB"/>
        </w:rPr>
        <w:t xml:space="preserve"> </w:t>
      </w:r>
      <w:r w:rsidRPr="007D6948">
        <w:rPr>
          <w:b/>
          <w:i/>
          <w:lang w:val="en-GB"/>
        </w:rPr>
        <w:t xml:space="preserve">Number of projects </w:t>
      </w:r>
      <w:r w:rsidR="003D31D4" w:rsidRPr="007D6948">
        <w:rPr>
          <w:b/>
          <w:i/>
          <w:lang w:val="en-GB"/>
        </w:rPr>
        <w:t>under</w:t>
      </w:r>
      <w:r w:rsidRPr="007D6948">
        <w:rPr>
          <w:b/>
          <w:i/>
          <w:lang w:val="en-GB"/>
        </w:rPr>
        <w:t xml:space="preserve"> implementation</w:t>
      </w:r>
    </w:p>
    <w:p w14:paraId="51B6830F" w14:textId="77777777" w:rsidR="00ED59BD" w:rsidRPr="007D6948" w:rsidRDefault="00ED59BD" w:rsidP="00ED59BD">
      <w:pPr>
        <w:overflowPunct/>
        <w:spacing w:before="120"/>
        <w:textAlignment w:val="auto"/>
        <w:rPr>
          <w:bCs/>
          <w:iCs/>
          <w:lang w:val="en-GB"/>
        </w:rPr>
      </w:pPr>
      <w:r w:rsidRPr="007D6948">
        <w:rPr>
          <w:b/>
          <w:bCs/>
          <w:iCs/>
          <w:lang w:val="en-GB"/>
        </w:rPr>
        <w:t>Definition</w:t>
      </w:r>
      <w:r w:rsidRPr="007D6948">
        <w:rPr>
          <w:bCs/>
          <w:iCs/>
          <w:lang w:val="en-GB"/>
        </w:rPr>
        <w:t xml:space="preserve"> - Represents the total number of projects within the scope of the PTC, for which on the reporting date at least one contract for the implementation of the main activities of the project</w:t>
      </w:r>
      <w:proofErr w:type="gramStart"/>
      <w:r w:rsidRPr="007D6948">
        <w:rPr>
          <w:bCs/>
          <w:iCs/>
          <w:lang w:val="en-GB"/>
        </w:rPr>
        <w:t>  is</w:t>
      </w:r>
      <w:proofErr w:type="gramEnd"/>
      <w:r w:rsidRPr="007D6948">
        <w:rPr>
          <w:bCs/>
          <w:iCs/>
          <w:lang w:val="en-GB"/>
        </w:rPr>
        <w:t xml:space="preserve"> awarded.</w:t>
      </w:r>
    </w:p>
    <w:p w14:paraId="689FB88B" w14:textId="3F93B445" w:rsidR="00ED59BD" w:rsidRPr="007D6948" w:rsidRDefault="00ED59BD" w:rsidP="000C239C">
      <w:pPr>
        <w:overflowPunct/>
        <w:spacing w:before="120"/>
        <w:textAlignment w:val="auto"/>
        <w:rPr>
          <w:lang w:val="en-GB"/>
        </w:rPr>
      </w:pPr>
      <w:r w:rsidRPr="007D6948">
        <w:rPr>
          <w:b/>
          <w:bCs/>
          <w:iCs/>
          <w:lang w:val="en-GB"/>
        </w:rPr>
        <w:t>Method of calculation</w:t>
      </w:r>
      <w:r w:rsidRPr="007D6948">
        <w:rPr>
          <w:bCs/>
          <w:iCs/>
          <w:lang w:val="en-GB"/>
        </w:rPr>
        <w:t xml:space="preserve"> - The value of the indicator is obtained by summing the number of projects for which at the reporting date at least one contract for the implementation of the main activities of the project</w:t>
      </w:r>
      <w:proofErr w:type="gramStart"/>
      <w:r w:rsidRPr="007D6948">
        <w:rPr>
          <w:bCs/>
          <w:iCs/>
          <w:lang w:val="en-GB"/>
        </w:rPr>
        <w:t>  is</w:t>
      </w:r>
      <w:proofErr w:type="gramEnd"/>
      <w:r w:rsidRPr="007D6948">
        <w:rPr>
          <w:bCs/>
          <w:iCs/>
          <w:lang w:val="en-GB"/>
        </w:rPr>
        <w:t xml:space="preserve"> awarded.</w:t>
      </w:r>
    </w:p>
    <w:p w14:paraId="070BF193" w14:textId="77777777" w:rsidR="0018563C" w:rsidRPr="007D6948" w:rsidRDefault="0018563C" w:rsidP="000C239C">
      <w:pPr>
        <w:overflowPunct/>
        <w:spacing w:before="120"/>
        <w:textAlignment w:val="auto"/>
        <w:rPr>
          <w:lang w:val="en-GB"/>
        </w:rPr>
      </w:pPr>
    </w:p>
    <w:tbl>
      <w:tblPr>
        <w:tblW w:w="9923" w:type="dxa"/>
        <w:tblInd w:w="-5" w:type="dxa"/>
        <w:tblCellMar>
          <w:left w:w="70" w:type="dxa"/>
          <w:right w:w="70" w:type="dxa"/>
        </w:tblCellMar>
        <w:tblLook w:val="04A0" w:firstRow="1" w:lastRow="0" w:firstColumn="1" w:lastColumn="0" w:noHBand="0" w:noVBand="1"/>
      </w:tblPr>
      <w:tblGrid>
        <w:gridCol w:w="7588"/>
        <w:gridCol w:w="1134"/>
        <w:gridCol w:w="1201"/>
      </w:tblGrid>
      <w:tr w:rsidR="000C239C" w:rsidRPr="007D6948" w14:paraId="2246AAE3" w14:textId="77777777" w:rsidTr="00B26A43">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5D54F" w14:textId="1A0A652D" w:rsidR="000C239C" w:rsidRPr="007D6948" w:rsidRDefault="00AE40EB" w:rsidP="0018563C">
            <w:pPr>
              <w:overflowPunct/>
              <w:spacing w:before="120"/>
              <w:textAlignment w:val="auto"/>
              <w:rPr>
                <w:lang w:val="en-GB"/>
              </w:rPr>
            </w:pPr>
            <w:r w:rsidRPr="007D6948">
              <w:rPr>
                <w:b/>
                <w:i/>
                <w:lang w:val="en-GB"/>
              </w:rPr>
              <w:t xml:space="preserve">Number of projects </w:t>
            </w:r>
            <w:r w:rsidR="0018563C" w:rsidRPr="007D6948">
              <w:rPr>
                <w:b/>
                <w:i/>
                <w:lang w:val="en-GB"/>
              </w:rPr>
              <w:t>under</w:t>
            </w:r>
            <w:r w:rsidRPr="007D6948">
              <w:rPr>
                <w:b/>
                <w:i/>
                <w:lang w:val="en-GB"/>
              </w:rPr>
              <w:t xml:space="preserve"> implementation</w:t>
            </w:r>
          </w:p>
        </w:tc>
        <w:tc>
          <w:tcPr>
            <w:tcW w:w="1134" w:type="dxa"/>
            <w:tcBorders>
              <w:top w:val="single" w:sz="4" w:space="0" w:color="auto"/>
              <w:left w:val="single" w:sz="4" w:space="0" w:color="auto"/>
              <w:bottom w:val="single" w:sz="4" w:space="0" w:color="auto"/>
              <w:right w:val="single" w:sz="4" w:space="0" w:color="auto"/>
            </w:tcBorders>
          </w:tcPr>
          <w:p w14:paraId="0D051AAF" w14:textId="77777777" w:rsidR="000C239C" w:rsidRPr="007D6948" w:rsidRDefault="000C239C" w:rsidP="000C239C">
            <w:pPr>
              <w:overflowPunct/>
              <w:spacing w:before="120"/>
              <w:textAlignment w:val="auto"/>
              <w:rPr>
                <w:lang w:val="en-GB"/>
              </w:rPr>
            </w:pPr>
            <w:r w:rsidRPr="007D6948">
              <w:rPr>
                <w:lang w:val="en-GB"/>
              </w:rPr>
              <w:t>2024</w:t>
            </w:r>
          </w:p>
        </w:tc>
        <w:tc>
          <w:tcPr>
            <w:tcW w:w="1201" w:type="dxa"/>
            <w:tcBorders>
              <w:top w:val="single" w:sz="4" w:space="0" w:color="auto"/>
              <w:left w:val="single" w:sz="4" w:space="0" w:color="auto"/>
              <w:bottom w:val="single" w:sz="4" w:space="0" w:color="auto"/>
              <w:right w:val="single" w:sz="4" w:space="0" w:color="auto"/>
            </w:tcBorders>
          </w:tcPr>
          <w:p w14:paraId="17DD5D08" w14:textId="77777777" w:rsidR="000C239C" w:rsidRPr="007D6948" w:rsidRDefault="000C239C" w:rsidP="000C239C">
            <w:pPr>
              <w:overflowPunct/>
              <w:spacing w:before="120"/>
              <w:textAlignment w:val="auto"/>
              <w:rPr>
                <w:lang w:val="en-GB"/>
              </w:rPr>
            </w:pPr>
            <w:r w:rsidRPr="007D6948">
              <w:rPr>
                <w:lang w:val="en-GB"/>
              </w:rPr>
              <w:t>2029</w:t>
            </w:r>
          </w:p>
        </w:tc>
      </w:tr>
      <w:tr w:rsidR="000C239C" w:rsidRPr="007D6948" w14:paraId="4C277191" w14:textId="77777777" w:rsidTr="00B26A43">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7CB4C" w14:textId="0C82429F" w:rsidR="009D4446" w:rsidRPr="007D6948" w:rsidRDefault="006C2C6F" w:rsidP="000C239C">
            <w:pPr>
              <w:overflowPunct/>
              <w:spacing w:before="120"/>
              <w:textAlignment w:val="auto"/>
              <w:rPr>
                <w:lang w:val="en-GB"/>
              </w:rPr>
            </w:pPr>
            <w:r w:rsidRPr="007D6948">
              <w:rPr>
                <w:lang w:val="en-GB"/>
              </w:rPr>
              <w:t>Development of railway junctions</w:t>
            </w:r>
            <w:r w:rsidR="009D4446" w:rsidRPr="007D6948">
              <w:rPr>
                <w:lang w:val="en-GB"/>
              </w:rPr>
              <w:t xml:space="preserve"> (3 pcs)</w:t>
            </w:r>
            <w:r w:rsidRPr="007D6948">
              <w:rPr>
                <w:lang w:val="en-GB"/>
              </w:rPr>
              <w:t xml:space="preserve">:  </w:t>
            </w:r>
          </w:p>
          <w:p w14:paraId="68783DB9" w14:textId="1B3B07BA" w:rsidR="009D4446" w:rsidRPr="007D6948" w:rsidRDefault="009D4446" w:rsidP="000C239C">
            <w:pPr>
              <w:overflowPunct/>
              <w:spacing w:before="120"/>
              <w:textAlignment w:val="auto"/>
              <w:rPr>
                <w:lang w:val="en-GB"/>
              </w:rPr>
            </w:pPr>
            <w:r w:rsidRPr="007D6948">
              <w:rPr>
                <w:lang w:val="en-GB"/>
              </w:rPr>
              <w:t xml:space="preserve">- </w:t>
            </w:r>
            <w:proofErr w:type="spellStart"/>
            <w:r w:rsidR="006C2C6F" w:rsidRPr="007D6948">
              <w:rPr>
                <w:lang w:val="en-GB"/>
              </w:rPr>
              <w:t>Gorn</w:t>
            </w:r>
            <w:r w:rsidRPr="007D6948">
              <w:rPr>
                <w:lang w:val="en-GB"/>
              </w:rPr>
              <w:t>a</w:t>
            </w:r>
            <w:proofErr w:type="spellEnd"/>
            <w:r w:rsidRPr="007D6948">
              <w:rPr>
                <w:lang w:val="en-GB"/>
              </w:rPr>
              <w:t xml:space="preserve"> </w:t>
            </w:r>
            <w:proofErr w:type="spellStart"/>
            <w:r w:rsidRPr="007D6948">
              <w:rPr>
                <w:lang w:val="en-GB"/>
              </w:rPr>
              <w:t>Oryahovitsa</w:t>
            </w:r>
            <w:proofErr w:type="spellEnd"/>
            <w:r w:rsidRPr="007D6948">
              <w:rPr>
                <w:lang w:val="en-GB"/>
              </w:rPr>
              <w:t xml:space="preserve"> railway junction</w:t>
            </w:r>
          </w:p>
          <w:p w14:paraId="2CBDB25D" w14:textId="6DA68887" w:rsidR="009D4446" w:rsidRPr="007D6948" w:rsidRDefault="009D4446" w:rsidP="000C239C">
            <w:pPr>
              <w:overflowPunct/>
              <w:spacing w:before="120"/>
              <w:textAlignment w:val="auto"/>
              <w:rPr>
                <w:lang w:val="en-GB"/>
              </w:rPr>
            </w:pPr>
            <w:r w:rsidRPr="007D6948">
              <w:rPr>
                <w:lang w:val="en-GB"/>
              </w:rPr>
              <w:t>- Ruse railway junction</w:t>
            </w:r>
          </w:p>
          <w:p w14:paraId="0C169C09" w14:textId="41B61117" w:rsidR="000C239C" w:rsidRPr="007D6948" w:rsidRDefault="009D4446" w:rsidP="000C239C">
            <w:pPr>
              <w:overflowPunct/>
              <w:spacing w:before="120"/>
              <w:textAlignment w:val="auto"/>
              <w:rPr>
                <w:lang w:val="en-GB"/>
              </w:rPr>
            </w:pPr>
            <w:r w:rsidRPr="007D6948">
              <w:rPr>
                <w:lang w:val="en-GB"/>
              </w:rPr>
              <w:t>-</w:t>
            </w:r>
            <w:r w:rsidR="006C2C6F" w:rsidRPr="007D6948">
              <w:rPr>
                <w:lang w:val="en-GB"/>
              </w:rPr>
              <w:t xml:space="preserve"> Varna railway junction</w:t>
            </w:r>
          </w:p>
        </w:tc>
        <w:tc>
          <w:tcPr>
            <w:tcW w:w="1134" w:type="dxa"/>
            <w:tcBorders>
              <w:top w:val="single" w:sz="4" w:space="0" w:color="auto"/>
              <w:left w:val="single" w:sz="4" w:space="0" w:color="auto"/>
              <w:bottom w:val="single" w:sz="4" w:space="0" w:color="auto"/>
              <w:right w:val="single" w:sz="4" w:space="0" w:color="auto"/>
            </w:tcBorders>
          </w:tcPr>
          <w:p w14:paraId="5A6CC961" w14:textId="29756C07" w:rsidR="000C239C" w:rsidRPr="007D6948" w:rsidRDefault="006C2C6F" w:rsidP="000C239C">
            <w:pPr>
              <w:overflowPunct/>
              <w:spacing w:before="120"/>
              <w:textAlignment w:val="auto"/>
              <w:rPr>
                <w:lang w:val="en-GB"/>
              </w:rPr>
            </w:pPr>
            <w:r w:rsidRPr="007D6948">
              <w:rPr>
                <w:lang w:val="en-GB"/>
              </w:rPr>
              <w:t>0</w:t>
            </w:r>
          </w:p>
        </w:tc>
        <w:tc>
          <w:tcPr>
            <w:tcW w:w="1201" w:type="dxa"/>
            <w:tcBorders>
              <w:top w:val="single" w:sz="4" w:space="0" w:color="auto"/>
              <w:left w:val="single" w:sz="4" w:space="0" w:color="auto"/>
              <w:bottom w:val="single" w:sz="4" w:space="0" w:color="auto"/>
              <w:right w:val="single" w:sz="4" w:space="0" w:color="auto"/>
            </w:tcBorders>
          </w:tcPr>
          <w:p w14:paraId="1A766C5A" w14:textId="36428B0D" w:rsidR="000C239C" w:rsidRPr="007D6948" w:rsidRDefault="006C2C6F" w:rsidP="000C239C">
            <w:pPr>
              <w:overflowPunct/>
              <w:spacing w:before="120"/>
              <w:textAlignment w:val="auto"/>
              <w:rPr>
                <w:lang w:val="en-GB"/>
              </w:rPr>
            </w:pPr>
            <w:r w:rsidRPr="007D6948">
              <w:rPr>
                <w:lang w:val="en-GB"/>
              </w:rPr>
              <w:t>3</w:t>
            </w:r>
          </w:p>
        </w:tc>
      </w:tr>
      <w:tr w:rsidR="000C239C" w:rsidRPr="007D6948" w14:paraId="41C5E530" w14:textId="77777777" w:rsidTr="00B26A43">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02DC8DFA" w14:textId="59D24A5D" w:rsidR="009D4446" w:rsidRPr="007D6948" w:rsidRDefault="006C2C6F" w:rsidP="000C239C">
            <w:pPr>
              <w:overflowPunct/>
              <w:spacing w:before="120"/>
              <w:textAlignment w:val="auto"/>
              <w:rPr>
                <w:lang w:val="en-GB"/>
              </w:rPr>
            </w:pPr>
            <w:r w:rsidRPr="007D6948">
              <w:rPr>
                <w:lang w:val="en-GB"/>
              </w:rPr>
              <w:t>Delivered multifunctional vessels</w:t>
            </w:r>
            <w:r w:rsidR="009D4446" w:rsidRPr="007D6948">
              <w:rPr>
                <w:lang w:val="en-GB"/>
              </w:rPr>
              <w:t xml:space="preserve"> (2 pcs):</w:t>
            </w:r>
          </w:p>
          <w:p w14:paraId="47625ABF" w14:textId="77777777" w:rsidR="009D4446" w:rsidRPr="007D6948" w:rsidRDefault="009D4446" w:rsidP="000C239C">
            <w:pPr>
              <w:overflowPunct/>
              <w:spacing w:before="120"/>
              <w:textAlignment w:val="auto"/>
              <w:rPr>
                <w:lang w:val="en-GB"/>
              </w:rPr>
            </w:pPr>
            <w:r w:rsidRPr="007D6948">
              <w:rPr>
                <w:lang w:val="en-GB"/>
              </w:rPr>
              <w:t>-</w:t>
            </w:r>
            <w:r w:rsidR="00A917B5" w:rsidRPr="007D6948">
              <w:rPr>
                <w:lang w:val="en-GB"/>
              </w:rPr>
              <w:t xml:space="preserve"> </w:t>
            </w:r>
            <w:r w:rsidR="00DA6BAA" w:rsidRPr="007D6948">
              <w:rPr>
                <w:lang w:val="en-GB"/>
              </w:rPr>
              <w:t xml:space="preserve">a </w:t>
            </w:r>
            <w:r w:rsidR="00A917B5" w:rsidRPr="007D6948">
              <w:rPr>
                <w:lang w:val="en-GB"/>
              </w:rPr>
              <w:t xml:space="preserve">marking vessel </w:t>
            </w:r>
          </w:p>
          <w:p w14:paraId="203C9C59" w14:textId="24045335" w:rsidR="000C239C" w:rsidRPr="007D6948" w:rsidRDefault="009D4446" w:rsidP="009D4446">
            <w:pPr>
              <w:overflowPunct/>
              <w:spacing w:before="120"/>
              <w:textAlignment w:val="auto"/>
              <w:rPr>
                <w:lang w:val="en-GB"/>
              </w:rPr>
            </w:pPr>
            <w:r w:rsidRPr="007D6948">
              <w:rPr>
                <w:lang w:val="en-GB"/>
              </w:rPr>
              <w:t>-</w:t>
            </w:r>
            <w:r w:rsidR="00A917B5" w:rsidRPr="007D6948">
              <w:rPr>
                <w:lang w:val="en-GB"/>
              </w:rPr>
              <w:t xml:space="preserve"> </w:t>
            </w:r>
            <w:r w:rsidR="00DA6BAA" w:rsidRPr="007D6948">
              <w:rPr>
                <w:lang w:val="en-GB"/>
              </w:rPr>
              <w:t xml:space="preserve">a </w:t>
            </w:r>
            <w:r w:rsidR="00A917B5" w:rsidRPr="007D6948">
              <w:rPr>
                <w:lang w:val="en-GB"/>
              </w:rPr>
              <w:t xml:space="preserve">dredging vessel </w:t>
            </w:r>
          </w:p>
        </w:tc>
        <w:tc>
          <w:tcPr>
            <w:tcW w:w="1134" w:type="dxa"/>
            <w:tcBorders>
              <w:top w:val="nil"/>
              <w:left w:val="single" w:sz="4" w:space="0" w:color="auto"/>
              <w:bottom w:val="single" w:sz="4" w:space="0" w:color="auto"/>
              <w:right w:val="single" w:sz="4" w:space="0" w:color="auto"/>
            </w:tcBorders>
          </w:tcPr>
          <w:p w14:paraId="5046BF8C" w14:textId="4C9BCA6B" w:rsidR="000C239C" w:rsidRPr="007D6948" w:rsidRDefault="00FA7E3B" w:rsidP="000C239C">
            <w:pPr>
              <w:overflowPunct/>
              <w:spacing w:before="120"/>
              <w:textAlignment w:val="auto"/>
              <w:rPr>
                <w:lang w:val="en-GB"/>
              </w:rPr>
            </w:pPr>
            <w:r w:rsidRPr="007D6948">
              <w:rPr>
                <w:lang w:val="en-GB"/>
              </w:rPr>
              <w:t>1</w:t>
            </w:r>
          </w:p>
        </w:tc>
        <w:tc>
          <w:tcPr>
            <w:tcW w:w="1201" w:type="dxa"/>
            <w:tcBorders>
              <w:top w:val="nil"/>
              <w:left w:val="single" w:sz="4" w:space="0" w:color="auto"/>
              <w:bottom w:val="single" w:sz="4" w:space="0" w:color="auto"/>
              <w:right w:val="single" w:sz="4" w:space="0" w:color="auto"/>
            </w:tcBorders>
          </w:tcPr>
          <w:p w14:paraId="452F470F" w14:textId="08999A19" w:rsidR="000C239C" w:rsidRPr="007D6948" w:rsidRDefault="008F4041" w:rsidP="000C239C">
            <w:pPr>
              <w:overflowPunct/>
              <w:spacing w:before="120"/>
              <w:textAlignment w:val="auto"/>
              <w:rPr>
                <w:lang w:val="en-GB"/>
              </w:rPr>
            </w:pPr>
            <w:r w:rsidRPr="007D6948">
              <w:rPr>
                <w:lang w:val="en-GB"/>
              </w:rPr>
              <w:t>1</w:t>
            </w:r>
          </w:p>
        </w:tc>
      </w:tr>
      <w:tr w:rsidR="000C239C" w:rsidRPr="007D6948" w14:paraId="7AA388F8" w14:textId="77777777" w:rsidTr="00B26A43">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46687D04" w14:textId="5AA738E3" w:rsidR="00A323C3" w:rsidRPr="007D6948" w:rsidRDefault="00A323C3" w:rsidP="00987835">
            <w:pPr>
              <w:overflowPunct/>
              <w:spacing w:before="120"/>
              <w:textAlignment w:val="auto"/>
              <w:rPr>
                <w:lang w:val="en-GB"/>
              </w:rPr>
            </w:pPr>
            <w:r w:rsidRPr="007D6948">
              <w:rPr>
                <w:lang w:val="en-GB"/>
              </w:rPr>
              <w:t>C</w:t>
            </w:r>
            <w:r w:rsidR="00987835" w:rsidRPr="007D6948">
              <w:rPr>
                <w:lang w:val="en-GB"/>
              </w:rPr>
              <w:t xml:space="preserve">onstruction of </w:t>
            </w:r>
            <w:r w:rsidRPr="007D6948">
              <w:rPr>
                <w:lang w:val="en-GB"/>
              </w:rPr>
              <w:t>port facilities in Ruse West terminal</w:t>
            </w:r>
            <w:r w:rsidR="00C22E33" w:rsidRPr="007D6948">
              <w:rPr>
                <w:lang w:val="en-GB"/>
              </w:rPr>
              <w:t xml:space="preserve"> (2 pcs)</w:t>
            </w:r>
            <w:r w:rsidR="009D4446" w:rsidRPr="007D6948">
              <w:rPr>
                <w:lang w:val="en-GB"/>
              </w:rPr>
              <w:t>:</w:t>
            </w:r>
            <w:r w:rsidRPr="007D6948">
              <w:rPr>
                <w:lang w:val="en-GB"/>
              </w:rPr>
              <w:t xml:space="preserve"> </w:t>
            </w:r>
          </w:p>
          <w:p w14:paraId="445E9963" w14:textId="77777777" w:rsidR="00A323C3" w:rsidRPr="007D6948" w:rsidRDefault="00A323C3" w:rsidP="00987835">
            <w:pPr>
              <w:overflowPunct/>
              <w:spacing w:before="120"/>
              <w:textAlignment w:val="auto"/>
              <w:rPr>
                <w:lang w:val="en-GB"/>
              </w:rPr>
            </w:pPr>
            <w:r w:rsidRPr="007D6948">
              <w:rPr>
                <w:lang w:val="en-GB"/>
              </w:rPr>
              <w:t xml:space="preserve">- </w:t>
            </w:r>
            <w:r w:rsidR="00987835" w:rsidRPr="007D6948">
              <w:rPr>
                <w:lang w:val="en-GB"/>
              </w:rPr>
              <w:t xml:space="preserve">a quay facility on the territory of Ruse-West terminal </w:t>
            </w:r>
          </w:p>
          <w:p w14:paraId="6E4DC864" w14:textId="221CF991" w:rsidR="000C239C" w:rsidRPr="007D6948" w:rsidRDefault="00A323C3" w:rsidP="00A323C3">
            <w:pPr>
              <w:overflowPunct/>
              <w:spacing w:before="120"/>
              <w:textAlignment w:val="auto"/>
              <w:rPr>
                <w:lang w:val="en-GB"/>
              </w:rPr>
            </w:pPr>
            <w:r w:rsidRPr="007D6948">
              <w:rPr>
                <w:lang w:val="en-GB"/>
              </w:rPr>
              <w:t xml:space="preserve">- anti-flooding facilities at the Ruse-West terminal </w:t>
            </w:r>
          </w:p>
        </w:tc>
        <w:tc>
          <w:tcPr>
            <w:tcW w:w="1134" w:type="dxa"/>
            <w:tcBorders>
              <w:top w:val="nil"/>
              <w:left w:val="single" w:sz="4" w:space="0" w:color="auto"/>
              <w:bottom w:val="single" w:sz="4" w:space="0" w:color="auto"/>
              <w:right w:val="single" w:sz="4" w:space="0" w:color="auto"/>
            </w:tcBorders>
          </w:tcPr>
          <w:p w14:paraId="390D8C54" w14:textId="379A5725" w:rsidR="000C239C" w:rsidRPr="007D6948" w:rsidRDefault="003A0DEE" w:rsidP="000C239C">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57CD50D9" w14:textId="52B870EB" w:rsidR="000C239C" w:rsidRPr="007D6948" w:rsidRDefault="003A0DEE" w:rsidP="000C239C">
            <w:pPr>
              <w:overflowPunct/>
              <w:spacing w:before="120"/>
              <w:textAlignment w:val="auto"/>
              <w:rPr>
                <w:lang w:val="en-GB"/>
              </w:rPr>
            </w:pPr>
            <w:r w:rsidRPr="007D6948">
              <w:rPr>
                <w:lang w:val="en-GB"/>
              </w:rPr>
              <w:t>2</w:t>
            </w:r>
          </w:p>
        </w:tc>
      </w:tr>
      <w:tr w:rsidR="003A0DEE" w:rsidRPr="007D6948" w14:paraId="2B6BDBD7" w14:textId="77777777" w:rsidTr="00B26A43">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68004F76" w14:textId="27F6A646" w:rsidR="003A0DEE" w:rsidRPr="007D6948" w:rsidRDefault="00DB087C" w:rsidP="00987835">
            <w:pPr>
              <w:overflowPunct/>
              <w:spacing w:before="120"/>
              <w:textAlignment w:val="auto"/>
              <w:rPr>
                <w:lang w:val="en-GB"/>
              </w:rPr>
            </w:pPr>
            <w:r w:rsidRPr="007D6948">
              <w:rPr>
                <w:lang w:val="en-GB"/>
              </w:rPr>
              <w:t>Flood prevention of the town of Lom and Lom terminal through reconstruction of the East Quay (1)</w:t>
            </w:r>
          </w:p>
        </w:tc>
        <w:tc>
          <w:tcPr>
            <w:tcW w:w="1134" w:type="dxa"/>
            <w:tcBorders>
              <w:top w:val="nil"/>
              <w:left w:val="single" w:sz="4" w:space="0" w:color="auto"/>
              <w:bottom w:val="single" w:sz="4" w:space="0" w:color="auto"/>
              <w:right w:val="single" w:sz="4" w:space="0" w:color="auto"/>
            </w:tcBorders>
          </w:tcPr>
          <w:p w14:paraId="6EF55960" w14:textId="7BAB68A9" w:rsidR="003A0DEE" w:rsidRPr="007D6948" w:rsidRDefault="00DB087C" w:rsidP="000C239C">
            <w:pPr>
              <w:overflowPunct/>
              <w:spacing w:before="120"/>
              <w:textAlignment w:val="auto"/>
              <w:rPr>
                <w:lang w:val="en-GB"/>
              </w:rPr>
            </w:pPr>
            <w:r w:rsidRPr="007D6948">
              <w:rPr>
                <w:lang w:val="en-GB"/>
              </w:rPr>
              <w:t>1</w:t>
            </w:r>
          </w:p>
        </w:tc>
        <w:tc>
          <w:tcPr>
            <w:tcW w:w="1201" w:type="dxa"/>
            <w:tcBorders>
              <w:top w:val="nil"/>
              <w:left w:val="single" w:sz="4" w:space="0" w:color="auto"/>
              <w:bottom w:val="single" w:sz="4" w:space="0" w:color="auto"/>
              <w:right w:val="single" w:sz="4" w:space="0" w:color="auto"/>
            </w:tcBorders>
          </w:tcPr>
          <w:p w14:paraId="5572AD36" w14:textId="53004FB6" w:rsidR="003A0DEE" w:rsidRPr="007D6948" w:rsidRDefault="00DB087C" w:rsidP="000C239C">
            <w:pPr>
              <w:overflowPunct/>
              <w:spacing w:before="120"/>
              <w:textAlignment w:val="auto"/>
              <w:rPr>
                <w:lang w:val="en-GB"/>
              </w:rPr>
            </w:pPr>
            <w:r w:rsidRPr="007D6948">
              <w:rPr>
                <w:lang w:val="en-GB"/>
              </w:rPr>
              <w:t>1</w:t>
            </w:r>
          </w:p>
        </w:tc>
      </w:tr>
      <w:tr w:rsidR="000C239C" w:rsidRPr="007D6948" w14:paraId="51997166" w14:textId="77777777" w:rsidTr="00B26A43">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6ECA80C3" w14:textId="762EA926" w:rsidR="000C239C" w:rsidRPr="007D6948" w:rsidRDefault="005457E5" w:rsidP="000C239C">
            <w:pPr>
              <w:overflowPunct/>
              <w:spacing w:before="120"/>
              <w:textAlignment w:val="auto"/>
              <w:rPr>
                <w:lang w:val="en-GB"/>
              </w:rPr>
            </w:pPr>
            <w:r w:rsidRPr="007D6948">
              <w:rPr>
                <w:lang w:val="en-GB"/>
              </w:rPr>
              <w:t>Development and expansion of the port of Lom in order to create conditions for the construction of a multimodal terminal (1)</w:t>
            </w:r>
          </w:p>
        </w:tc>
        <w:tc>
          <w:tcPr>
            <w:tcW w:w="1134" w:type="dxa"/>
            <w:tcBorders>
              <w:top w:val="nil"/>
              <w:left w:val="single" w:sz="4" w:space="0" w:color="auto"/>
              <w:bottom w:val="single" w:sz="4" w:space="0" w:color="auto"/>
              <w:right w:val="single" w:sz="4" w:space="0" w:color="auto"/>
            </w:tcBorders>
          </w:tcPr>
          <w:p w14:paraId="69BA9D9E" w14:textId="6E68699C" w:rsidR="000C239C" w:rsidRPr="007D6948" w:rsidRDefault="005457E5" w:rsidP="000C239C">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373D9C14" w14:textId="51BF3D5D" w:rsidR="000C239C" w:rsidRPr="007D6948" w:rsidRDefault="005457E5" w:rsidP="000C239C">
            <w:pPr>
              <w:overflowPunct/>
              <w:spacing w:before="120"/>
              <w:textAlignment w:val="auto"/>
              <w:rPr>
                <w:lang w:val="en-GB"/>
              </w:rPr>
            </w:pPr>
            <w:r w:rsidRPr="007D6948">
              <w:rPr>
                <w:lang w:val="en-GB"/>
              </w:rPr>
              <w:t>1</w:t>
            </w:r>
          </w:p>
        </w:tc>
      </w:tr>
      <w:tr w:rsidR="00DE3B8F" w:rsidRPr="007D6948" w14:paraId="2FE4B02D" w14:textId="77777777" w:rsidTr="00B26A43">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16A4026A" w14:textId="21FFB472" w:rsidR="00DE3B8F" w:rsidRPr="007D6948" w:rsidRDefault="003A2D62" w:rsidP="000C239C">
            <w:pPr>
              <w:overflowPunct/>
              <w:spacing w:before="120"/>
              <w:textAlignment w:val="auto"/>
              <w:rPr>
                <w:lang w:val="en-GB"/>
              </w:rPr>
            </w:pPr>
            <w:r w:rsidRPr="007D6948">
              <w:rPr>
                <w:lang w:val="en-GB"/>
              </w:rPr>
              <w:t>Increasing the capacity, security and efficiency of the port of Varna for multimodal operations by providing a new quay, expansion and modernization of port infrastructure</w:t>
            </w:r>
          </w:p>
        </w:tc>
        <w:tc>
          <w:tcPr>
            <w:tcW w:w="1134" w:type="dxa"/>
            <w:tcBorders>
              <w:top w:val="nil"/>
              <w:left w:val="single" w:sz="4" w:space="0" w:color="auto"/>
              <w:bottom w:val="single" w:sz="4" w:space="0" w:color="auto"/>
              <w:right w:val="single" w:sz="4" w:space="0" w:color="auto"/>
            </w:tcBorders>
          </w:tcPr>
          <w:p w14:paraId="2CFD5947" w14:textId="6BA9D527" w:rsidR="00DE3B8F" w:rsidRPr="007D6948" w:rsidRDefault="007900A9" w:rsidP="000C239C">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0E56B830" w14:textId="623CC7C4" w:rsidR="00DE3B8F" w:rsidRPr="007D6948" w:rsidRDefault="007900A9" w:rsidP="000C239C">
            <w:pPr>
              <w:overflowPunct/>
              <w:spacing w:before="120"/>
              <w:textAlignment w:val="auto"/>
              <w:rPr>
                <w:lang w:val="en-GB"/>
              </w:rPr>
            </w:pPr>
            <w:r w:rsidRPr="007D6948">
              <w:rPr>
                <w:lang w:val="en-GB"/>
              </w:rPr>
              <w:t>1</w:t>
            </w:r>
          </w:p>
        </w:tc>
      </w:tr>
      <w:tr w:rsidR="00940BA8" w:rsidRPr="007D6948" w14:paraId="747C4B12" w14:textId="77777777" w:rsidTr="00B26A43">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7DCAFAC7" w14:textId="4D05748B" w:rsidR="00940BA8" w:rsidRPr="00D208EB" w:rsidRDefault="00940BA8" w:rsidP="000C239C">
            <w:pPr>
              <w:overflowPunct/>
              <w:spacing w:before="120"/>
              <w:textAlignment w:val="auto"/>
              <w:rPr>
                <w:lang w:val="fr-BE"/>
              </w:rPr>
            </w:pPr>
            <w:r w:rsidRPr="00D208EB">
              <w:rPr>
                <w:lang w:val="fr-BE"/>
              </w:rPr>
              <w:t>Alternative fuels infrastructure in ports /TEN-T/</w:t>
            </w:r>
          </w:p>
          <w:p w14:paraId="5D1ED37B" w14:textId="529D762A" w:rsidR="00940BA8" w:rsidRPr="00D208EB" w:rsidRDefault="00940BA8" w:rsidP="000C239C">
            <w:pPr>
              <w:overflowPunct/>
              <w:spacing w:before="120"/>
              <w:textAlignment w:val="auto"/>
              <w:rPr>
                <w:lang w:val="fr-BE"/>
              </w:rPr>
            </w:pPr>
          </w:p>
        </w:tc>
        <w:tc>
          <w:tcPr>
            <w:tcW w:w="1134" w:type="dxa"/>
            <w:tcBorders>
              <w:top w:val="nil"/>
              <w:left w:val="single" w:sz="4" w:space="0" w:color="auto"/>
              <w:bottom w:val="single" w:sz="4" w:space="0" w:color="auto"/>
              <w:right w:val="single" w:sz="4" w:space="0" w:color="auto"/>
            </w:tcBorders>
          </w:tcPr>
          <w:p w14:paraId="02A3F3A6" w14:textId="2410C02A" w:rsidR="00940BA8" w:rsidRPr="007D6948" w:rsidRDefault="00940BA8" w:rsidP="000C239C">
            <w:pPr>
              <w:overflowPunct/>
              <w:spacing w:before="120"/>
              <w:textAlignment w:val="auto"/>
              <w:rPr>
                <w:lang w:val="en-GB"/>
              </w:rPr>
            </w:pPr>
            <w:r w:rsidRPr="007D6948">
              <w:rPr>
                <w:lang w:val="en-GB"/>
              </w:rPr>
              <w:lastRenderedPageBreak/>
              <w:t>1</w:t>
            </w:r>
          </w:p>
        </w:tc>
        <w:tc>
          <w:tcPr>
            <w:tcW w:w="1201" w:type="dxa"/>
            <w:tcBorders>
              <w:top w:val="nil"/>
              <w:left w:val="single" w:sz="4" w:space="0" w:color="auto"/>
              <w:bottom w:val="single" w:sz="4" w:space="0" w:color="auto"/>
              <w:right w:val="single" w:sz="4" w:space="0" w:color="auto"/>
            </w:tcBorders>
          </w:tcPr>
          <w:p w14:paraId="66C6D23D" w14:textId="4400D292" w:rsidR="00940BA8" w:rsidRPr="007D6948" w:rsidRDefault="00940BA8" w:rsidP="000C239C">
            <w:pPr>
              <w:overflowPunct/>
              <w:spacing w:before="120"/>
              <w:textAlignment w:val="auto"/>
              <w:rPr>
                <w:lang w:val="en-GB"/>
              </w:rPr>
            </w:pPr>
            <w:r w:rsidRPr="007D6948">
              <w:rPr>
                <w:lang w:val="en-GB"/>
              </w:rPr>
              <w:t>1</w:t>
            </w:r>
          </w:p>
        </w:tc>
      </w:tr>
      <w:tr w:rsidR="00940BA8" w:rsidRPr="007D6948" w14:paraId="4E20E615" w14:textId="77777777" w:rsidTr="00B26A43">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7BE0DDE4" w14:textId="7303F715" w:rsidR="00940BA8" w:rsidRPr="007D6948" w:rsidRDefault="00940BA8" w:rsidP="000C239C">
            <w:pPr>
              <w:overflowPunct/>
              <w:spacing w:before="120"/>
              <w:textAlignment w:val="auto"/>
              <w:rPr>
                <w:lang w:val="en-GB"/>
              </w:rPr>
            </w:pPr>
            <w:r w:rsidRPr="007D6948">
              <w:rPr>
                <w:lang w:val="en-GB"/>
              </w:rPr>
              <w:t>Alternative fuels infrastructure on roads /TEN-T/</w:t>
            </w:r>
          </w:p>
          <w:p w14:paraId="431E7D26" w14:textId="22965252" w:rsidR="00940BA8" w:rsidRPr="007D6948" w:rsidRDefault="00940BA8" w:rsidP="000C239C">
            <w:pPr>
              <w:overflowPunct/>
              <w:spacing w:before="120"/>
              <w:textAlignment w:val="auto"/>
              <w:rPr>
                <w:lang w:val="en-GB"/>
              </w:rPr>
            </w:pPr>
          </w:p>
        </w:tc>
        <w:tc>
          <w:tcPr>
            <w:tcW w:w="1134" w:type="dxa"/>
            <w:tcBorders>
              <w:top w:val="nil"/>
              <w:left w:val="single" w:sz="4" w:space="0" w:color="auto"/>
              <w:bottom w:val="single" w:sz="4" w:space="0" w:color="auto"/>
              <w:right w:val="single" w:sz="4" w:space="0" w:color="auto"/>
            </w:tcBorders>
          </w:tcPr>
          <w:p w14:paraId="03B3E6A3" w14:textId="68D4EC9E" w:rsidR="00940BA8" w:rsidRPr="007D6948" w:rsidRDefault="00940BA8" w:rsidP="000C239C">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27A3B343" w14:textId="6B1C9F0B" w:rsidR="00940BA8" w:rsidRPr="007D6948" w:rsidRDefault="00940BA8" w:rsidP="000C239C">
            <w:pPr>
              <w:overflowPunct/>
              <w:spacing w:before="120"/>
              <w:textAlignment w:val="auto"/>
              <w:rPr>
                <w:lang w:val="en-GB"/>
              </w:rPr>
            </w:pPr>
            <w:r w:rsidRPr="007D6948">
              <w:rPr>
                <w:lang w:val="en-GB"/>
              </w:rPr>
              <w:t>1</w:t>
            </w:r>
          </w:p>
        </w:tc>
      </w:tr>
      <w:tr w:rsidR="000C239C" w:rsidRPr="007D6948" w14:paraId="6CDA94B1" w14:textId="77777777" w:rsidTr="00B26A43">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06A0307F" w14:textId="77777777" w:rsidR="000C239C" w:rsidRPr="007D6948" w:rsidRDefault="000C239C" w:rsidP="000C239C">
            <w:pPr>
              <w:overflowPunct/>
              <w:spacing w:before="120"/>
              <w:textAlignment w:val="auto"/>
              <w:rPr>
                <w:lang w:val="en-GB"/>
              </w:rPr>
            </w:pPr>
            <w:r w:rsidRPr="007D6948">
              <w:rPr>
                <w:lang w:val="en-GB"/>
              </w:rPr>
              <w:t>Total</w:t>
            </w:r>
          </w:p>
        </w:tc>
        <w:tc>
          <w:tcPr>
            <w:tcW w:w="1134" w:type="dxa"/>
            <w:tcBorders>
              <w:top w:val="nil"/>
              <w:left w:val="single" w:sz="4" w:space="0" w:color="auto"/>
              <w:bottom w:val="single" w:sz="4" w:space="0" w:color="auto"/>
              <w:right w:val="single" w:sz="4" w:space="0" w:color="auto"/>
            </w:tcBorders>
          </w:tcPr>
          <w:p w14:paraId="4A7134D4" w14:textId="5BC46906" w:rsidR="000C239C" w:rsidRPr="007D6948" w:rsidRDefault="001E7F13" w:rsidP="000C239C">
            <w:pPr>
              <w:overflowPunct/>
              <w:spacing w:before="120"/>
              <w:textAlignment w:val="auto"/>
              <w:rPr>
                <w:lang w:val="en-GB"/>
              </w:rPr>
            </w:pPr>
            <w:r w:rsidRPr="007D6948">
              <w:rPr>
                <w:lang w:val="en-GB"/>
              </w:rPr>
              <w:t>3</w:t>
            </w:r>
          </w:p>
        </w:tc>
        <w:tc>
          <w:tcPr>
            <w:tcW w:w="1201" w:type="dxa"/>
            <w:tcBorders>
              <w:top w:val="nil"/>
              <w:left w:val="single" w:sz="4" w:space="0" w:color="auto"/>
              <w:bottom w:val="single" w:sz="4" w:space="0" w:color="auto"/>
              <w:right w:val="single" w:sz="4" w:space="0" w:color="auto"/>
            </w:tcBorders>
          </w:tcPr>
          <w:p w14:paraId="740487CC" w14:textId="62A1F5A5" w:rsidR="000C239C" w:rsidRPr="007D6948" w:rsidRDefault="008F4041" w:rsidP="000C239C">
            <w:pPr>
              <w:overflowPunct/>
              <w:spacing w:before="120"/>
              <w:textAlignment w:val="auto"/>
              <w:rPr>
                <w:lang w:val="en-GB"/>
              </w:rPr>
            </w:pPr>
            <w:r w:rsidRPr="007D6948">
              <w:rPr>
                <w:lang w:val="en-GB"/>
              </w:rPr>
              <w:t>11</w:t>
            </w:r>
          </w:p>
        </w:tc>
      </w:tr>
    </w:tbl>
    <w:p w14:paraId="1887469C" w14:textId="275BD69B" w:rsidR="000C239C" w:rsidRPr="007D6948" w:rsidRDefault="00714F8B" w:rsidP="000C239C">
      <w:pPr>
        <w:overflowPunct/>
        <w:spacing w:before="120"/>
        <w:textAlignment w:val="auto"/>
        <w:rPr>
          <w:lang w:val="en-GB"/>
        </w:rPr>
      </w:pPr>
      <w:r w:rsidRPr="007D6948">
        <w:rPr>
          <w:lang w:val="en-GB"/>
        </w:rPr>
        <w:t>Three</w:t>
      </w:r>
      <w:r w:rsidR="000C239C" w:rsidRPr="007D6948">
        <w:rPr>
          <w:lang w:val="en-GB"/>
        </w:rPr>
        <w:t xml:space="preserve"> projects will be under implementation in 2024. All of the projects are </w:t>
      </w:r>
      <w:proofErr w:type="spellStart"/>
      <w:r w:rsidR="000C239C" w:rsidRPr="007D6948">
        <w:rPr>
          <w:lang w:val="en-GB"/>
        </w:rPr>
        <w:t>planed</w:t>
      </w:r>
      <w:proofErr w:type="spellEnd"/>
      <w:r w:rsidR="000C239C" w:rsidRPr="007D6948">
        <w:rPr>
          <w:lang w:val="en-GB"/>
        </w:rPr>
        <w:t xml:space="preserve"> to be completed by the end of 2029.</w:t>
      </w:r>
    </w:p>
    <w:p w14:paraId="18AC8F56" w14:textId="73E3D7AC" w:rsidR="000C239C" w:rsidRPr="007D6948" w:rsidRDefault="00934865" w:rsidP="000C239C">
      <w:pPr>
        <w:overflowPunct/>
        <w:spacing w:before="120"/>
        <w:textAlignment w:val="auto"/>
        <w:rPr>
          <w:lang w:val="en-GB"/>
        </w:rPr>
      </w:pPr>
      <w:r w:rsidRPr="007D6948">
        <w:rPr>
          <w:lang w:val="en-GB"/>
        </w:rPr>
        <w:t>Three</w:t>
      </w:r>
      <w:r w:rsidR="000C239C" w:rsidRPr="007D6948">
        <w:rPr>
          <w:lang w:val="en-GB"/>
        </w:rPr>
        <w:t xml:space="preserve"> construction contracts will be </w:t>
      </w:r>
      <w:r w:rsidR="00336811" w:rsidRPr="007D6948">
        <w:rPr>
          <w:lang w:val="en-GB"/>
        </w:rPr>
        <w:t xml:space="preserve">launched </w:t>
      </w:r>
      <w:r w:rsidR="000C239C" w:rsidRPr="007D6948">
        <w:rPr>
          <w:lang w:val="en-GB"/>
        </w:rPr>
        <w:t xml:space="preserve">by the end of 2024. All construction contracts are </w:t>
      </w:r>
      <w:proofErr w:type="spellStart"/>
      <w:r w:rsidR="000C239C" w:rsidRPr="007D6948">
        <w:rPr>
          <w:lang w:val="en-GB"/>
        </w:rPr>
        <w:t>planed</w:t>
      </w:r>
      <w:proofErr w:type="spellEnd"/>
      <w:r w:rsidR="000C239C" w:rsidRPr="007D6948">
        <w:rPr>
          <w:lang w:val="en-GB"/>
        </w:rPr>
        <w:t xml:space="preserve"> to be signed, implemented and completed by the end of 2029.</w:t>
      </w:r>
    </w:p>
    <w:p w14:paraId="69786188" w14:textId="77777777" w:rsidR="00A9485E" w:rsidRPr="007D6948" w:rsidRDefault="00A9485E" w:rsidP="00E82C92">
      <w:pPr>
        <w:overflowPunct/>
        <w:spacing w:before="120"/>
        <w:textAlignment w:val="auto"/>
        <w:rPr>
          <w:lang w:val="en-GB"/>
        </w:rPr>
      </w:pPr>
    </w:p>
    <w:p w14:paraId="0E736FBB" w14:textId="77777777" w:rsidR="002B034F" w:rsidRPr="007D6948" w:rsidRDefault="002B034F" w:rsidP="002B034F">
      <w:pPr>
        <w:overflowPunct/>
        <w:spacing w:before="120"/>
        <w:textAlignment w:val="auto"/>
        <w:rPr>
          <w:b/>
          <w:i/>
          <w:lang w:val="en-GB"/>
        </w:rPr>
      </w:pPr>
      <w:r w:rsidRPr="007D6948">
        <w:rPr>
          <w:b/>
          <w:i/>
          <w:lang w:val="en-GB"/>
        </w:rPr>
        <w:t>Assumptions:</w:t>
      </w:r>
    </w:p>
    <w:p w14:paraId="7D921300" w14:textId="77777777" w:rsidR="002B034F" w:rsidRPr="007D6948" w:rsidRDefault="002B034F" w:rsidP="002B034F">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67EFDE6F" w14:textId="77777777" w:rsidR="002B034F" w:rsidRPr="007D6948" w:rsidRDefault="002B034F" w:rsidP="002B034F">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783536D7" w14:textId="77777777" w:rsidR="002B034F" w:rsidRPr="007D6948" w:rsidRDefault="002B034F" w:rsidP="002B034F">
      <w:pPr>
        <w:overflowPunct/>
        <w:spacing w:before="120"/>
        <w:textAlignment w:val="auto"/>
        <w:rPr>
          <w:lang w:val="en-GB"/>
        </w:rPr>
      </w:pPr>
      <w:r w:rsidRPr="007D6948">
        <w:rPr>
          <w:lang w:val="en-GB"/>
        </w:rPr>
        <w:t xml:space="preserve">Undertaken steps: </w:t>
      </w:r>
    </w:p>
    <w:p w14:paraId="2C85D33D" w14:textId="77777777" w:rsidR="002B034F" w:rsidRPr="007D6948" w:rsidRDefault="002B034F" w:rsidP="002B034F">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 organizing workshops and involving additional staff if necessary.</w:t>
      </w:r>
    </w:p>
    <w:p w14:paraId="25058BD3" w14:textId="77777777" w:rsidR="002B034F" w:rsidRPr="007D6948" w:rsidRDefault="002B034F" w:rsidP="002B034F">
      <w:pPr>
        <w:overflowPunct/>
        <w:spacing w:before="120"/>
        <w:textAlignment w:val="auto"/>
        <w:rPr>
          <w:lang w:val="en-GB"/>
        </w:rPr>
      </w:pPr>
      <w:r w:rsidRPr="007D6948">
        <w:rPr>
          <w:lang w:val="en-GB"/>
        </w:rPr>
        <w:t>- Requirements of the Contracting Authority are prepared as part of the tender documentation, determining the purpose and scope of design and construction activities, defining the technical and environmental criteria for the works.</w:t>
      </w:r>
    </w:p>
    <w:p w14:paraId="60D1EE20" w14:textId="77777777" w:rsidR="002B034F" w:rsidRPr="007D6948" w:rsidRDefault="002B034F" w:rsidP="002B034F">
      <w:pPr>
        <w:overflowPunct/>
        <w:spacing w:before="120"/>
        <w:textAlignment w:val="auto"/>
        <w:rPr>
          <w:lang w:val="en-GB"/>
        </w:rPr>
      </w:pPr>
      <w:r w:rsidRPr="007D6948">
        <w:rPr>
          <w:lang w:val="en-GB"/>
        </w:rPr>
        <w:t xml:space="preserve">- The technical specification (appendix to the public procurement procedure) for the implementation of the design and construction service defines instructions and contains technical requirements and conditions for materials and construction works. Preliminary preparation of projects speed up the processes. </w:t>
      </w:r>
    </w:p>
    <w:p w14:paraId="6A6C4AA5" w14:textId="5D60BA8B" w:rsidR="00797AA5" w:rsidRPr="007D6948" w:rsidRDefault="00797AA5" w:rsidP="00E82C92">
      <w:pPr>
        <w:overflowPunct/>
        <w:spacing w:before="120"/>
        <w:textAlignment w:val="auto"/>
        <w:rPr>
          <w:lang w:val="en-GB"/>
        </w:rPr>
      </w:pPr>
    </w:p>
    <w:p w14:paraId="2E90DFB6" w14:textId="4415BF96" w:rsidR="00B0054F" w:rsidRPr="007D6948" w:rsidRDefault="005C75CC" w:rsidP="00B0054F">
      <w:pPr>
        <w:overflowPunct/>
        <w:spacing w:before="120"/>
        <w:textAlignment w:val="auto"/>
        <w:rPr>
          <w:lang w:val="en-GB"/>
        </w:rPr>
      </w:pPr>
      <w:r w:rsidRPr="007D6948">
        <w:rPr>
          <w:b/>
          <w:i/>
          <w:lang w:val="en-GB"/>
        </w:rPr>
        <w:t xml:space="preserve">Indicator: </w:t>
      </w:r>
      <w:r w:rsidR="00B0054F" w:rsidRPr="007D6948">
        <w:rPr>
          <w:b/>
          <w:i/>
          <w:lang w:val="en-GB"/>
        </w:rPr>
        <w:t>Share of the reconstructed intermodal railway junctions in the TEN-T network</w:t>
      </w:r>
      <w:r w:rsidR="00B0054F" w:rsidRPr="007D6948">
        <w:rPr>
          <w:lang w:val="en-GB"/>
        </w:rPr>
        <w:t xml:space="preserve"> - the base</w:t>
      </w:r>
      <w:r w:rsidR="0044304A" w:rsidRPr="007D6948">
        <w:rPr>
          <w:lang w:val="en-GB"/>
        </w:rPr>
        <w:t>line</w:t>
      </w:r>
      <w:r w:rsidR="00B0054F" w:rsidRPr="007D6948">
        <w:rPr>
          <w:lang w:val="en-GB"/>
        </w:rPr>
        <w:t xml:space="preserve"> value of 0% and the target value of 43% set by the programme are calculated by the following method based on the planned PTC activities (railway junctions near </w:t>
      </w:r>
      <w:proofErr w:type="spellStart"/>
      <w:r w:rsidR="00B0054F" w:rsidRPr="007D6948">
        <w:rPr>
          <w:lang w:val="en-GB"/>
        </w:rPr>
        <w:t>Gorna</w:t>
      </w:r>
      <w:proofErr w:type="spellEnd"/>
      <w:r w:rsidR="00B0054F" w:rsidRPr="007D6948">
        <w:rPr>
          <w:lang w:val="en-GB"/>
        </w:rPr>
        <w:t xml:space="preserve"> </w:t>
      </w:r>
      <w:proofErr w:type="spellStart"/>
      <w:r w:rsidR="00B0054F" w:rsidRPr="007D6948">
        <w:rPr>
          <w:lang w:val="en-GB"/>
        </w:rPr>
        <w:t>Oryahovitsa</w:t>
      </w:r>
      <w:proofErr w:type="spellEnd"/>
      <w:r w:rsidR="00B0054F" w:rsidRPr="007D6948">
        <w:rPr>
          <w:lang w:val="en-GB"/>
        </w:rPr>
        <w:t>, Ruse and Varna): the total number of railway junctions on the TEN-T network: 7; number of reconstructed intermodal units according to PO 3 of OPT: 0 - Share: 0/7 * 100 = 0% - Base value; Number of intermodal nodes according to TEN-T, which will be reconstructed according to PO 3 of the PTC: 3 - Share: 3/7 * 100 = 42.85% - Target value.</w:t>
      </w:r>
    </w:p>
    <w:p w14:paraId="561E3F0C" w14:textId="3815F420" w:rsidR="000A7881" w:rsidRPr="007D6948" w:rsidRDefault="000A7881" w:rsidP="00B0054F">
      <w:pPr>
        <w:overflowPunct/>
        <w:spacing w:before="120"/>
        <w:textAlignment w:val="auto"/>
        <w:rPr>
          <w:lang w:val="en-GB"/>
        </w:rPr>
      </w:pPr>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1"/>
        <w:gridCol w:w="1838"/>
      </w:tblGrid>
      <w:tr w:rsidR="003D44ED" w:rsidRPr="007D6948" w14:paraId="670C42D7" w14:textId="77777777" w:rsidTr="00B26A43">
        <w:trPr>
          <w:trHeight w:val="315"/>
          <w:jc w:val="center"/>
        </w:trPr>
        <w:tc>
          <w:tcPr>
            <w:tcW w:w="4541" w:type="dxa"/>
            <w:shd w:val="clear" w:color="auto" w:fill="auto"/>
            <w:noWrap/>
            <w:vAlign w:val="center"/>
          </w:tcPr>
          <w:p w14:paraId="11138388" w14:textId="77777777" w:rsidR="003D44ED" w:rsidRPr="007D6948" w:rsidRDefault="003D44ED" w:rsidP="00B26A43">
            <w:pPr>
              <w:overflowPunct/>
              <w:spacing w:before="120"/>
              <w:textAlignment w:val="auto"/>
              <w:rPr>
                <w:i/>
                <w:lang w:val="en-GB"/>
              </w:rPr>
            </w:pPr>
            <w:r w:rsidRPr="007D6948">
              <w:rPr>
                <w:i/>
                <w:lang w:val="en-GB"/>
              </w:rPr>
              <w:t>Project</w:t>
            </w:r>
          </w:p>
        </w:tc>
        <w:tc>
          <w:tcPr>
            <w:tcW w:w="1838" w:type="dxa"/>
            <w:shd w:val="clear" w:color="auto" w:fill="auto"/>
            <w:noWrap/>
            <w:vAlign w:val="center"/>
          </w:tcPr>
          <w:p w14:paraId="34A9B88C" w14:textId="77777777" w:rsidR="003D44ED" w:rsidRPr="007D6948" w:rsidRDefault="003D44ED" w:rsidP="00B26A43">
            <w:pPr>
              <w:overflowPunct/>
              <w:spacing w:before="120"/>
              <w:textAlignment w:val="auto"/>
              <w:rPr>
                <w:i/>
                <w:lang w:val="en-GB"/>
              </w:rPr>
            </w:pPr>
            <w:r w:rsidRPr="007D6948">
              <w:rPr>
                <w:i/>
                <w:lang w:val="en-GB"/>
              </w:rPr>
              <w:t>Target value</w:t>
            </w:r>
          </w:p>
          <w:p w14:paraId="6E1998EA" w14:textId="77777777" w:rsidR="003D44ED" w:rsidRPr="007D6948" w:rsidRDefault="003D44ED" w:rsidP="00B26A43">
            <w:pPr>
              <w:overflowPunct/>
              <w:spacing w:before="120"/>
              <w:textAlignment w:val="auto"/>
              <w:rPr>
                <w:i/>
                <w:lang w:val="en-GB"/>
              </w:rPr>
            </w:pPr>
            <w:r w:rsidRPr="007D6948">
              <w:rPr>
                <w:i/>
                <w:lang w:val="en-GB"/>
              </w:rPr>
              <w:t>(2029)</w:t>
            </w:r>
          </w:p>
        </w:tc>
      </w:tr>
      <w:tr w:rsidR="003D44ED" w:rsidRPr="007D6948" w14:paraId="16550C34" w14:textId="77777777" w:rsidTr="004C1798">
        <w:trPr>
          <w:trHeight w:val="315"/>
          <w:jc w:val="center"/>
        </w:trPr>
        <w:tc>
          <w:tcPr>
            <w:tcW w:w="4541" w:type="dxa"/>
            <w:shd w:val="clear" w:color="auto" w:fill="auto"/>
            <w:noWrap/>
            <w:vAlign w:val="center"/>
          </w:tcPr>
          <w:p w14:paraId="5C6D196E" w14:textId="7234E09A" w:rsidR="003D44ED" w:rsidRPr="007D6948" w:rsidRDefault="004C1798" w:rsidP="0069072F">
            <w:pPr>
              <w:overflowPunct/>
              <w:spacing w:before="120"/>
              <w:textAlignment w:val="auto"/>
              <w:rPr>
                <w:lang w:val="en-GB"/>
              </w:rPr>
            </w:pPr>
            <w:r w:rsidRPr="007D6948">
              <w:rPr>
                <w:lang w:val="en-GB"/>
              </w:rPr>
              <w:t xml:space="preserve">Development of </w:t>
            </w:r>
            <w:proofErr w:type="spellStart"/>
            <w:r w:rsidRPr="007D6948">
              <w:rPr>
                <w:lang w:val="en-GB"/>
              </w:rPr>
              <w:t>Gorna</w:t>
            </w:r>
            <w:proofErr w:type="spellEnd"/>
            <w:r w:rsidRPr="007D6948">
              <w:rPr>
                <w:lang w:val="en-GB"/>
              </w:rPr>
              <w:t xml:space="preserve"> </w:t>
            </w:r>
            <w:proofErr w:type="spellStart"/>
            <w:r w:rsidRPr="007D6948">
              <w:rPr>
                <w:lang w:val="en-GB"/>
              </w:rPr>
              <w:t>Oryahovitsa</w:t>
            </w:r>
            <w:proofErr w:type="spellEnd"/>
            <w:r w:rsidRPr="007D6948">
              <w:rPr>
                <w:lang w:val="en-GB"/>
              </w:rPr>
              <w:t xml:space="preserve"> railway junction</w:t>
            </w:r>
          </w:p>
        </w:tc>
        <w:tc>
          <w:tcPr>
            <w:tcW w:w="1838" w:type="dxa"/>
            <w:shd w:val="clear" w:color="auto" w:fill="auto"/>
            <w:noWrap/>
            <w:vAlign w:val="center"/>
          </w:tcPr>
          <w:p w14:paraId="60757D4E" w14:textId="7331B520" w:rsidR="003D44ED" w:rsidRPr="007D6948" w:rsidRDefault="0069072F" w:rsidP="00B26A43">
            <w:pPr>
              <w:overflowPunct/>
              <w:spacing w:before="120"/>
              <w:textAlignment w:val="auto"/>
              <w:rPr>
                <w:lang w:val="en-GB"/>
              </w:rPr>
            </w:pPr>
            <w:r w:rsidRPr="007D6948">
              <w:rPr>
                <w:lang w:val="en-GB"/>
              </w:rPr>
              <w:t>1</w:t>
            </w:r>
          </w:p>
        </w:tc>
      </w:tr>
      <w:tr w:rsidR="003D44ED" w:rsidRPr="007D6948" w14:paraId="7B78C733" w14:textId="77777777" w:rsidTr="00B26A43">
        <w:trPr>
          <w:trHeight w:val="315"/>
          <w:jc w:val="center"/>
        </w:trPr>
        <w:tc>
          <w:tcPr>
            <w:tcW w:w="4541" w:type="dxa"/>
            <w:shd w:val="clear" w:color="auto" w:fill="auto"/>
            <w:noWrap/>
            <w:vAlign w:val="center"/>
          </w:tcPr>
          <w:p w14:paraId="57C1EBD3" w14:textId="16CA6E34" w:rsidR="003D44ED" w:rsidRPr="007D6948" w:rsidRDefault="0069072F" w:rsidP="00B26A43">
            <w:pPr>
              <w:overflowPunct/>
              <w:spacing w:before="120"/>
              <w:textAlignment w:val="auto"/>
              <w:rPr>
                <w:lang w:val="en-GB"/>
              </w:rPr>
            </w:pPr>
            <w:r w:rsidRPr="007D6948">
              <w:rPr>
                <w:lang w:val="en-GB"/>
              </w:rPr>
              <w:t>Development of Ruse railway junction</w:t>
            </w:r>
          </w:p>
        </w:tc>
        <w:tc>
          <w:tcPr>
            <w:tcW w:w="1838" w:type="dxa"/>
            <w:shd w:val="clear" w:color="auto" w:fill="auto"/>
            <w:noWrap/>
            <w:vAlign w:val="center"/>
          </w:tcPr>
          <w:p w14:paraId="4580DBB0" w14:textId="2D38669A" w:rsidR="003D44ED" w:rsidRPr="007D6948" w:rsidRDefault="0069072F" w:rsidP="00B26A43">
            <w:pPr>
              <w:overflowPunct/>
              <w:spacing w:before="120"/>
              <w:textAlignment w:val="auto"/>
              <w:rPr>
                <w:lang w:val="en-GB"/>
              </w:rPr>
            </w:pPr>
            <w:r w:rsidRPr="007D6948">
              <w:rPr>
                <w:lang w:val="en-GB"/>
              </w:rPr>
              <w:t>1</w:t>
            </w:r>
          </w:p>
        </w:tc>
      </w:tr>
      <w:tr w:rsidR="003D44ED" w:rsidRPr="007D6948" w14:paraId="2729EB1A" w14:textId="77777777" w:rsidTr="00B26A43">
        <w:trPr>
          <w:trHeight w:val="315"/>
          <w:jc w:val="center"/>
        </w:trPr>
        <w:tc>
          <w:tcPr>
            <w:tcW w:w="4541" w:type="dxa"/>
            <w:shd w:val="clear" w:color="auto" w:fill="auto"/>
            <w:noWrap/>
            <w:vAlign w:val="center"/>
          </w:tcPr>
          <w:p w14:paraId="637EEEAE" w14:textId="083F16BB" w:rsidR="003D44ED" w:rsidRPr="007D6948" w:rsidRDefault="0069072F" w:rsidP="00B26A43">
            <w:pPr>
              <w:overflowPunct/>
              <w:spacing w:before="120"/>
              <w:textAlignment w:val="auto"/>
              <w:rPr>
                <w:lang w:val="en-GB"/>
              </w:rPr>
            </w:pPr>
            <w:r w:rsidRPr="007D6948">
              <w:rPr>
                <w:lang w:val="en-GB"/>
              </w:rPr>
              <w:t>Development of Varna railway junction</w:t>
            </w:r>
          </w:p>
        </w:tc>
        <w:tc>
          <w:tcPr>
            <w:tcW w:w="1838" w:type="dxa"/>
            <w:shd w:val="clear" w:color="auto" w:fill="auto"/>
            <w:noWrap/>
            <w:vAlign w:val="center"/>
          </w:tcPr>
          <w:p w14:paraId="17976C7E" w14:textId="4908EE4B" w:rsidR="003D44ED" w:rsidRPr="007D6948" w:rsidRDefault="0069072F" w:rsidP="00B26A43">
            <w:pPr>
              <w:overflowPunct/>
              <w:spacing w:before="120"/>
              <w:textAlignment w:val="auto"/>
              <w:rPr>
                <w:lang w:val="en-GB"/>
              </w:rPr>
            </w:pPr>
            <w:r w:rsidRPr="007D6948">
              <w:rPr>
                <w:lang w:val="en-GB"/>
              </w:rPr>
              <w:t>1</w:t>
            </w:r>
          </w:p>
        </w:tc>
      </w:tr>
      <w:tr w:rsidR="003D44ED" w:rsidRPr="007D6948" w14:paraId="2F1067CE" w14:textId="77777777" w:rsidTr="00B26A43">
        <w:trPr>
          <w:trHeight w:val="315"/>
          <w:jc w:val="center"/>
        </w:trPr>
        <w:tc>
          <w:tcPr>
            <w:tcW w:w="4541" w:type="dxa"/>
            <w:shd w:val="clear" w:color="auto" w:fill="auto"/>
            <w:noWrap/>
            <w:vAlign w:val="center"/>
          </w:tcPr>
          <w:p w14:paraId="0E2D094F" w14:textId="77777777" w:rsidR="003D44ED" w:rsidRPr="007D6948" w:rsidRDefault="003D44ED" w:rsidP="00B26A43">
            <w:pPr>
              <w:overflowPunct/>
              <w:spacing w:before="120"/>
              <w:textAlignment w:val="auto"/>
              <w:rPr>
                <w:lang w:val="en-GB"/>
              </w:rPr>
            </w:pPr>
            <w:r w:rsidRPr="007D6948">
              <w:rPr>
                <w:lang w:val="en-GB"/>
              </w:rPr>
              <w:t>TOTAL:</w:t>
            </w:r>
          </w:p>
        </w:tc>
        <w:tc>
          <w:tcPr>
            <w:tcW w:w="1838" w:type="dxa"/>
            <w:shd w:val="clear" w:color="auto" w:fill="auto"/>
            <w:noWrap/>
            <w:vAlign w:val="center"/>
          </w:tcPr>
          <w:p w14:paraId="70CACC66" w14:textId="35779746" w:rsidR="003D44ED" w:rsidRPr="007D6948" w:rsidRDefault="0069072F" w:rsidP="00B26A43">
            <w:pPr>
              <w:overflowPunct/>
              <w:spacing w:before="120"/>
              <w:textAlignment w:val="auto"/>
              <w:rPr>
                <w:lang w:val="en-GB"/>
              </w:rPr>
            </w:pPr>
            <w:r w:rsidRPr="007D6948">
              <w:rPr>
                <w:lang w:val="en-GB"/>
              </w:rPr>
              <w:t>3</w:t>
            </w:r>
          </w:p>
        </w:tc>
      </w:tr>
    </w:tbl>
    <w:p w14:paraId="236B2254" w14:textId="77777777" w:rsidR="003D44ED" w:rsidRPr="007D6948" w:rsidRDefault="003D44ED" w:rsidP="003D44ED">
      <w:pPr>
        <w:overflowPunct/>
        <w:spacing w:before="120"/>
        <w:textAlignment w:val="auto"/>
        <w:rPr>
          <w:rStyle w:val="hps"/>
          <w:b/>
          <w:lang w:val="en-GB"/>
        </w:rPr>
      </w:pPr>
    </w:p>
    <w:p w14:paraId="15473AE0" w14:textId="39D9B90F" w:rsidR="00F82571" w:rsidRPr="007D6948" w:rsidRDefault="00F82571" w:rsidP="00F82571">
      <w:pPr>
        <w:overflowPunct/>
        <w:spacing w:before="120"/>
        <w:textAlignment w:val="auto"/>
        <w:rPr>
          <w:lang w:val="en-GB"/>
        </w:rPr>
      </w:pPr>
      <w:r w:rsidRPr="007D6948">
        <w:rPr>
          <w:b/>
          <w:lang w:val="en-GB"/>
        </w:rPr>
        <w:t>Definition</w:t>
      </w:r>
      <w:r w:rsidRPr="007D6948">
        <w:rPr>
          <w:lang w:val="en-GB"/>
        </w:rPr>
        <w:t xml:space="preserve"> Represents the relative share, expressed as a percentage of reconstructed intermodal railway junctions on the TEN-T network compared to the total number of junctions on the TEN-T</w:t>
      </w:r>
    </w:p>
    <w:p w14:paraId="08E1AED7" w14:textId="43456742" w:rsidR="00F82571" w:rsidRPr="007D6948" w:rsidRDefault="007C0545" w:rsidP="003D44ED">
      <w:pPr>
        <w:overflowPunct/>
        <w:spacing w:before="120"/>
        <w:textAlignment w:val="auto"/>
        <w:rPr>
          <w:lang w:val="en-GB"/>
        </w:rPr>
      </w:pPr>
      <w:r w:rsidRPr="007D6948">
        <w:rPr>
          <w:b/>
          <w:i/>
          <w:lang w:val="en-GB"/>
        </w:rPr>
        <w:t>Method of calculation</w:t>
      </w:r>
      <w:r w:rsidR="00F82571" w:rsidRPr="007D6948">
        <w:rPr>
          <w:lang w:val="en-GB"/>
        </w:rPr>
        <w:t xml:space="preserve"> Calculated as the ratio between the </w:t>
      </w:r>
      <w:proofErr w:type="gramStart"/>
      <w:r w:rsidR="00F82571" w:rsidRPr="007D6948">
        <w:rPr>
          <w:lang w:val="en-GB"/>
        </w:rPr>
        <w:t>number</w:t>
      </w:r>
      <w:proofErr w:type="gramEnd"/>
      <w:r w:rsidR="00F82571" w:rsidRPr="007D6948">
        <w:rPr>
          <w:lang w:val="en-GB"/>
        </w:rPr>
        <w:t xml:space="preserve"> of reconstructed intermodal railway junctions on the TEN-T network in relation to their total number.</w:t>
      </w:r>
    </w:p>
    <w:p w14:paraId="30575CFE" w14:textId="40D3654A" w:rsidR="003D44ED" w:rsidRPr="007D6948" w:rsidRDefault="003D44ED" w:rsidP="003D44ED">
      <w:pPr>
        <w:overflowPunct/>
        <w:spacing w:before="120"/>
        <w:textAlignment w:val="auto"/>
        <w:rPr>
          <w:b/>
          <w:i/>
          <w:lang w:val="en-GB"/>
        </w:rPr>
      </w:pPr>
      <w:r w:rsidRPr="007D6948">
        <w:rPr>
          <w:b/>
          <w:i/>
          <w:lang w:val="en-GB"/>
        </w:rPr>
        <w:t>Assumptions:</w:t>
      </w:r>
    </w:p>
    <w:p w14:paraId="22975C42" w14:textId="77777777" w:rsidR="003D44ED" w:rsidRPr="007D6948" w:rsidRDefault="003D44ED" w:rsidP="003D44ED">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23BB1D9B" w14:textId="77777777" w:rsidR="003D44ED" w:rsidRPr="007D6948" w:rsidRDefault="003D44ED" w:rsidP="003D44ED">
      <w:pPr>
        <w:overflowPunct/>
        <w:spacing w:before="120"/>
        <w:textAlignment w:val="auto"/>
        <w:rPr>
          <w:lang w:val="en-GB"/>
        </w:rPr>
      </w:pPr>
      <w:r w:rsidRPr="007D6948">
        <w:rPr>
          <w:lang w:val="en-GB"/>
        </w:rPr>
        <w:lastRenderedPageBreak/>
        <w:t>The main factors (risks) that may affect the implementation of the indicator are: administrative, conducting public procurement for the selection of a contractor; obtaining building permits.</w:t>
      </w:r>
    </w:p>
    <w:p w14:paraId="5C6B7DAD" w14:textId="77777777" w:rsidR="003D44ED" w:rsidRPr="007D6948" w:rsidRDefault="003D44ED" w:rsidP="003D44ED">
      <w:pPr>
        <w:overflowPunct/>
        <w:spacing w:before="120"/>
        <w:textAlignment w:val="auto"/>
        <w:rPr>
          <w:b/>
          <w:i/>
          <w:lang w:val="en-GB"/>
        </w:rPr>
      </w:pPr>
      <w:r w:rsidRPr="007D6948">
        <w:rPr>
          <w:b/>
          <w:i/>
          <w:lang w:val="en-GB"/>
        </w:rPr>
        <w:t xml:space="preserve">Undertaken steps: </w:t>
      </w:r>
    </w:p>
    <w:p w14:paraId="22C142CC" w14:textId="77777777" w:rsidR="003D44ED" w:rsidRPr="007D6948" w:rsidRDefault="003D44ED" w:rsidP="003D44ED">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6B2C43A1" w14:textId="77777777" w:rsidR="003D44ED" w:rsidRPr="007D6948" w:rsidRDefault="003D44ED" w:rsidP="003D44ED">
      <w:pPr>
        <w:overflowPunct/>
        <w:spacing w:before="120"/>
        <w:textAlignment w:val="auto"/>
        <w:rPr>
          <w:rStyle w:val="hps"/>
          <w:lang w:val="en-GB"/>
        </w:rPr>
      </w:pPr>
      <w:r w:rsidRPr="007D6948">
        <w:rPr>
          <w:lang w:val="en-GB"/>
        </w:rPr>
        <w:t xml:space="preserve">- Requirements of the Contracting Authority are prepared as part of the tender documentation, determining the purpose and scope of design and construction activities, defining the technical and environmental criteria for the works, etc. </w:t>
      </w:r>
    </w:p>
    <w:p w14:paraId="3D43445F" w14:textId="1A39A053" w:rsidR="000A7881" w:rsidRPr="007D6948" w:rsidRDefault="000A7881" w:rsidP="00B0054F">
      <w:pPr>
        <w:overflowPunct/>
        <w:spacing w:before="120"/>
        <w:textAlignment w:val="auto"/>
        <w:rPr>
          <w:lang w:val="en-GB"/>
        </w:rPr>
      </w:pPr>
    </w:p>
    <w:p w14:paraId="211B0DBA" w14:textId="78DCEF93" w:rsidR="000A7881" w:rsidRPr="007D6948" w:rsidRDefault="00023B1E" w:rsidP="00B0054F">
      <w:pPr>
        <w:overflowPunct/>
        <w:spacing w:before="120"/>
        <w:textAlignment w:val="auto"/>
        <w:rPr>
          <w:b/>
          <w:i/>
          <w:lang w:val="en-GB"/>
        </w:rPr>
      </w:pPr>
      <w:r w:rsidRPr="007D6948">
        <w:rPr>
          <w:b/>
          <w:i/>
          <w:lang w:val="en-GB"/>
        </w:rPr>
        <w:t xml:space="preserve">Indicator: </w:t>
      </w:r>
      <w:r w:rsidR="0044304A" w:rsidRPr="007D6948">
        <w:rPr>
          <w:b/>
          <w:i/>
          <w:lang w:val="en-GB"/>
        </w:rPr>
        <w:t>Number of users of newly built / modernized port infrastructure</w:t>
      </w:r>
    </w:p>
    <w:p w14:paraId="742898DD" w14:textId="6CCF2B53" w:rsidR="00E43B74" w:rsidRPr="007D6948" w:rsidRDefault="00E43B74" w:rsidP="00E43B74">
      <w:pPr>
        <w:overflowPunct/>
        <w:spacing w:before="120"/>
        <w:textAlignment w:val="auto"/>
        <w:rPr>
          <w:lang w:val="en-GB"/>
        </w:rPr>
      </w:pPr>
      <w:r w:rsidRPr="007D6948">
        <w:rPr>
          <w:lang w:val="en-GB"/>
        </w:rPr>
        <w:t>Baseline value: 2</w:t>
      </w:r>
      <w:r w:rsidR="00174821" w:rsidRPr="007D6948">
        <w:rPr>
          <w:lang w:val="en-GB"/>
        </w:rPr>
        <w:t xml:space="preserve"> </w:t>
      </w:r>
      <w:r w:rsidRPr="007D6948">
        <w:rPr>
          <w:lang w:val="en-GB"/>
        </w:rPr>
        <w:t xml:space="preserve">730 </w:t>
      </w:r>
      <w:r w:rsidR="006C66DE" w:rsidRPr="007D6948">
        <w:rPr>
          <w:lang w:val="en-GB"/>
        </w:rPr>
        <w:t>for the year 2021</w:t>
      </w:r>
      <w:r w:rsidRPr="007D6948">
        <w:rPr>
          <w:lang w:val="en-GB"/>
        </w:rPr>
        <w:t>/ Target value</w:t>
      </w:r>
      <w:r w:rsidR="00174821" w:rsidRPr="007D6948">
        <w:rPr>
          <w:lang w:val="en-GB"/>
        </w:rPr>
        <w:t xml:space="preserve"> for the year 2029</w:t>
      </w:r>
      <w:r w:rsidRPr="007D6948">
        <w:rPr>
          <w:lang w:val="en-GB"/>
        </w:rPr>
        <w:t>: 3</w:t>
      </w:r>
      <w:r w:rsidR="00174821" w:rsidRPr="007D6948">
        <w:rPr>
          <w:lang w:val="en-GB"/>
        </w:rPr>
        <w:t xml:space="preserve"> </w:t>
      </w:r>
      <w:r w:rsidRPr="007D6948">
        <w:rPr>
          <w:lang w:val="en-GB"/>
        </w:rPr>
        <w:t>003</w:t>
      </w:r>
    </w:p>
    <w:p w14:paraId="743B2929" w14:textId="66D121E9" w:rsidR="00E43B74" w:rsidRPr="007D6948" w:rsidRDefault="006D419E" w:rsidP="00E43B74">
      <w:pPr>
        <w:overflowPunct/>
        <w:spacing w:before="120"/>
        <w:textAlignment w:val="auto"/>
        <w:rPr>
          <w:lang w:val="en-GB"/>
        </w:rPr>
      </w:pPr>
      <w:r w:rsidRPr="007D6948">
        <w:rPr>
          <w:lang w:val="en-GB"/>
        </w:rPr>
        <w:t xml:space="preserve">The target value of the indicator is determined on the basis of the visits of the ships in the river ports Lom, Ruse-West and Ruse-East and the sea port Varna-West. </w:t>
      </w:r>
    </w:p>
    <w:p w14:paraId="1E7D1610" w14:textId="185EE0D9" w:rsidR="00C645A4" w:rsidRPr="007D6948" w:rsidRDefault="00C645A4" w:rsidP="00C645A4">
      <w:pPr>
        <w:overflowPunct/>
        <w:spacing w:before="120"/>
        <w:textAlignment w:val="auto"/>
        <w:rPr>
          <w:i/>
          <w:lang w:val="en-GB"/>
        </w:rPr>
      </w:pPr>
      <w:r w:rsidRPr="007D6948">
        <w:rPr>
          <w:i/>
          <w:lang w:val="en-GB"/>
        </w:rPr>
        <w:t>2020:</w:t>
      </w:r>
    </w:p>
    <w:p w14:paraId="3FC41DBB" w14:textId="7C478518" w:rsidR="00C645A4" w:rsidRPr="007D6948" w:rsidRDefault="00C645A4" w:rsidP="001372E9">
      <w:pPr>
        <w:numPr>
          <w:ilvl w:val="0"/>
          <w:numId w:val="31"/>
        </w:numPr>
        <w:overflowPunct/>
        <w:textAlignment w:val="auto"/>
        <w:rPr>
          <w:lang w:val="en-GB"/>
        </w:rPr>
      </w:pPr>
      <w:r w:rsidRPr="007D6948">
        <w:rPr>
          <w:lang w:val="en-GB"/>
        </w:rPr>
        <w:t>Port of Lom – 766 ship visits;</w:t>
      </w:r>
    </w:p>
    <w:p w14:paraId="61B5786E" w14:textId="515251AD" w:rsidR="00C645A4" w:rsidRPr="007D6948" w:rsidRDefault="00C645A4" w:rsidP="001372E9">
      <w:pPr>
        <w:numPr>
          <w:ilvl w:val="0"/>
          <w:numId w:val="31"/>
        </w:numPr>
        <w:overflowPunct/>
        <w:textAlignment w:val="auto"/>
        <w:rPr>
          <w:lang w:val="en-GB"/>
        </w:rPr>
      </w:pPr>
      <w:r w:rsidRPr="007D6948">
        <w:rPr>
          <w:lang w:val="en-GB"/>
        </w:rPr>
        <w:t>Port Ruse-West – 157 ship visits;</w:t>
      </w:r>
    </w:p>
    <w:p w14:paraId="09DA0A93" w14:textId="279AB821" w:rsidR="00C645A4" w:rsidRPr="007D6948" w:rsidRDefault="00C645A4" w:rsidP="001372E9">
      <w:pPr>
        <w:numPr>
          <w:ilvl w:val="0"/>
          <w:numId w:val="31"/>
        </w:numPr>
        <w:overflowPunct/>
        <w:textAlignment w:val="auto"/>
        <w:rPr>
          <w:lang w:val="en-GB"/>
        </w:rPr>
      </w:pPr>
      <w:r w:rsidRPr="007D6948">
        <w:rPr>
          <w:lang w:val="en-GB"/>
        </w:rPr>
        <w:t>Port Ruse-East – 538 ship visits;</w:t>
      </w:r>
    </w:p>
    <w:p w14:paraId="0CD4717D" w14:textId="45799848" w:rsidR="00C645A4" w:rsidRPr="007D6948" w:rsidRDefault="00C645A4" w:rsidP="001372E9">
      <w:pPr>
        <w:numPr>
          <w:ilvl w:val="0"/>
          <w:numId w:val="31"/>
        </w:numPr>
        <w:overflowPunct/>
        <w:textAlignment w:val="auto"/>
        <w:rPr>
          <w:lang w:val="en-GB"/>
        </w:rPr>
      </w:pPr>
      <w:r w:rsidRPr="007D6948">
        <w:rPr>
          <w:lang w:val="en-GB"/>
        </w:rPr>
        <w:t xml:space="preserve">Port Varna-West – 732 ship visits.    </w:t>
      </w:r>
    </w:p>
    <w:p w14:paraId="4D1271D8" w14:textId="340F63E2" w:rsidR="00C645A4" w:rsidRPr="007D6948" w:rsidRDefault="00556879" w:rsidP="00C645A4">
      <w:pPr>
        <w:overflowPunct/>
        <w:spacing w:before="120"/>
        <w:textAlignment w:val="auto"/>
        <w:rPr>
          <w:i/>
          <w:lang w:val="en-GB"/>
        </w:rPr>
      </w:pPr>
      <w:r w:rsidRPr="007D6948">
        <w:rPr>
          <w:i/>
          <w:lang w:val="en-GB"/>
        </w:rPr>
        <w:t>2021</w:t>
      </w:r>
      <w:r w:rsidR="00C645A4" w:rsidRPr="007D6948">
        <w:rPr>
          <w:i/>
          <w:lang w:val="en-GB"/>
        </w:rPr>
        <w:t>:</w:t>
      </w:r>
    </w:p>
    <w:p w14:paraId="57A65677" w14:textId="6A1D207B" w:rsidR="00C645A4" w:rsidRPr="007D6948" w:rsidRDefault="006C66DE" w:rsidP="00A25C21">
      <w:pPr>
        <w:numPr>
          <w:ilvl w:val="0"/>
          <w:numId w:val="31"/>
        </w:numPr>
        <w:overflowPunct/>
        <w:textAlignment w:val="auto"/>
        <w:rPr>
          <w:lang w:val="en-GB"/>
        </w:rPr>
      </w:pPr>
      <w:r w:rsidRPr="007D6948">
        <w:rPr>
          <w:lang w:val="en-GB"/>
        </w:rPr>
        <w:t>Port</w:t>
      </w:r>
      <w:r w:rsidR="00C645A4" w:rsidRPr="007D6948">
        <w:rPr>
          <w:lang w:val="en-GB"/>
        </w:rPr>
        <w:t xml:space="preserve"> </w:t>
      </w:r>
      <w:r w:rsidRPr="007D6948">
        <w:rPr>
          <w:lang w:val="en-GB"/>
        </w:rPr>
        <w:t>Lom</w:t>
      </w:r>
      <w:r w:rsidR="00C645A4" w:rsidRPr="007D6948">
        <w:rPr>
          <w:lang w:val="en-GB"/>
        </w:rPr>
        <w:t xml:space="preserve"> – 492 </w:t>
      </w:r>
      <w:r w:rsidRPr="007D6948">
        <w:rPr>
          <w:lang w:val="en-GB"/>
        </w:rPr>
        <w:t>ship</w:t>
      </w:r>
      <w:r w:rsidR="00C645A4" w:rsidRPr="007D6948">
        <w:rPr>
          <w:lang w:val="en-GB"/>
        </w:rPr>
        <w:t xml:space="preserve"> </w:t>
      </w:r>
      <w:r w:rsidRPr="007D6948">
        <w:rPr>
          <w:lang w:val="en-GB"/>
        </w:rPr>
        <w:t>visits</w:t>
      </w:r>
      <w:r w:rsidR="00C645A4" w:rsidRPr="007D6948">
        <w:rPr>
          <w:lang w:val="en-GB"/>
        </w:rPr>
        <w:t>;</w:t>
      </w:r>
    </w:p>
    <w:p w14:paraId="234FFBC2" w14:textId="18D63936" w:rsidR="00C645A4" w:rsidRPr="007D6948" w:rsidRDefault="006C66DE" w:rsidP="00A25C21">
      <w:pPr>
        <w:numPr>
          <w:ilvl w:val="0"/>
          <w:numId w:val="31"/>
        </w:numPr>
        <w:overflowPunct/>
        <w:textAlignment w:val="auto"/>
        <w:rPr>
          <w:lang w:val="en-GB"/>
        </w:rPr>
      </w:pPr>
      <w:r w:rsidRPr="007D6948">
        <w:rPr>
          <w:lang w:val="en-GB"/>
        </w:rPr>
        <w:t>Port Ruse-West</w:t>
      </w:r>
      <w:r w:rsidR="00C645A4" w:rsidRPr="007D6948">
        <w:rPr>
          <w:lang w:val="en-GB"/>
        </w:rPr>
        <w:t xml:space="preserve"> – 419</w:t>
      </w:r>
      <w:r w:rsidRPr="007D6948">
        <w:rPr>
          <w:lang w:val="en-GB"/>
        </w:rPr>
        <w:t xml:space="preserve"> ship visits</w:t>
      </w:r>
      <w:r w:rsidR="00C645A4" w:rsidRPr="007D6948">
        <w:rPr>
          <w:lang w:val="en-GB"/>
        </w:rPr>
        <w:t>;</w:t>
      </w:r>
    </w:p>
    <w:p w14:paraId="4E7A03DD" w14:textId="404D23E8" w:rsidR="00C645A4" w:rsidRPr="007D6948" w:rsidRDefault="006C66DE" w:rsidP="00A25C21">
      <w:pPr>
        <w:numPr>
          <w:ilvl w:val="0"/>
          <w:numId w:val="31"/>
        </w:numPr>
        <w:overflowPunct/>
        <w:textAlignment w:val="auto"/>
        <w:rPr>
          <w:lang w:val="en-GB"/>
        </w:rPr>
      </w:pPr>
      <w:r w:rsidRPr="007D6948">
        <w:rPr>
          <w:lang w:val="en-GB"/>
        </w:rPr>
        <w:t xml:space="preserve">Port Ruse-East </w:t>
      </w:r>
      <w:r w:rsidR="00C645A4" w:rsidRPr="007D6948">
        <w:rPr>
          <w:lang w:val="en-GB"/>
        </w:rPr>
        <w:t>– 1034</w:t>
      </w:r>
      <w:r w:rsidRPr="007D6948">
        <w:rPr>
          <w:lang w:val="en-GB"/>
        </w:rPr>
        <w:t xml:space="preserve"> ship visits</w:t>
      </w:r>
      <w:r w:rsidR="00C645A4" w:rsidRPr="007D6948">
        <w:rPr>
          <w:lang w:val="en-GB"/>
        </w:rPr>
        <w:t>;</w:t>
      </w:r>
    </w:p>
    <w:p w14:paraId="39F30C94" w14:textId="03BB9F3E" w:rsidR="00C645A4" w:rsidRPr="007D6948" w:rsidRDefault="006C66DE" w:rsidP="00A25C21">
      <w:pPr>
        <w:numPr>
          <w:ilvl w:val="0"/>
          <w:numId w:val="31"/>
        </w:numPr>
        <w:overflowPunct/>
        <w:textAlignment w:val="auto"/>
        <w:rPr>
          <w:lang w:val="en-GB"/>
        </w:rPr>
      </w:pPr>
      <w:r w:rsidRPr="007D6948">
        <w:rPr>
          <w:lang w:val="en-GB"/>
        </w:rPr>
        <w:t xml:space="preserve">Port Varna-West </w:t>
      </w:r>
      <w:r w:rsidR="00C645A4" w:rsidRPr="007D6948">
        <w:rPr>
          <w:lang w:val="en-GB"/>
        </w:rPr>
        <w:t xml:space="preserve">– 785 </w:t>
      </w:r>
      <w:r w:rsidRPr="007D6948">
        <w:rPr>
          <w:lang w:val="en-GB"/>
        </w:rPr>
        <w:t>ship visits</w:t>
      </w:r>
      <w:r w:rsidR="00C645A4" w:rsidRPr="007D6948">
        <w:rPr>
          <w:lang w:val="en-GB"/>
        </w:rPr>
        <w:t>.</w:t>
      </w:r>
    </w:p>
    <w:p w14:paraId="36D7907D" w14:textId="5A4D52C4" w:rsidR="007460B1" w:rsidRPr="007D6948" w:rsidRDefault="006D419E" w:rsidP="00B0054F">
      <w:pPr>
        <w:overflowPunct/>
        <w:spacing w:before="120"/>
        <w:textAlignment w:val="auto"/>
        <w:rPr>
          <w:lang w:val="en-GB"/>
        </w:rPr>
      </w:pPr>
      <w:r w:rsidRPr="007D6948">
        <w:rPr>
          <w:lang w:val="en-GB"/>
        </w:rPr>
        <w:t xml:space="preserve">As can be seen from the statistical data for 2020 and 2021, there is an increase of 24% in ship visits or 537 more. Data for the last two years reflect a high growth in the number of ship visits in 2021, due to severely limited opportunities for the movement of goods and people in 2020. The high percentage cannot be considered as a basis for long-term forecast given the extraordinary pandemic situation. In this regard, we believe that after the implementation of the planned projects, ship visits </w:t>
      </w:r>
      <w:r w:rsidR="004D6138" w:rsidRPr="007D6948">
        <w:rPr>
          <w:lang w:val="en-GB"/>
        </w:rPr>
        <w:t>per year</w:t>
      </w:r>
      <w:r w:rsidRPr="007D6948">
        <w:rPr>
          <w:lang w:val="en-GB"/>
        </w:rPr>
        <w:t xml:space="preserve"> will increase by 10%</w:t>
      </w:r>
      <w:r w:rsidR="004D6138" w:rsidRPr="007D6948">
        <w:rPr>
          <w:lang w:val="en-GB"/>
        </w:rPr>
        <w:t xml:space="preserve"> </w:t>
      </w:r>
      <w:r w:rsidR="00E42AD8" w:rsidRPr="007D6948">
        <w:rPr>
          <w:lang w:val="en-GB"/>
        </w:rPr>
        <w:t>for</w:t>
      </w:r>
      <w:r w:rsidR="00A41C83" w:rsidRPr="007D6948">
        <w:rPr>
          <w:lang w:val="en-GB"/>
        </w:rPr>
        <w:t xml:space="preserve"> the period</w:t>
      </w:r>
      <w:r w:rsidR="004D6138" w:rsidRPr="007D6948">
        <w:rPr>
          <w:lang w:val="en-GB"/>
        </w:rPr>
        <w:t xml:space="preserve"> 2021 to 2029</w:t>
      </w:r>
      <w:r w:rsidRPr="007D6948">
        <w:rPr>
          <w:lang w:val="en-GB"/>
        </w:rPr>
        <w:t>. Given the current geopolitical reality (COVID-19 and the war in Ukraine), which have a negative impact on the world economy, a minimum of 273 new additional ship visits to the river and 1 seaport are envisaged.</w:t>
      </w:r>
    </w:p>
    <w:p w14:paraId="5CF9713A" w14:textId="34CB5694" w:rsidR="00B041CA" w:rsidRPr="007D6948" w:rsidRDefault="00B041CA" w:rsidP="00B041CA">
      <w:pPr>
        <w:overflowPunct/>
        <w:spacing w:before="120"/>
        <w:textAlignment w:val="auto"/>
        <w:rPr>
          <w:b/>
          <w:i/>
          <w:lang w:val="en-GB"/>
        </w:rPr>
      </w:pPr>
      <w:r w:rsidRPr="007D6948">
        <w:rPr>
          <w:b/>
          <w:i/>
          <w:lang w:val="en-GB"/>
        </w:rPr>
        <w:t>Assumptions:</w:t>
      </w:r>
    </w:p>
    <w:p w14:paraId="77C54693" w14:textId="5D77D728" w:rsidR="007C048D" w:rsidRPr="007D6948" w:rsidRDefault="007C048D" w:rsidP="00B041CA">
      <w:pPr>
        <w:overflowPunct/>
        <w:spacing w:before="120"/>
        <w:textAlignment w:val="auto"/>
        <w:rPr>
          <w:lang w:val="en-GB"/>
        </w:rPr>
      </w:pPr>
      <w:r w:rsidRPr="007D6948">
        <w:rPr>
          <w:lang w:val="en-GB"/>
        </w:rPr>
        <w:t xml:space="preserve">The indicator is defined with the assumption of growth of ship visits </w:t>
      </w:r>
      <w:r w:rsidR="00E42AD8" w:rsidRPr="007D6948">
        <w:rPr>
          <w:lang w:val="en-GB"/>
        </w:rPr>
        <w:t>per year by 10% for the period 2021 to 2029</w:t>
      </w:r>
      <w:r w:rsidRPr="007D6948">
        <w:rPr>
          <w:lang w:val="en-GB"/>
        </w:rPr>
        <w:t>.</w:t>
      </w:r>
    </w:p>
    <w:p w14:paraId="6879A120" w14:textId="77777777" w:rsidR="00B041CA" w:rsidRPr="007D6948" w:rsidRDefault="00B041CA" w:rsidP="00B041CA">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41F065A2" w14:textId="77777777" w:rsidR="007C048D" w:rsidRPr="007D6948" w:rsidRDefault="00B041CA" w:rsidP="00B041CA">
      <w:pPr>
        <w:overflowPunct/>
        <w:spacing w:before="120"/>
        <w:textAlignment w:val="auto"/>
        <w:rPr>
          <w:lang w:val="en-GB"/>
        </w:rPr>
      </w:pPr>
      <w:r w:rsidRPr="007D6948">
        <w:rPr>
          <w:lang w:val="en-GB"/>
        </w:rPr>
        <w:t xml:space="preserve">The main factors (risks) that may affect the implementation of the indicator are: </w:t>
      </w:r>
    </w:p>
    <w:p w14:paraId="4D58868C" w14:textId="3AAAF806" w:rsidR="007C048D" w:rsidRPr="007D6948" w:rsidRDefault="007C048D" w:rsidP="00B041CA">
      <w:pPr>
        <w:overflowPunct/>
        <w:spacing w:before="120"/>
        <w:textAlignment w:val="auto"/>
        <w:rPr>
          <w:lang w:val="en-GB"/>
        </w:rPr>
      </w:pPr>
      <w:r w:rsidRPr="007D6948">
        <w:rPr>
          <w:lang w:val="en-GB"/>
        </w:rPr>
        <w:t xml:space="preserve">- </w:t>
      </w:r>
      <w:proofErr w:type="gramStart"/>
      <w:r w:rsidRPr="007D6948">
        <w:rPr>
          <w:lang w:val="en-GB"/>
        </w:rPr>
        <w:t>extension</w:t>
      </w:r>
      <w:proofErr w:type="gramEnd"/>
      <w:r w:rsidRPr="007D6948">
        <w:rPr>
          <w:lang w:val="en-GB"/>
        </w:rPr>
        <w:t xml:space="preserve"> of the negative impacts of the economic, geopolitical and pandemic crisis; </w:t>
      </w:r>
    </w:p>
    <w:p w14:paraId="1D272769" w14:textId="5A75A18E" w:rsidR="00B041CA" w:rsidRPr="007D6948" w:rsidRDefault="007C048D" w:rsidP="00B041CA">
      <w:pPr>
        <w:overflowPunct/>
        <w:spacing w:before="120"/>
        <w:textAlignment w:val="auto"/>
        <w:rPr>
          <w:lang w:val="en-GB"/>
        </w:rPr>
      </w:pPr>
      <w:r w:rsidRPr="007D6948">
        <w:rPr>
          <w:lang w:val="en-GB"/>
        </w:rPr>
        <w:t xml:space="preserve">- </w:t>
      </w:r>
      <w:proofErr w:type="gramStart"/>
      <w:r w:rsidR="00B041CA" w:rsidRPr="007D6948">
        <w:rPr>
          <w:lang w:val="en-GB"/>
        </w:rPr>
        <w:t>administrative</w:t>
      </w:r>
      <w:proofErr w:type="gramEnd"/>
      <w:r w:rsidRPr="007D6948">
        <w:rPr>
          <w:lang w:val="en-GB"/>
        </w:rPr>
        <w:t xml:space="preserve"> factors</w:t>
      </w:r>
      <w:r w:rsidR="00B041CA" w:rsidRPr="007D6948">
        <w:rPr>
          <w:lang w:val="en-GB"/>
        </w:rPr>
        <w:t>, conducting public procurement for the selection of a contractor; obtaining building permits.</w:t>
      </w:r>
    </w:p>
    <w:p w14:paraId="021FB85F" w14:textId="77777777" w:rsidR="00B041CA" w:rsidRPr="007D6948" w:rsidRDefault="00B041CA" w:rsidP="00B041CA">
      <w:pPr>
        <w:overflowPunct/>
        <w:spacing w:before="120"/>
        <w:textAlignment w:val="auto"/>
        <w:rPr>
          <w:b/>
          <w:i/>
          <w:lang w:val="en-GB"/>
        </w:rPr>
      </w:pPr>
      <w:r w:rsidRPr="007D6948">
        <w:rPr>
          <w:b/>
          <w:i/>
          <w:lang w:val="en-GB"/>
        </w:rPr>
        <w:t xml:space="preserve">Undertaken steps: </w:t>
      </w:r>
    </w:p>
    <w:p w14:paraId="15F0C418" w14:textId="77777777" w:rsidR="00B041CA" w:rsidRPr="007D6948" w:rsidRDefault="00B041CA" w:rsidP="00B041CA">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509F8D4F" w14:textId="77777777" w:rsidR="00B041CA" w:rsidRPr="007D6948" w:rsidRDefault="00B041CA" w:rsidP="00B041CA">
      <w:pPr>
        <w:overflowPunct/>
        <w:spacing w:before="120"/>
        <w:textAlignment w:val="auto"/>
        <w:rPr>
          <w:lang w:val="en-GB"/>
        </w:rPr>
      </w:pPr>
      <w:r w:rsidRPr="007D6948">
        <w:rPr>
          <w:lang w:val="en-GB"/>
        </w:rPr>
        <w:t xml:space="preserve">- Requirements of the Contracting Authority are prepared as part of the tender documentation, determining the purpose and scope of design and construction activities, defining the technical and environmental criteria for the works, etc. </w:t>
      </w:r>
    </w:p>
    <w:p w14:paraId="1F53A5E6" w14:textId="77777777" w:rsidR="00C645A4" w:rsidRPr="007D6948" w:rsidRDefault="00C645A4" w:rsidP="00B0054F">
      <w:pPr>
        <w:overflowPunct/>
        <w:spacing w:before="120"/>
        <w:textAlignment w:val="auto"/>
        <w:rPr>
          <w:lang w:val="en-GB"/>
        </w:rPr>
      </w:pPr>
    </w:p>
    <w:p w14:paraId="79A244B1" w14:textId="76E82EFE" w:rsidR="007460B1" w:rsidRPr="007D6948" w:rsidRDefault="00B4637D" w:rsidP="007460B1">
      <w:pPr>
        <w:overflowPunct/>
        <w:spacing w:before="120"/>
        <w:textAlignment w:val="auto"/>
        <w:rPr>
          <w:b/>
          <w:i/>
          <w:lang w:val="en-GB"/>
        </w:rPr>
      </w:pPr>
      <w:r w:rsidRPr="007D6948">
        <w:rPr>
          <w:b/>
          <w:i/>
          <w:lang w:val="en-GB"/>
        </w:rPr>
        <w:t xml:space="preserve">Indicator: </w:t>
      </w:r>
      <w:r w:rsidR="007460B1" w:rsidRPr="007D6948">
        <w:rPr>
          <w:b/>
          <w:i/>
          <w:lang w:val="en-GB"/>
        </w:rPr>
        <w:t>Number of users per year at the charging points on the first class road network / on the Bulgarian ports of national importance</w:t>
      </w:r>
    </w:p>
    <w:p w14:paraId="6132290B" w14:textId="0DE5D480" w:rsidR="007460B1" w:rsidRPr="007D6948" w:rsidRDefault="007460B1" w:rsidP="007460B1">
      <w:pPr>
        <w:overflowPunct/>
        <w:spacing w:before="120"/>
        <w:textAlignment w:val="auto"/>
        <w:rPr>
          <w:lang w:val="en-GB"/>
        </w:rPr>
      </w:pPr>
      <w:r w:rsidRPr="007D6948">
        <w:rPr>
          <w:lang w:val="en-GB"/>
        </w:rPr>
        <w:t>The target value of the indicator for the Bulgarian ports for public transport / sea and inland</w:t>
      </w:r>
      <w:r w:rsidR="00F13A71" w:rsidRPr="007D6948">
        <w:rPr>
          <w:lang w:val="en-GB"/>
        </w:rPr>
        <w:t>-waterway</w:t>
      </w:r>
      <w:r w:rsidRPr="007D6948">
        <w:rPr>
          <w:lang w:val="en-GB"/>
        </w:rPr>
        <w:t xml:space="preserve"> / is set at </w:t>
      </w:r>
      <w:r w:rsidRPr="007D6948">
        <w:rPr>
          <w:b/>
          <w:lang w:val="en-GB"/>
        </w:rPr>
        <w:t>30 visits in 2029</w:t>
      </w:r>
      <w:r w:rsidRPr="007D6948">
        <w:rPr>
          <w:lang w:val="en-GB"/>
        </w:rPr>
        <w:t xml:space="preserve"> on the basis of the visits of the container vessels in the sea ports of </w:t>
      </w:r>
      <w:proofErr w:type="spellStart"/>
      <w:r w:rsidRPr="007D6948">
        <w:rPr>
          <w:lang w:val="en-GB"/>
        </w:rPr>
        <w:t>Bourgas</w:t>
      </w:r>
      <w:proofErr w:type="spellEnd"/>
      <w:r w:rsidRPr="007D6948">
        <w:rPr>
          <w:lang w:val="en-GB"/>
        </w:rPr>
        <w:t xml:space="preserve"> and Varna for the years 2020 and 2021. For 2020: the port of </w:t>
      </w:r>
      <w:proofErr w:type="spellStart"/>
      <w:r w:rsidRPr="007D6948">
        <w:rPr>
          <w:lang w:val="en-GB"/>
        </w:rPr>
        <w:t>Bourgas</w:t>
      </w:r>
      <w:proofErr w:type="spellEnd"/>
      <w:r w:rsidRPr="007D6948">
        <w:rPr>
          <w:lang w:val="en-GB"/>
        </w:rPr>
        <w:t xml:space="preserve"> - 201 visits of the container vessels; Port of Varna - 118 visits by container vessels. For 2021: port of </w:t>
      </w:r>
      <w:proofErr w:type="spellStart"/>
      <w:r w:rsidRPr="007D6948">
        <w:rPr>
          <w:lang w:val="en-GB"/>
        </w:rPr>
        <w:t>Bourgas</w:t>
      </w:r>
      <w:proofErr w:type="spellEnd"/>
      <w:r w:rsidRPr="007D6948">
        <w:rPr>
          <w:lang w:val="en-GB"/>
        </w:rPr>
        <w:t xml:space="preserve"> - 200 visits by container vessels; port of Varna - 113 visits </w:t>
      </w:r>
      <w:r w:rsidRPr="007D6948">
        <w:rPr>
          <w:lang w:val="en-GB"/>
        </w:rPr>
        <w:lastRenderedPageBreak/>
        <w:t>by container vessels. After summing up the visits of the container vessels from the two seaports on an annual basis, 10% = 30 visits (approximate number) are determined as the minimum number of container vessels that will be loaded after the construction of the coastal power supply infrastructure.</w:t>
      </w:r>
    </w:p>
    <w:p w14:paraId="16B8A88F" w14:textId="281D47CB" w:rsidR="003A4B61" w:rsidRPr="007D6948" w:rsidRDefault="003A432B" w:rsidP="00B0054F">
      <w:pPr>
        <w:overflowPunct/>
        <w:spacing w:before="120"/>
        <w:textAlignment w:val="auto"/>
        <w:rPr>
          <w:lang w:val="en-GB"/>
        </w:rPr>
      </w:pPr>
      <w:r w:rsidRPr="007D6948">
        <w:rPr>
          <w:lang w:val="en-GB"/>
        </w:rPr>
        <w:t xml:space="preserve">The target value </w:t>
      </w:r>
      <w:r w:rsidR="00285072" w:rsidRPr="007D6948">
        <w:rPr>
          <w:lang w:val="en-GB"/>
        </w:rPr>
        <w:t xml:space="preserve">of the indicator for </w:t>
      </w:r>
      <w:r w:rsidR="00285072" w:rsidRPr="007D6948">
        <w:rPr>
          <w:b/>
          <w:lang w:val="en-GB"/>
        </w:rPr>
        <w:t>roads</w:t>
      </w:r>
      <w:r w:rsidR="00E147D4" w:rsidRPr="007D6948">
        <w:rPr>
          <w:b/>
          <w:lang w:val="en-GB"/>
        </w:rPr>
        <w:t xml:space="preserve"> for 2029</w:t>
      </w:r>
      <w:r w:rsidR="00285072" w:rsidRPr="007D6948">
        <w:rPr>
          <w:b/>
          <w:lang w:val="en-GB"/>
        </w:rPr>
        <w:t xml:space="preserve"> is </w:t>
      </w:r>
      <w:r w:rsidR="00F13A71" w:rsidRPr="007D6948">
        <w:rPr>
          <w:b/>
          <w:lang w:val="en-GB"/>
        </w:rPr>
        <w:t>set at 4</w:t>
      </w:r>
      <w:r w:rsidR="002C5B1A" w:rsidRPr="007D6948">
        <w:rPr>
          <w:b/>
          <w:lang w:val="en-GB"/>
        </w:rPr>
        <w:t xml:space="preserve"> </w:t>
      </w:r>
      <w:r w:rsidR="00F13A71" w:rsidRPr="007D6948">
        <w:rPr>
          <w:b/>
          <w:lang w:val="en-GB"/>
        </w:rPr>
        <w:t>203</w:t>
      </w:r>
      <w:r w:rsidR="00F13A71" w:rsidRPr="007D6948">
        <w:rPr>
          <w:lang w:val="en-GB"/>
        </w:rPr>
        <w:t xml:space="preserve">. The indicator is </w:t>
      </w:r>
      <w:r w:rsidR="00285072" w:rsidRPr="007D6948">
        <w:rPr>
          <w:lang w:val="en-GB"/>
        </w:rPr>
        <w:t xml:space="preserve">defined </w:t>
      </w:r>
      <w:r w:rsidR="002569A6" w:rsidRPr="007D6948">
        <w:rPr>
          <w:lang w:val="en-GB"/>
        </w:rPr>
        <w:t xml:space="preserve">with the assumption of 10% growth </w:t>
      </w:r>
      <w:r w:rsidR="004B7B02" w:rsidRPr="007D6948">
        <w:rPr>
          <w:lang w:val="en-GB"/>
        </w:rPr>
        <w:t xml:space="preserve">(for the period 2022-2029) </w:t>
      </w:r>
      <w:r w:rsidR="002569A6" w:rsidRPr="007D6948">
        <w:rPr>
          <w:lang w:val="en-GB"/>
        </w:rPr>
        <w:t>of</w:t>
      </w:r>
      <w:r w:rsidR="00285072" w:rsidRPr="007D6948">
        <w:rPr>
          <w:lang w:val="en-GB"/>
        </w:rPr>
        <w:t xml:space="preserve"> </w:t>
      </w:r>
      <w:r w:rsidR="002569A6" w:rsidRPr="007D6948">
        <w:rPr>
          <w:lang w:val="en-GB"/>
        </w:rPr>
        <w:t>the electro-mobiles that will have the possibility to use the newly built infrastructure. C</w:t>
      </w:r>
      <w:r w:rsidR="00285072" w:rsidRPr="007D6948">
        <w:rPr>
          <w:lang w:val="en-GB"/>
        </w:rPr>
        <w:t xml:space="preserve">urrently registered </w:t>
      </w:r>
      <w:r w:rsidR="002569A6" w:rsidRPr="007D6948">
        <w:rPr>
          <w:lang w:val="en-GB"/>
        </w:rPr>
        <w:t>electro-mobiles in the country that will have the possibility to use the newly built charging infrastructure along the TEN-T are</w:t>
      </w:r>
      <w:r w:rsidR="00285072" w:rsidRPr="007D6948">
        <w:rPr>
          <w:lang w:val="en-GB"/>
        </w:rPr>
        <w:t xml:space="preserve"> 3</w:t>
      </w:r>
      <w:r w:rsidR="001B57E8" w:rsidRPr="007D6948">
        <w:rPr>
          <w:lang w:val="en-GB"/>
        </w:rPr>
        <w:t xml:space="preserve"> </w:t>
      </w:r>
      <w:r w:rsidR="00285072" w:rsidRPr="007D6948">
        <w:rPr>
          <w:lang w:val="en-GB"/>
        </w:rPr>
        <w:t>821</w:t>
      </w:r>
      <w:r w:rsidR="007D40A2" w:rsidRPr="007D6948">
        <w:rPr>
          <w:lang w:val="en-GB"/>
        </w:rPr>
        <w:t xml:space="preserve"> /</w:t>
      </w:r>
      <w:r w:rsidR="004800EF" w:rsidRPr="007D6948">
        <w:rPr>
          <w:lang w:val="en-GB"/>
        </w:rPr>
        <w:t xml:space="preserve"> all cars</w:t>
      </w:r>
      <w:r w:rsidR="005E4EA3" w:rsidRPr="007D6948">
        <w:rPr>
          <w:lang w:val="en-GB"/>
        </w:rPr>
        <w:t>/buses</w:t>
      </w:r>
      <w:r w:rsidR="004800EF" w:rsidRPr="007D6948">
        <w:rPr>
          <w:lang w:val="en-GB"/>
        </w:rPr>
        <w:t xml:space="preserve"> with electric motors</w:t>
      </w:r>
      <w:r w:rsidR="00425DEA" w:rsidRPr="007D6948">
        <w:rPr>
          <w:lang w:val="en-GB"/>
        </w:rPr>
        <w:t xml:space="preserve"> </w:t>
      </w:r>
      <w:r w:rsidR="007D40A2" w:rsidRPr="007D6948">
        <w:rPr>
          <w:lang w:val="en-GB"/>
        </w:rPr>
        <w:t xml:space="preserve">according to data from 2022/.  </w:t>
      </w:r>
    </w:p>
    <w:p w14:paraId="59EE9AB3" w14:textId="639B4682" w:rsidR="002569A6" w:rsidRPr="007D6948" w:rsidRDefault="002569A6" w:rsidP="00B0054F">
      <w:pPr>
        <w:overflowPunct/>
        <w:spacing w:before="120"/>
        <w:textAlignment w:val="auto"/>
        <w:rPr>
          <w:i/>
          <w:lang w:val="en-GB"/>
        </w:rPr>
      </w:pPr>
    </w:p>
    <w:p w14:paraId="3F1A6855" w14:textId="77777777" w:rsidR="002569A6" w:rsidRPr="007D6948" w:rsidRDefault="002569A6" w:rsidP="002569A6">
      <w:pPr>
        <w:overflowPunct/>
        <w:spacing w:before="120"/>
        <w:textAlignment w:val="auto"/>
        <w:rPr>
          <w:b/>
          <w:i/>
          <w:lang w:val="en-GB"/>
        </w:rPr>
      </w:pPr>
      <w:r w:rsidRPr="007D6948">
        <w:rPr>
          <w:b/>
          <w:i/>
          <w:lang w:val="en-GB"/>
        </w:rPr>
        <w:t>Assumptions:</w:t>
      </w:r>
    </w:p>
    <w:p w14:paraId="732153DA" w14:textId="529538FF" w:rsidR="002569A6" w:rsidRPr="007D6948" w:rsidRDefault="002569A6" w:rsidP="002569A6">
      <w:pPr>
        <w:overflowPunct/>
        <w:spacing w:before="120"/>
        <w:textAlignment w:val="auto"/>
        <w:rPr>
          <w:lang w:val="en-GB"/>
        </w:rPr>
      </w:pPr>
      <w:r w:rsidRPr="007D6948">
        <w:rPr>
          <w:lang w:val="en-GB"/>
        </w:rPr>
        <w:t>The indicator is defined with the assumption of 10% growth</w:t>
      </w:r>
      <w:r w:rsidR="004D5EC3" w:rsidRPr="007D6948">
        <w:rPr>
          <w:lang w:val="en-GB"/>
        </w:rPr>
        <w:t xml:space="preserve"> for the period 2022-2029</w:t>
      </w:r>
      <w:r w:rsidRPr="007D6948">
        <w:rPr>
          <w:lang w:val="en-GB"/>
        </w:rPr>
        <w:t>.</w:t>
      </w:r>
    </w:p>
    <w:p w14:paraId="609ABD44" w14:textId="77777777" w:rsidR="002569A6" w:rsidRPr="007D6948" w:rsidRDefault="002569A6" w:rsidP="002569A6">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2B5BC946" w14:textId="77777777" w:rsidR="002569A6" w:rsidRPr="007D6948" w:rsidRDefault="002569A6" w:rsidP="002569A6">
      <w:pPr>
        <w:overflowPunct/>
        <w:spacing w:before="120"/>
        <w:textAlignment w:val="auto"/>
        <w:rPr>
          <w:lang w:val="en-GB"/>
        </w:rPr>
      </w:pPr>
      <w:r w:rsidRPr="007D6948">
        <w:rPr>
          <w:lang w:val="en-GB"/>
        </w:rPr>
        <w:t xml:space="preserve">The main factors (risks) that may affect the implementation of the indicator are: </w:t>
      </w:r>
    </w:p>
    <w:p w14:paraId="7B4547A9" w14:textId="75738A83" w:rsidR="002569A6" w:rsidRPr="007D6948" w:rsidRDefault="002569A6" w:rsidP="002569A6">
      <w:pPr>
        <w:overflowPunct/>
        <w:spacing w:before="120"/>
        <w:textAlignment w:val="auto"/>
        <w:rPr>
          <w:lang w:val="en-GB"/>
        </w:rPr>
      </w:pPr>
      <w:r w:rsidRPr="007D6948">
        <w:rPr>
          <w:lang w:val="en-GB"/>
        </w:rPr>
        <w:t xml:space="preserve">- </w:t>
      </w:r>
      <w:proofErr w:type="gramStart"/>
      <w:r w:rsidRPr="007D6948">
        <w:rPr>
          <w:lang w:val="en-GB"/>
        </w:rPr>
        <w:t>extension</w:t>
      </w:r>
      <w:proofErr w:type="gramEnd"/>
      <w:r w:rsidRPr="007D6948">
        <w:rPr>
          <w:lang w:val="en-GB"/>
        </w:rPr>
        <w:t xml:space="preserve"> of the negative impacts of the economic, geopolitical and pandemic crisis</w:t>
      </w:r>
      <w:r w:rsidR="00FC2A0E" w:rsidRPr="007D6948">
        <w:rPr>
          <w:lang w:val="en-GB"/>
        </w:rPr>
        <w:t xml:space="preserve"> reflecting in high prices, inflation, etc.</w:t>
      </w:r>
      <w:r w:rsidRPr="007D6948">
        <w:rPr>
          <w:lang w:val="en-GB"/>
        </w:rPr>
        <w:t xml:space="preserve">; </w:t>
      </w:r>
    </w:p>
    <w:p w14:paraId="2BDB184E" w14:textId="6F6BAF46" w:rsidR="002569A6" w:rsidRPr="007D6948" w:rsidRDefault="002569A6" w:rsidP="002569A6">
      <w:pPr>
        <w:overflowPunct/>
        <w:spacing w:before="120"/>
        <w:textAlignment w:val="auto"/>
        <w:rPr>
          <w:lang w:val="en-GB"/>
        </w:rPr>
      </w:pPr>
      <w:r w:rsidRPr="007D6948">
        <w:rPr>
          <w:lang w:val="en-GB"/>
        </w:rPr>
        <w:t xml:space="preserve">- </w:t>
      </w:r>
      <w:proofErr w:type="gramStart"/>
      <w:r w:rsidRPr="007D6948">
        <w:rPr>
          <w:lang w:val="en-GB"/>
        </w:rPr>
        <w:t>administrative</w:t>
      </w:r>
      <w:proofErr w:type="gramEnd"/>
      <w:r w:rsidRPr="007D6948">
        <w:rPr>
          <w:lang w:val="en-GB"/>
        </w:rPr>
        <w:t xml:space="preserve"> factors, conducting public procurement for the selection of a contractor; obtaining building permits</w:t>
      </w:r>
      <w:r w:rsidR="00FC2A0E" w:rsidRPr="007D6948">
        <w:rPr>
          <w:lang w:val="en-GB"/>
        </w:rPr>
        <w:t>; connection with the electricity distribution companies</w:t>
      </w:r>
      <w:r w:rsidRPr="007D6948">
        <w:rPr>
          <w:lang w:val="en-GB"/>
        </w:rPr>
        <w:t>.</w:t>
      </w:r>
    </w:p>
    <w:p w14:paraId="0F403032" w14:textId="77777777" w:rsidR="002569A6" w:rsidRPr="007D6948" w:rsidRDefault="002569A6" w:rsidP="002569A6">
      <w:pPr>
        <w:overflowPunct/>
        <w:spacing w:before="120"/>
        <w:textAlignment w:val="auto"/>
        <w:rPr>
          <w:b/>
          <w:i/>
          <w:lang w:val="en-GB"/>
        </w:rPr>
      </w:pPr>
      <w:r w:rsidRPr="007D6948">
        <w:rPr>
          <w:b/>
          <w:i/>
          <w:lang w:val="en-GB"/>
        </w:rPr>
        <w:t xml:space="preserve">Undertaken steps: </w:t>
      </w:r>
    </w:p>
    <w:p w14:paraId="2C85A90F" w14:textId="40F40BC9" w:rsidR="002569A6" w:rsidRPr="007D6948" w:rsidRDefault="002569A6" w:rsidP="002569A6">
      <w:pPr>
        <w:overflowPunct/>
        <w:spacing w:before="120"/>
        <w:textAlignment w:val="auto"/>
        <w:rPr>
          <w:lang w:val="en-GB"/>
        </w:rPr>
      </w:pPr>
      <w:r w:rsidRPr="007D6948">
        <w:rPr>
          <w:lang w:val="en-GB"/>
        </w:rPr>
        <w:t>- Identification of all necessary procedures and permits; determination of the conditions and the necessary organization for carrying out the necessary procedures; appointing a person (s) responsible for coordination; timely submission of complete information to the relevant institutions.</w:t>
      </w:r>
    </w:p>
    <w:p w14:paraId="569F1F27" w14:textId="77777777" w:rsidR="002F3DB4" w:rsidRPr="007D6948" w:rsidRDefault="002F3DB4" w:rsidP="005F52EE">
      <w:pPr>
        <w:overflowPunct/>
        <w:spacing w:before="120"/>
        <w:textAlignment w:val="auto"/>
        <w:rPr>
          <w:rStyle w:val="hps"/>
          <w:lang w:val="en-GB"/>
        </w:rPr>
      </w:pPr>
    </w:p>
    <w:p w14:paraId="0C81BB19" w14:textId="77777777" w:rsidR="00F01E6E" w:rsidRPr="007D6948" w:rsidRDefault="00F01E6E" w:rsidP="00F01E6E">
      <w:pPr>
        <w:overflowPunct/>
        <w:spacing w:before="120"/>
        <w:textAlignment w:val="auto"/>
        <w:rPr>
          <w:rFonts w:cs="Arial"/>
          <w:b/>
          <w:i/>
          <w:lang w:val="en-GB" w:eastAsia="en-US"/>
        </w:rPr>
      </w:pPr>
      <w:r w:rsidRPr="007D6948">
        <w:rPr>
          <w:rFonts w:cs="Arial"/>
          <w:b/>
          <w:i/>
          <w:lang w:val="en-GB" w:eastAsia="en-US"/>
        </w:rPr>
        <w:t>JUSTIFIFCATION:</w:t>
      </w:r>
    </w:p>
    <w:p w14:paraId="4EFB5E42" w14:textId="08F10269" w:rsidR="00E86B79" w:rsidRPr="007D6948" w:rsidRDefault="0099105E" w:rsidP="005F52EE">
      <w:pPr>
        <w:overflowPunct/>
        <w:spacing w:before="120"/>
        <w:textAlignment w:val="auto"/>
        <w:rPr>
          <w:rFonts w:cs="Arial"/>
          <w:lang w:val="en-GB" w:eastAsia="en-US"/>
        </w:rPr>
      </w:pPr>
      <w:r w:rsidRPr="007D6948">
        <w:rPr>
          <w:rStyle w:val="hps"/>
          <w:lang w:val="en-GB"/>
        </w:rPr>
        <w:t xml:space="preserve">The </w:t>
      </w:r>
      <w:r w:rsidR="00E86B79" w:rsidRPr="007D6948">
        <w:rPr>
          <w:rStyle w:val="hps"/>
          <w:lang w:val="en-GB"/>
        </w:rPr>
        <w:t>indicator</w:t>
      </w:r>
      <w:r w:rsidRPr="007D6948">
        <w:rPr>
          <w:rStyle w:val="hps"/>
          <w:lang w:val="en-GB"/>
        </w:rPr>
        <w:t>s</w:t>
      </w:r>
      <w:r w:rsidR="00E86B79" w:rsidRPr="007D6948">
        <w:rPr>
          <w:lang w:val="en-GB"/>
        </w:rPr>
        <w:t xml:space="preserve"> </w:t>
      </w:r>
      <w:r w:rsidRPr="007D6948">
        <w:rPr>
          <w:lang w:val="en-GB"/>
        </w:rPr>
        <w:t>are</w:t>
      </w:r>
      <w:r w:rsidR="00E86B79" w:rsidRPr="007D6948">
        <w:rPr>
          <w:rStyle w:val="hps"/>
          <w:lang w:val="en-GB"/>
        </w:rPr>
        <w:t xml:space="preserve"> selected</w:t>
      </w:r>
      <w:r w:rsidR="00E86B79" w:rsidRPr="007D6948">
        <w:rPr>
          <w:lang w:val="en-GB"/>
        </w:rPr>
        <w:t xml:space="preserve"> </w:t>
      </w:r>
      <w:r w:rsidR="00B1651A" w:rsidRPr="007D6948">
        <w:rPr>
          <w:lang w:val="en-GB"/>
        </w:rPr>
        <w:t xml:space="preserve">in a manner </w:t>
      </w:r>
      <w:r w:rsidR="00B1651A" w:rsidRPr="007D6948">
        <w:rPr>
          <w:rStyle w:val="hps"/>
          <w:lang w:val="en-GB"/>
        </w:rPr>
        <w:t>to reflect</w:t>
      </w:r>
      <w:r w:rsidR="00E86B79" w:rsidRPr="007D6948">
        <w:rPr>
          <w:rStyle w:val="hps"/>
          <w:lang w:val="en-GB"/>
        </w:rPr>
        <w:t xml:space="preserve"> </w:t>
      </w:r>
      <w:r w:rsidR="00064C17" w:rsidRPr="007D6948">
        <w:rPr>
          <w:lang w:val="en-GB"/>
        </w:rPr>
        <w:t xml:space="preserve">at a maximum extent </w:t>
      </w:r>
      <w:r w:rsidR="00064C17" w:rsidRPr="007D6948">
        <w:rPr>
          <w:rStyle w:val="hps"/>
          <w:lang w:val="en-GB"/>
        </w:rPr>
        <w:t>the fulfilment of the objective</w:t>
      </w:r>
      <w:r w:rsidRPr="007D6948">
        <w:rPr>
          <w:rStyle w:val="hps"/>
          <w:lang w:val="en-GB"/>
        </w:rPr>
        <w:t>s</w:t>
      </w:r>
      <w:r w:rsidR="00E86B79" w:rsidRPr="007D6948">
        <w:rPr>
          <w:rStyle w:val="hps"/>
          <w:lang w:val="en-GB"/>
        </w:rPr>
        <w:t>, and namely -</w:t>
      </w:r>
      <w:r w:rsidR="00E86B79" w:rsidRPr="007D6948">
        <w:rPr>
          <w:lang w:val="en-GB"/>
        </w:rPr>
        <w:t xml:space="preserve"> </w:t>
      </w:r>
      <w:r w:rsidR="00E86B79" w:rsidRPr="007D6948">
        <w:rPr>
          <w:rStyle w:val="hps"/>
          <w:lang w:val="en-GB"/>
        </w:rPr>
        <w:t xml:space="preserve">the growth </w:t>
      </w:r>
      <w:r w:rsidR="00844623" w:rsidRPr="007D6948">
        <w:rPr>
          <w:rStyle w:val="hps"/>
          <w:lang w:val="en-GB"/>
        </w:rPr>
        <w:t>in</w:t>
      </w:r>
      <w:r w:rsidR="00E86B79" w:rsidRPr="007D6948">
        <w:rPr>
          <w:lang w:val="en-GB"/>
        </w:rPr>
        <w:t xml:space="preserve"> </w:t>
      </w:r>
      <w:r w:rsidR="00E86B79" w:rsidRPr="007D6948">
        <w:rPr>
          <w:rStyle w:val="hps"/>
          <w:lang w:val="en-GB"/>
        </w:rPr>
        <w:t>intermodal transport</w:t>
      </w:r>
      <w:r w:rsidR="00E86B79" w:rsidRPr="007D6948">
        <w:rPr>
          <w:lang w:val="en-GB"/>
        </w:rPr>
        <w:t xml:space="preserve">, resulting in </w:t>
      </w:r>
      <w:r w:rsidR="00E86B79" w:rsidRPr="007D6948">
        <w:rPr>
          <w:rStyle w:val="hps"/>
          <w:lang w:val="en-GB"/>
        </w:rPr>
        <w:t>the creation of</w:t>
      </w:r>
      <w:r w:rsidR="00E86B79" w:rsidRPr="007D6948">
        <w:rPr>
          <w:lang w:val="en-GB"/>
        </w:rPr>
        <w:t xml:space="preserve"> </w:t>
      </w:r>
      <w:r w:rsidR="00E86B79" w:rsidRPr="007D6948">
        <w:rPr>
          <w:rStyle w:val="hps"/>
          <w:lang w:val="en-GB"/>
        </w:rPr>
        <w:t>the necessary</w:t>
      </w:r>
      <w:r w:rsidR="00E86B79" w:rsidRPr="007D6948">
        <w:rPr>
          <w:lang w:val="en-GB"/>
        </w:rPr>
        <w:t xml:space="preserve"> </w:t>
      </w:r>
      <w:r w:rsidR="00E86B79" w:rsidRPr="007D6948">
        <w:rPr>
          <w:rStyle w:val="hps"/>
          <w:lang w:val="en-GB"/>
        </w:rPr>
        <w:t>physical capacity</w:t>
      </w:r>
      <w:r w:rsidR="00E86B79" w:rsidRPr="007D6948">
        <w:rPr>
          <w:lang w:val="en-GB"/>
        </w:rPr>
        <w:t xml:space="preserve"> </w:t>
      </w:r>
      <w:r w:rsidR="00E86B79" w:rsidRPr="007D6948">
        <w:rPr>
          <w:rStyle w:val="hps"/>
          <w:lang w:val="en-GB"/>
        </w:rPr>
        <w:t>in</w:t>
      </w:r>
      <w:r w:rsidR="00E86B79" w:rsidRPr="007D6948">
        <w:rPr>
          <w:lang w:val="en-GB"/>
        </w:rPr>
        <w:t xml:space="preserve"> </w:t>
      </w:r>
      <w:r w:rsidR="00E86B79" w:rsidRPr="007D6948">
        <w:rPr>
          <w:rStyle w:val="hps"/>
          <w:lang w:val="en-GB"/>
        </w:rPr>
        <w:t>key infrastructure</w:t>
      </w:r>
      <w:r w:rsidR="00E86B79" w:rsidRPr="007D6948">
        <w:rPr>
          <w:lang w:val="en-GB"/>
        </w:rPr>
        <w:t xml:space="preserve"> </w:t>
      </w:r>
      <w:r w:rsidR="00E86B79" w:rsidRPr="007D6948">
        <w:rPr>
          <w:rStyle w:val="hps"/>
          <w:lang w:val="en-GB"/>
        </w:rPr>
        <w:t>nodes</w:t>
      </w:r>
      <w:r w:rsidRPr="007D6948">
        <w:rPr>
          <w:rStyle w:val="hps"/>
          <w:lang w:val="en-GB"/>
        </w:rPr>
        <w:t>, traffic safety improvement, environmental protection and climate adaptation</w:t>
      </w:r>
      <w:r w:rsidR="00E86B79" w:rsidRPr="007D6948">
        <w:rPr>
          <w:rStyle w:val="hps"/>
          <w:lang w:val="en-GB"/>
        </w:rPr>
        <w:t>.</w:t>
      </w:r>
      <w:r w:rsidR="00E86B79" w:rsidRPr="007D6948">
        <w:rPr>
          <w:lang w:val="en-GB"/>
        </w:rPr>
        <w:t xml:space="preserve"> </w:t>
      </w:r>
    </w:p>
    <w:p w14:paraId="1C5BF31A" w14:textId="709D51D2" w:rsidR="00E86B79" w:rsidRPr="007D6948" w:rsidRDefault="00064C17" w:rsidP="005F52EE">
      <w:pPr>
        <w:overflowPunct/>
        <w:spacing w:before="120"/>
        <w:textAlignment w:val="auto"/>
        <w:rPr>
          <w:lang w:val="en-GB"/>
        </w:rPr>
      </w:pPr>
      <w:r w:rsidRPr="007D6948">
        <w:rPr>
          <w:rStyle w:val="hps"/>
          <w:lang w:val="en-GB"/>
        </w:rPr>
        <w:t xml:space="preserve">The proposed </w:t>
      </w:r>
      <w:r w:rsidR="00E86B79" w:rsidRPr="007D6948">
        <w:rPr>
          <w:rStyle w:val="hps"/>
          <w:lang w:val="en-GB"/>
        </w:rPr>
        <w:t>indicator</w:t>
      </w:r>
      <w:r w:rsidR="0099105E" w:rsidRPr="007D6948">
        <w:rPr>
          <w:rStyle w:val="hps"/>
          <w:lang w:val="en-GB"/>
        </w:rPr>
        <w:t>s</w:t>
      </w:r>
      <w:r w:rsidR="00E86B79" w:rsidRPr="007D6948">
        <w:rPr>
          <w:lang w:val="en-GB"/>
        </w:rPr>
        <w:t xml:space="preserve"> </w:t>
      </w:r>
      <w:r w:rsidR="0099105E" w:rsidRPr="007D6948">
        <w:rPr>
          <w:rStyle w:val="hps"/>
          <w:lang w:val="en-GB"/>
        </w:rPr>
        <w:t>correspond</w:t>
      </w:r>
      <w:r w:rsidR="00E86B79" w:rsidRPr="007D6948">
        <w:rPr>
          <w:rStyle w:val="hps"/>
          <w:lang w:val="en-GB"/>
        </w:rPr>
        <w:t xml:space="preserve"> to the</w:t>
      </w:r>
      <w:r w:rsidR="00E86B79" w:rsidRPr="007D6948">
        <w:rPr>
          <w:lang w:val="en-GB"/>
        </w:rPr>
        <w:t xml:space="preserve"> </w:t>
      </w:r>
      <w:r w:rsidR="00E86B79" w:rsidRPr="007D6948">
        <w:rPr>
          <w:rStyle w:val="hps"/>
          <w:lang w:val="en-GB"/>
        </w:rPr>
        <w:t>policy</w:t>
      </w:r>
      <w:r w:rsidR="00E86B79" w:rsidRPr="007D6948">
        <w:rPr>
          <w:lang w:val="en-GB"/>
        </w:rPr>
        <w:t xml:space="preserve"> </w:t>
      </w:r>
      <w:r w:rsidR="00E86B79" w:rsidRPr="007D6948">
        <w:rPr>
          <w:rStyle w:val="hps"/>
          <w:lang w:val="en-GB"/>
        </w:rPr>
        <w:t>as it will</w:t>
      </w:r>
      <w:r w:rsidR="00E86B79" w:rsidRPr="007D6948">
        <w:rPr>
          <w:lang w:val="en-GB"/>
        </w:rPr>
        <w:t xml:space="preserve"> </w:t>
      </w:r>
      <w:r w:rsidR="00E86B79" w:rsidRPr="007D6948">
        <w:rPr>
          <w:rStyle w:val="hps"/>
          <w:lang w:val="en-GB"/>
        </w:rPr>
        <w:t>reflect the</w:t>
      </w:r>
      <w:r w:rsidR="00E86B79" w:rsidRPr="007D6948">
        <w:rPr>
          <w:lang w:val="en-GB"/>
        </w:rPr>
        <w:t xml:space="preserve"> </w:t>
      </w:r>
      <w:r w:rsidR="00E86B79" w:rsidRPr="007D6948">
        <w:rPr>
          <w:rStyle w:val="hps"/>
          <w:lang w:val="en-GB"/>
        </w:rPr>
        <w:t>progress in</w:t>
      </w:r>
      <w:r w:rsidR="00E86B79" w:rsidRPr="007D6948">
        <w:rPr>
          <w:lang w:val="en-GB"/>
        </w:rPr>
        <w:t xml:space="preserve"> </w:t>
      </w:r>
      <w:r w:rsidR="00E86B79" w:rsidRPr="007D6948">
        <w:rPr>
          <w:rStyle w:val="hps"/>
          <w:lang w:val="en-GB"/>
        </w:rPr>
        <w:t>the implementation of</w:t>
      </w:r>
      <w:r w:rsidR="00E86B79" w:rsidRPr="007D6948">
        <w:rPr>
          <w:lang w:val="en-GB"/>
        </w:rPr>
        <w:t xml:space="preserve"> </w:t>
      </w:r>
      <w:r w:rsidR="00121F40" w:rsidRPr="007D6948">
        <w:rPr>
          <w:lang w:val="en-GB"/>
        </w:rPr>
        <w:t xml:space="preserve">the </w:t>
      </w:r>
      <w:r w:rsidR="00E86B79" w:rsidRPr="007D6948">
        <w:rPr>
          <w:rStyle w:val="hps"/>
          <w:lang w:val="en-GB"/>
        </w:rPr>
        <w:t>long-term</w:t>
      </w:r>
      <w:r w:rsidR="00E86B79" w:rsidRPr="007D6948">
        <w:rPr>
          <w:lang w:val="en-GB"/>
        </w:rPr>
        <w:t xml:space="preserve"> </w:t>
      </w:r>
      <w:r w:rsidR="00E86B79" w:rsidRPr="007D6948">
        <w:rPr>
          <w:rStyle w:val="hps"/>
          <w:lang w:val="en-GB"/>
        </w:rPr>
        <w:t>strategy set out in</w:t>
      </w:r>
      <w:r w:rsidR="00E86B79" w:rsidRPr="007D6948">
        <w:rPr>
          <w:lang w:val="en-GB"/>
        </w:rPr>
        <w:t>:</w:t>
      </w:r>
    </w:p>
    <w:p w14:paraId="6F353F2B" w14:textId="77777777" w:rsidR="0099105E" w:rsidRPr="007D6948" w:rsidRDefault="0099105E" w:rsidP="0099105E">
      <w:pPr>
        <w:overflowPunct/>
        <w:spacing w:before="120"/>
        <w:textAlignment w:val="auto"/>
        <w:rPr>
          <w:rFonts w:cs="Arial"/>
          <w:lang w:val="en-GB" w:eastAsia="en-US"/>
        </w:rPr>
      </w:pPr>
      <w:r w:rsidRPr="007D6948">
        <w:rPr>
          <w:rFonts w:cs="Arial"/>
          <w:lang w:val="en-GB" w:eastAsia="en-US"/>
        </w:rPr>
        <w:t>- Strategy for sustainable and intelligent mobility;</w:t>
      </w:r>
    </w:p>
    <w:p w14:paraId="68C53A26" w14:textId="77777777" w:rsidR="0099105E" w:rsidRPr="007D6948" w:rsidRDefault="0099105E" w:rsidP="0099105E">
      <w:pPr>
        <w:overflowPunct/>
        <w:spacing w:before="120"/>
        <w:textAlignment w:val="auto"/>
        <w:rPr>
          <w:rFonts w:cs="Arial"/>
          <w:lang w:val="en-GB" w:eastAsia="en-US"/>
        </w:rPr>
      </w:pPr>
      <w:r w:rsidRPr="007D6948">
        <w:rPr>
          <w:rFonts w:cs="Arial"/>
          <w:lang w:val="en-GB" w:eastAsia="en-US"/>
        </w:rPr>
        <w:t>- "White Paper on a Roadmap to a Single European Transport Area";</w:t>
      </w:r>
    </w:p>
    <w:p w14:paraId="7154A270" w14:textId="77777777" w:rsidR="0099105E" w:rsidRPr="007D6948" w:rsidRDefault="0099105E" w:rsidP="0099105E">
      <w:pPr>
        <w:overflowPunct/>
        <w:spacing w:before="120"/>
        <w:textAlignment w:val="auto"/>
        <w:rPr>
          <w:rFonts w:cs="Arial"/>
          <w:lang w:val="en-GB" w:eastAsia="en-US"/>
        </w:rPr>
      </w:pPr>
      <w:r w:rsidRPr="007D6948">
        <w:rPr>
          <w:rFonts w:cs="Arial"/>
          <w:lang w:val="en-GB" w:eastAsia="en-US"/>
        </w:rPr>
        <w:t xml:space="preserve">- "Guidelines for the development of the Trans-European Transport Network" (Regulation (EU) No 1315/2013); </w:t>
      </w:r>
    </w:p>
    <w:p w14:paraId="56E88C56" w14:textId="77777777" w:rsidR="0099105E" w:rsidRPr="007D6948" w:rsidRDefault="0099105E" w:rsidP="0099105E">
      <w:pPr>
        <w:overflowPunct/>
        <w:spacing w:before="120"/>
        <w:textAlignment w:val="auto"/>
        <w:rPr>
          <w:rFonts w:cs="Arial"/>
          <w:lang w:val="en-GB" w:eastAsia="en-US"/>
        </w:rPr>
      </w:pPr>
      <w:r w:rsidRPr="007D6948">
        <w:rPr>
          <w:rFonts w:cs="Arial"/>
          <w:lang w:val="en-GB" w:eastAsia="en-US"/>
        </w:rPr>
        <w:t xml:space="preserve">-"Integrated Transport Strategy for the period up to 2030"; </w:t>
      </w:r>
    </w:p>
    <w:p w14:paraId="325C9D94" w14:textId="77777777" w:rsidR="0099105E" w:rsidRPr="007D6948" w:rsidRDefault="0099105E" w:rsidP="0099105E">
      <w:pPr>
        <w:overflowPunct/>
        <w:spacing w:before="120"/>
        <w:textAlignment w:val="auto"/>
        <w:rPr>
          <w:rFonts w:cs="Arial"/>
          <w:lang w:val="en-GB" w:eastAsia="en-US"/>
        </w:rPr>
      </w:pPr>
      <w:r w:rsidRPr="007D6948">
        <w:rPr>
          <w:rFonts w:cs="Arial"/>
          <w:lang w:val="en-GB" w:eastAsia="en-US"/>
        </w:rPr>
        <w:t>- Analysis of the socio-economic development of Bulgaria 2007-2017 for setting the national priorities for the period 2021-2027;</w:t>
      </w:r>
    </w:p>
    <w:p w14:paraId="2616048B" w14:textId="77777777" w:rsidR="0099105E" w:rsidRPr="007D6948" w:rsidRDefault="0099105E" w:rsidP="0099105E">
      <w:pPr>
        <w:overflowPunct/>
        <w:spacing w:before="120"/>
        <w:textAlignment w:val="auto"/>
        <w:rPr>
          <w:rFonts w:cs="Arial"/>
          <w:lang w:val="en-GB" w:eastAsia="en-US"/>
        </w:rPr>
      </w:pPr>
      <w:r w:rsidRPr="007D6948">
        <w:rPr>
          <w:rFonts w:cs="Arial"/>
          <w:lang w:val="en-GB" w:eastAsia="en-US"/>
        </w:rPr>
        <w:t>- "National Spatial Development Concept 2013-2025";</w:t>
      </w:r>
    </w:p>
    <w:p w14:paraId="35B910CE" w14:textId="77777777" w:rsidR="0099105E" w:rsidRPr="007D6948" w:rsidRDefault="0099105E" w:rsidP="0099105E">
      <w:pPr>
        <w:overflowPunct/>
        <w:spacing w:before="120"/>
        <w:textAlignment w:val="auto"/>
        <w:rPr>
          <w:rFonts w:cs="Arial"/>
          <w:lang w:val="en-GB" w:eastAsia="en-US"/>
        </w:rPr>
      </w:pPr>
      <w:r w:rsidRPr="007D6948">
        <w:rPr>
          <w:rFonts w:cs="Arial"/>
          <w:lang w:val="en-GB" w:eastAsia="en-US"/>
        </w:rPr>
        <w:t>- National Development Program: Bulgaria 2030;</w:t>
      </w:r>
    </w:p>
    <w:p w14:paraId="17C66D2E" w14:textId="77777777" w:rsidR="0099105E" w:rsidRPr="007D6948" w:rsidRDefault="0099105E" w:rsidP="0099105E">
      <w:pPr>
        <w:overflowPunct/>
        <w:spacing w:before="120"/>
        <w:textAlignment w:val="auto"/>
        <w:rPr>
          <w:rFonts w:cs="Arial"/>
          <w:lang w:val="en-GB" w:eastAsia="en-US"/>
        </w:rPr>
      </w:pPr>
      <w:r w:rsidRPr="007D6948">
        <w:rPr>
          <w:rFonts w:cs="Arial"/>
          <w:lang w:val="en-GB" w:eastAsia="en-US"/>
        </w:rPr>
        <w:t xml:space="preserve">- National strategy for adaptation to climate change; </w:t>
      </w:r>
    </w:p>
    <w:p w14:paraId="325735FC" w14:textId="77777777" w:rsidR="0099105E" w:rsidRPr="007D6948" w:rsidRDefault="0099105E" w:rsidP="0099105E">
      <w:pPr>
        <w:overflowPunct/>
        <w:spacing w:before="120"/>
        <w:textAlignment w:val="auto"/>
        <w:rPr>
          <w:rFonts w:cs="Arial"/>
          <w:lang w:val="en-GB" w:eastAsia="en-US"/>
        </w:rPr>
      </w:pPr>
      <w:r w:rsidRPr="007D6948">
        <w:rPr>
          <w:rFonts w:cs="Arial"/>
          <w:lang w:val="en-GB" w:eastAsia="en-US"/>
        </w:rPr>
        <w:t xml:space="preserve">- Integrated Energy and Climate Plan of the Republic of Bulgaria 2021-2030. </w:t>
      </w:r>
    </w:p>
    <w:p w14:paraId="56BEC7D5" w14:textId="77777777" w:rsidR="0099105E" w:rsidRPr="007D6948" w:rsidRDefault="0099105E" w:rsidP="0099105E">
      <w:pPr>
        <w:overflowPunct/>
        <w:spacing w:before="120"/>
        <w:textAlignment w:val="auto"/>
        <w:rPr>
          <w:rFonts w:cs="Arial"/>
          <w:lang w:val="en-GB" w:eastAsia="en-US"/>
        </w:rPr>
      </w:pPr>
      <w:r w:rsidRPr="007D6948">
        <w:rPr>
          <w:rFonts w:cs="Arial"/>
          <w:lang w:val="en-GB" w:eastAsia="en-US"/>
        </w:rPr>
        <w:t xml:space="preserve">- Corridor work plans. </w:t>
      </w:r>
    </w:p>
    <w:p w14:paraId="70051490" w14:textId="77777777" w:rsidR="0099105E" w:rsidRPr="007D6948" w:rsidRDefault="0099105E" w:rsidP="0099105E">
      <w:pPr>
        <w:overflowPunct/>
        <w:spacing w:before="120"/>
        <w:textAlignment w:val="auto"/>
        <w:rPr>
          <w:rFonts w:cs="Arial"/>
          <w:lang w:val="en-GB" w:eastAsia="en-US"/>
        </w:rPr>
      </w:pPr>
    </w:p>
    <w:p w14:paraId="0DF2BE85" w14:textId="77777777" w:rsidR="0099105E" w:rsidRPr="007D6948" w:rsidRDefault="0099105E" w:rsidP="0099105E">
      <w:pPr>
        <w:overflowPunct/>
        <w:spacing w:before="120"/>
        <w:textAlignment w:val="auto"/>
        <w:rPr>
          <w:rFonts w:cs="Arial"/>
          <w:b/>
          <w:i/>
          <w:lang w:val="en-GB" w:eastAsia="en-US"/>
        </w:rPr>
      </w:pPr>
      <w:r w:rsidRPr="007D6948">
        <w:rPr>
          <w:rFonts w:cs="Arial"/>
          <w:b/>
          <w:i/>
          <w:lang w:val="en-GB" w:eastAsia="en-US"/>
        </w:rPr>
        <w:t xml:space="preserve">Link to needs analysis: </w:t>
      </w:r>
    </w:p>
    <w:p w14:paraId="34839E81" w14:textId="525F0F68" w:rsidR="0099105E" w:rsidRPr="007D6948" w:rsidRDefault="0099105E" w:rsidP="0099105E">
      <w:pPr>
        <w:overflowPunct/>
        <w:spacing w:before="120"/>
        <w:textAlignment w:val="auto"/>
        <w:rPr>
          <w:rFonts w:cs="Arial"/>
          <w:lang w:val="en-GB" w:eastAsia="en-US"/>
        </w:rPr>
      </w:pPr>
      <w:r w:rsidRPr="007D6948">
        <w:rPr>
          <w:rFonts w:cs="Arial"/>
          <w:lang w:val="en-GB" w:eastAsia="en-US"/>
        </w:rPr>
        <w:t xml:space="preserve">- </w:t>
      </w:r>
      <w:r w:rsidR="0022115E" w:rsidRPr="007D6948">
        <w:rPr>
          <w:rFonts w:cs="Arial"/>
          <w:lang w:val="en-GB" w:eastAsia="en-US"/>
        </w:rPr>
        <w:t xml:space="preserve">Improvement of </w:t>
      </w:r>
      <w:proofErr w:type="spellStart"/>
      <w:r w:rsidR="0022115E" w:rsidRPr="007D6948">
        <w:rPr>
          <w:rFonts w:cs="Arial"/>
          <w:lang w:val="en-GB" w:eastAsia="en-US"/>
        </w:rPr>
        <w:t>intermodality</w:t>
      </w:r>
      <w:proofErr w:type="spellEnd"/>
      <w:r w:rsidR="0022115E" w:rsidRPr="007D6948">
        <w:rPr>
          <w:rFonts w:cs="Arial"/>
          <w:lang w:val="en-GB" w:eastAsia="en-US"/>
        </w:rPr>
        <w:t>, traffic safety, environmental protection, climate change mitigation and adaptation.</w:t>
      </w:r>
    </w:p>
    <w:p w14:paraId="38647875" w14:textId="77777777" w:rsidR="0099105E" w:rsidRPr="007D6948" w:rsidRDefault="0099105E" w:rsidP="0099105E">
      <w:pPr>
        <w:overflowPunct/>
        <w:spacing w:before="120"/>
        <w:textAlignment w:val="auto"/>
        <w:rPr>
          <w:rFonts w:cs="Arial"/>
          <w:lang w:val="en-GB" w:eastAsia="en-US"/>
        </w:rPr>
      </w:pPr>
    </w:p>
    <w:p w14:paraId="5371FD4F" w14:textId="6EA31932" w:rsidR="00A64C69" w:rsidRPr="007D6948" w:rsidRDefault="00A64C69" w:rsidP="00A64C69">
      <w:pPr>
        <w:overflowPunct/>
        <w:spacing w:before="120"/>
        <w:textAlignment w:val="auto"/>
        <w:rPr>
          <w:rFonts w:cs="Arial"/>
          <w:lang w:val="en-GB" w:eastAsia="en-US"/>
        </w:rPr>
      </w:pPr>
      <w:r w:rsidRPr="007D6948">
        <w:rPr>
          <w:rFonts w:cs="Arial"/>
          <w:b/>
          <w:i/>
          <w:lang w:val="en-GB" w:eastAsia="en-US"/>
        </w:rPr>
        <w:t>Data collection</w:t>
      </w:r>
      <w:r w:rsidRPr="007D6948">
        <w:rPr>
          <w:rFonts w:cs="Arial"/>
          <w:lang w:val="en-GB" w:eastAsia="en-US"/>
        </w:rPr>
        <w:t xml:space="preserve"> – official sources of statistical information and data collected by the beneficiaries – public bodies and </w:t>
      </w:r>
      <w:r w:rsidR="00685DC7" w:rsidRPr="007D6948">
        <w:rPr>
          <w:rFonts w:cs="Arial"/>
          <w:lang w:val="en-GB" w:eastAsia="en-US"/>
        </w:rPr>
        <w:t>entities</w:t>
      </w:r>
      <w:r w:rsidRPr="007D6948">
        <w:rPr>
          <w:rFonts w:cs="Arial"/>
          <w:lang w:val="en-GB" w:eastAsia="en-US"/>
        </w:rPr>
        <w:t xml:space="preserve">. </w:t>
      </w:r>
    </w:p>
    <w:p w14:paraId="6E2140E4" w14:textId="77777777" w:rsidR="0010295F" w:rsidRPr="007D6948" w:rsidRDefault="0010295F" w:rsidP="0010295F">
      <w:pPr>
        <w:overflowPunct/>
        <w:spacing w:before="120"/>
        <w:textAlignment w:val="auto"/>
        <w:rPr>
          <w:rFonts w:cs="Arial"/>
          <w:lang w:val="en-GB" w:eastAsia="en-US"/>
        </w:rPr>
      </w:pPr>
      <w:r w:rsidRPr="007D6948">
        <w:rPr>
          <w:rFonts w:cs="Arial"/>
          <w:b/>
          <w:i/>
          <w:lang w:val="en-GB" w:eastAsia="en-US"/>
        </w:rPr>
        <w:t>The methodology</w:t>
      </w:r>
      <w:r w:rsidRPr="007D6948">
        <w:rPr>
          <w:rFonts w:cs="Arial"/>
          <w:lang w:val="en-GB" w:eastAsia="en-US"/>
        </w:rPr>
        <w:t xml:space="preserve"> is consistent with the requirements of Article 17 of the REGULATION (EU) 2021/1060 and includes:</w:t>
      </w:r>
    </w:p>
    <w:p w14:paraId="0CC3500F" w14:textId="77777777" w:rsidR="0010295F" w:rsidRPr="007D6948" w:rsidRDefault="0010295F" w:rsidP="0010295F">
      <w:pPr>
        <w:overflowPunct/>
        <w:spacing w:before="120"/>
        <w:textAlignment w:val="auto"/>
        <w:rPr>
          <w:rFonts w:cs="Arial"/>
          <w:lang w:val="en-GB" w:eastAsia="en-US"/>
        </w:rPr>
      </w:pPr>
      <w:r w:rsidRPr="007D6948">
        <w:rPr>
          <w:rFonts w:cs="Arial"/>
          <w:lang w:val="en-GB" w:eastAsia="en-US"/>
        </w:rPr>
        <w:lastRenderedPageBreak/>
        <w:t xml:space="preserve">“… (a) </w:t>
      </w:r>
      <w:proofErr w:type="gramStart"/>
      <w:r w:rsidRPr="007D6948">
        <w:rPr>
          <w:rFonts w:cs="Arial"/>
          <w:lang w:val="en-GB" w:eastAsia="en-US"/>
        </w:rPr>
        <w:t>the</w:t>
      </w:r>
      <w:proofErr w:type="gramEnd"/>
      <w:r w:rsidRPr="007D6948">
        <w:rPr>
          <w:rFonts w:cs="Arial"/>
          <w:lang w:val="en-GB" w:eastAsia="en-US"/>
        </w:rPr>
        <w:t xml:space="preserve"> criteria applied by the Member State to select indicators; </w:t>
      </w:r>
    </w:p>
    <w:p w14:paraId="3BE31236" w14:textId="77777777" w:rsidR="0010295F" w:rsidRPr="007D6948" w:rsidRDefault="0010295F" w:rsidP="0010295F">
      <w:pPr>
        <w:overflowPunct/>
        <w:spacing w:before="120"/>
        <w:textAlignment w:val="auto"/>
        <w:rPr>
          <w:rFonts w:cs="Arial"/>
          <w:lang w:val="en-GB" w:eastAsia="en-US"/>
        </w:rPr>
      </w:pPr>
      <w:r w:rsidRPr="007D6948">
        <w:rPr>
          <w:rFonts w:cs="Arial"/>
          <w:lang w:val="en-GB" w:eastAsia="en-US"/>
        </w:rPr>
        <w:t xml:space="preserve">(b) </w:t>
      </w:r>
      <w:proofErr w:type="gramStart"/>
      <w:r w:rsidRPr="007D6948">
        <w:rPr>
          <w:rFonts w:cs="Arial"/>
          <w:lang w:val="en-GB" w:eastAsia="en-US"/>
        </w:rPr>
        <w:t>data</w:t>
      </w:r>
      <w:proofErr w:type="gramEnd"/>
      <w:r w:rsidRPr="007D6948">
        <w:rPr>
          <w:rFonts w:cs="Arial"/>
          <w:lang w:val="en-GB" w:eastAsia="en-US"/>
        </w:rPr>
        <w:t xml:space="preserve"> or evidence used, data quality assurance and the calculation method; </w:t>
      </w:r>
    </w:p>
    <w:p w14:paraId="113E7564" w14:textId="77777777" w:rsidR="0010295F" w:rsidRPr="007D6948" w:rsidRDefault="0010295F" w:rsidP="0010295F">
      <w:pPr>
        <w:overflowPunct/>
        <w:spacing w:before="120"/>
        <w:textAlignment w:val="auto"/>
        <w:rPr>
          <w:rFonts w:cs="Arial"/>
          <w:lang w:val="en-GB" w:eastAsia="en-US"/>
        </w:rPr>
      </w:pPr>
      <w:r w:rsidRPr="007D6948">
        <w:rPr>
          <w:rFonts w:cs="Arial"/>
          <w:lang w:val="en-GB" w:eastAsia="en-US"/>
        </w:rPr>
        <w:t xml:space="preserve">(c) </w:t>
      </w:r>
      <w:proofErr w:type="gramStart"/>
      <w:r w:rsidRPr="007D6948">
        <w:rPr>
          <w:rFonts w:cs="Arial"/>
          <w:lang w:val="en-GB" w:eastAsia="en-US"/>
        </w:rPr>
        <w:t>factors</w:t>
      </w:r>
      <w:proofErr w:type="gramEnd"/>
      <w:r w:rsidRPr="007D6948">
        <w:rPr>
          <w:rFonts w:cs="Arial"/>
          <w:lang w:val="en-GB" w:eastAsia="en-US"/>
        </w:rPr>
        <w:t xml:space="preserve"> that may influence the achievement of the milestones and targets and how they were taken into account.”</w:t>
      </w:r>
    </w:p>
    <w:p w14:paraId="192AD3E0" w14:textId="540B1C72" w:rsidR="0099105E" w:rsidRPr="007D6948" w:rsidRDefault="0099105E" w:rsidP="0099105E">
      <w:pPr>
        <w:overflowPunct/>
        <w:spacing w:before="120"/>
        <w:textAlignment w:val="auto"/>
        <w:rPr>
          <w:rFonts w:cs="Arial"/>
          <w:lang w:val="en-GB" w:eastAsia="en-US"/>
        </w:rPr>
      </w:pPr>
      <w:r w:rsidRPr="007D6948">
        <w:rPr>
          <w:rFonts w:cs="Arial"/>
          <w:lang w:val="en-GB" w:eastAsia="en-US"/>
        </w:rPr>
        <w:t>Therefore</w:t>
      </w:r>
      <w:r w:rsidR="00946DDA" w:rsidRPr="007D6948">
        <w:rPr>
          <w:rFonts w:cs="Arial"/>
          <w:lang w:val="en-GB" w:eastAsia="en-US"/>
        </w:rPr>
        <w:t>, the proposed</w:t>
      </w:r>
      <w:r w:rsidRPr="007D6948">
        <w:rPr>
          <w:rFonts w:cs="Arial"/>
          <w:lang w:val="en-GB" w:eastAsia="en-US"/>
        </w:rPr>
        <w:t xml:space="preserve"> indicator</w:t>
      </w:r>
      <w:r w:rsidR="00946DDA" w:rsidRPr="007D6948">
        <w:rPr>
          <w:rFonts w:cs="Arial"/>
          <w:lang w:val="en-GB" w:eastAsia="en-US"/>
        </w:rPr>
        <w:t>s</w:t>
      </w:r>
      <w:r w:rsidRPr="007D6948">
        <w:rPr>
          <w:rFonts w:cs="Arial"/>
          <w:lang w:val="en-GB" w:eastAsia="en-US"/>
        </w:rPr>
        <w:t xml:space="preserve"> meet the requirements for collection of relevant, solid and timely data.</w:t>
      </w:r>
    </w:p>
    <w:p w14:paraId="5E58DCCC" w14:textId="77777777" w:rsidR="0099105E" w:rsidRPr="007D6948" w:rsidRDefault="0099105E" w:rsidP="005F52EE">
      <w:pPr>
        <w:overflowPunct/>
        <w:spacing w:before="120"/>
        <w:textAlignment w:val="auto"/>
        <w:rPr>
          <w:rFonts w:cs="Arial"/>
          <w:lang w:val="en-GB" w:eastAsia="en-US"/>
        </w:rPr>
      </w:pPr>
    </w:p>
    <w:p w14:paraId="3C2FF9EC" w14:textId="77777777" w:rsidR="005A3F4C" w:rsidRPr="007D6948" w:rsidRDefault="005A3F4C" w:rsidP="00BB1426">
      <w:pPr>
        <w:overflowPunct/>
        <w:autoSpaceDE/>
        <w:autoSpaceDN/>
        <w:adjustRightInd/>
        <w:textAlignment w:val="auto"/>
        <w:rPr>
          <w:rStyle w:val="hps"/>
          <w:lang w:val="en-GB"/>
        </w:rPr>
      </w:pPr>
    </w:p>
    <w:p w14:paraId="141A3A10" w14:textId="77777777" w:rsidR="00E86B79" w:rsidRPr="007D6948" w:rsidRDefault="00E86B79" w:rsidP="00E86B79">
      <w:pPr>
        <w:spacing w:before="120"/>
        <w:rPr>
          <w:lang w:val="en-GB"/>
        </w:rPr>
      </w:pPr>
    </w:p>
    <w:p w14:paraId="4D324690" w14:textId="77777777" w:rsidR="00E86B79" w:rsidRPr="007D6948" w:rsidRDefault="00E86B79" w:rsidP="005F52EE">
      <w:pPr>
        <w:overflowPunct/>
        <w:autoSpaceDE/>
        <w:autoSpaceDN/>
        <w:adjustRightInd/>
        <w:jc w:val="left"/>
        <w:textAlignment w:val="auto"/>
        <w:rPr>
          <w:rFonts w:cs="Arial"/>
          <w:b/>
          <w:lang w:val="en-GB" w:eastAsia="ar-SA"/>
        </w:rPr>
        <w:sectPr w:rsidR="00E86B79" w:rsidRPr="007D6948" w:rsidSect="00A00D5D">
          <w:pgSz w:w="11906" w:h="16838"/>
          <w:pgMar w:top="719" w:right="1135" w:bottom="719" w:left="993" w:header="708" w:footer="708" w:gutter="0"/>
          <w:cols w:space="708"/>
          <w:docGrid w:linePitch="360"/>
        </w:sectPr>
      </w:pPr>
    </w:p>
    <w:p w14:paraId="1CC9D87C" w14:textId="3C757E33" w:rsidR="005F52EE" w:rsidRPr="007D6948" w:rsidRDefault="00141308" w:rsidP="00141308">
      <w:pPr>
        <w:spacing w:before="120" w:after="120"/>
        <w:jc w:val="left"/>
        <w:rPr>
          <w:rFonts w:cs="Arial"/>
          <w:b/>
          <w:lang w:val="en-GB" w:eastAsia="ar-SA"/>
        </w:rPr>
      </w:pPr>
      <w:r w:rsidRPr="007D6948">
        <w:rPr>
          <w:rFonts w:cs="Arial"/>
          <w:b/>
          <w:lang w:val="en-GB" w:eastAsia="ar-SA"/>
        </w:rPr>
        <w:lastRenderedPageBreak/>
        <w:t xml:space="preserve">1.5.4 </w:t>
      </w:r>
      <w:r w:rsidR="00E27EA9" w:rsidRPr="007D6948">
        <w:rPr>
          <w:rFonts w:cs="Arial"/>
          <w:b/>
          <w:lang w:val="en-GB" w:eastAsia="ar-SA"/>
        </w:rPr>
        <w:t xml:space="preserve">Intervention logic under Priority 4 </w:t>
      </w:r>
      <w:proofErr w:type="spellStart"/>
      <w:r w:rsidR="00E27EA9" w:rsidRPr="007D6948">
        <w:rPr>
          <w:rFonts w:cs="Arial"/>
          <w:b/>
          <w:lang w:val="en-GB" w:eastAsia="ar-SA"/>
        </w:rPr>
        <w:t>Intermodality</w:t>
      </w:r>
      <w:proofErr w:type="spellEnd"/>
      <w:r w:rsidR="00C63075" w:rsidRPr="007D6948">
        <w:rPr>
          <w:rFonts w:cs="Arial"/>
          <w:b/>
          <w:lang w:val="en-GB" w:eastAsia="ar-SA"/>
        </w:rPr>
        <w:t xml:space="preserve"> </w:t>
      </w:r>
      <w:r w:rsidR="00E27EA9" w:rsidRPr="007D6948">
        <w:rPr>
          <w:rFonts w:cs="Arial"/>
          <w:b/>
          <w:lang w:val="en-GB" w:eastAsia="ar-SA"/>
        </w:rPr>
        <w:t>in urban areas</w:t>
      </w:r>
      <w:r w:rsidR="00492317" w:rsidRPr="007D6948">
        <w:rPr>
          <w:rFonts w:cs="Arial"/>
          <w:b/>
          <w:lang w:val="en-GB" w:eastAsia="ar-SA"/>
        </w:rPr>
        <w:t xml:space="preserve"> </w:t>
      </w:r>
    </w:p>
    <w:tbl>
      <w:tblPr>
        <w:tblW w:w="15508" w:type="dxa"/>
        <w:tblInd w:w="108"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2995"/>
        <w:gridCol w:w="4171"/>
        <w:gridCol w:w="4171"/>
        <w:gridCol w:w="4171"/>
      </w:tblGrid>
      <w:tr w:rsidR="005F52EE" w:rsidRPr="007D6948" w14:paraId="6FD89AB1" w14:textId="77777777" w:rsidTr="00A00D5D">
        <w:trPr>
          <w:tblHeader/>
        </w:trPr>
        <w:tc>
          <w:tcPr>
            <w:tcW w:w="15508" w:type="dxa"/>
            <w:gridSpan w:val="4"/>
            <w:shd w:val="clear" w:color="auto" w:fill="4F81BD"/>
            <w:vAlign w:val="center"/>
          </w:tcPr>
          <w:p w14:paraId="0682BC2E" w14:textId="6B7A6D40" w:rsidR="00724561" w:rsidRPr="007D6948" w:rsidRDefault="00B677D9" w:rsidP="00D71730">
            <w:pPr>
              <w:spacing w:before="120" w:after="120"/>
              <w:ind w:left="3011" w:hanging="3011"/>
              <w:rPr>
                <w:rFonts w:cs="Arial"/>
                <w:b/>
                <w:color w:val="FFFFFF"/>
                <w:lang w:val="en-GB" w:eastAsia="bg-BG"/>
              </w:rPr>
            </w:pPr>
            <w:r w:rsidRPr="007D6948">
              <w:rPr>
                <w:rFonts w:cs="Arial"/>
                <w:b/>
                <w:color w:val="FFFFFF"/>
                <w:lang w:val="en-GB" w:eastAsia="bg-BG"/>
              </w:rPr>
              <w:t>Thematic objective</w:t>
            </w:r>
            <w:r w:rsidR="005F52EE" w:rsidRPr="007D6948">
              <w:rPr>
                <w:rFonts w:cs="Arial"/>
                <w:b/>
                <w:color w:val="FFFFFF"/>
                <w:lang w:val="en-GB" w:eastAsia="bg-BG"/>
              </w:rPr>
              <w:t>:</w:t>
            </w:r>
            <w:r w:rsidR="005F52EE" w:rsidRPr="007D6948">
              <w:rPr>
                <w:rFonts w:cs="Arial"/>
                <w:b/>
                <w:color w:val="FFFFFF"/>
                <w:lang w:val="en-GB" w:eastAsia="bg-BG"/>
              </w:rPr>
              <w:tab/>
            </w:r>
            <w:r w:rsidR="00D7487B" w:rsidRPr="007D6948">
              <w:rPr>
                <w:rFonts w:cs="Arial"/>
                <w:b/>
                <w:color w:val="FFFFFF"/>
                <w:lang w:val="en-GB" w:eastAsia="bg-BG"/>
              </w:rPr>
              <w:t xml:space="preserve">Policy objective (PO 2):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  </w:t>
            </w:r>
          </w:p>
          <w:p w14:paraId="4ABCBD51" w14:textId="76F980E0" w:rsidR="005119E3" w:rsidRPr="007D6948" w:rsidRDefault="00D440F1" w:rsidP="00284FF9">
            <w:pPr>
              <w:tabs>
                <w:tab w:val="left" w:pos="3011"/>
              </w:tabs>
              <w:spacing w:before="120" w:after="120"/>
              <w:ind w:left="3011" w:hanging="3011"/>
              <w:jc w:val="left"/>
              <w:rPr>
                <w:b/>
                <w:color w:val="FFFFFF"/>
                <w:lang w:val="en-GB"/>
              </w:rPr>
            </w:pPr>
            <w:r w:rsidRPr="007D6948">
              <w:rPr>
                <w:b/>
                <w:color w:val="FFFFFF"/>
                <w:lang w:val="en-GB"/>
              </w:rPr>
              <w:t>Specific objective</w:t>
            </w:r>
            <w:r w:rsidR="005F52EE" w:rsidRPr="007D6948">
              <w:rPr>
                <w:b/>
                <w:color w:val="FFFFFF"/>
                <w:lang w:val="en-GB"/>
              </w:rPr>
              <w:t>:</w:t>
            </w:r>
            <w:r w:rsidR="005119E3" w:rsidRPr="007D6948">
              <w:rPr>
                <w:b/>
                <w:color w:val="FFFFFF"/>
                <w:lang w:val="en-GB"/>
              </w:rPr>
              <w:t xml:space="preserve">                     </w:t>
            </w:r>
            <w:r w:rsidR="005119E3" w:rsidRPr="007D6948">
              <w:rPr>
                <w:rFonts w:cs="Arial"/>
                <w:b/>
                <w:color w:val="FFFFFF"/>
                <w:lang w:val="en-GB" w:eastAsia="bg-BG"/>
              </w:rPr>
              <w:t xml:space="preserve"> </w:t>
            </w:r>
            <w:r w:rsidR="005119E3" w:rsidRPr="007D6948">
              <w:rPr>
                <w:b/>
                <w:color w:val="FFFFFF"/>
                <w:lang w:val="en-GB"/>
              </w:rPr>
              <w:t>Promoting sustainable multimodal urban mobility, as part of transition to a net zero carbon economy</w:t>
            </w:r>
          </w:p>
          <w:p w14:paraId="6079EDDA" w14:textId="7DA87D44" w:rsidR="00724561" w:rsidRPr="007D6948" w:rsidRDefault="005119E3" w:rsidP="00284FF9">
            <w:pPr>
              <w:tabs>
                <w:tab w:val="left" w:pos="3011"/>
              </w:tabs>
              <w:spacing w:before="120" w:after="120"/>
              <w:ind w:left="3011" w:hanging="3011"/>
              <w:jc w:val="left"/>
              <w:rPr>
                <w:b/>
                <w:color w:val="FFFFFF"/>
                <w:lang w:val="en-GB"/>
              </w:rPr>
            </w:pPr>
            <w:r w:rsidRPr="007D6948">
              <w:rPr>
                <w:b/>
                <w:color w:val="FFFFFF"/>
                <w:lang w:val="en-GB"/>
              </w:rPr>
              <w:t xml:space="preserve">Expected outputs: </w:t>
            </w:r>
            <w:r w:rsidR="005F52EE" w:rsidRPr="007D6948">
              <w:rPr>
                <w:b/>
                <w:color w:val="FFFFFF"/>
                <w:lang w:val="en-GB"/>
              </w:rPr>
              <w:tab/>
            </w:r>
            <w:r w:rsidRPr="007D6948">
              <w:rPr>
                <w:b/>
                <w:color w:val="FFFFFF"/>
                <w:lang w:val="en-GB"/>
              </w:rPr>
              <w:t xml:space="preserve">Constructed railway connections to airports in urban areas. </w:t>
            </w:r>
          </w:p>
          <w:p w14:paraId="40A6A66D" w14:textId="11B33313" w:rsidR="00FE500A" w:rsidRPr="007D6948" w:rsidRDefault="00CC6220" w:rsidP="00D7487B">
            <w:pPr>
              <w:tabs>
                <w:tab w:val="left" w:pos="2727"/>
              </w:tabs>
              <w:ind w:left="3011" w:hanging="3011"/>
              <w:jc w:val="left"/>
              <w:rPr>
                <w:b/>
                <w:color w:val="FFFFFF"/>
                <w:lang w:val="en-GB"/>
              </w:rPr>
            </w:pPr>
            <w:r w:rsidRPr="007D6948">
              <w:rPr>
                <w:b/>
                <w:color w:val="FFFFFF"/>
                <w:lang w:val="en-GB"/>
              </w:rPr>
              <w:t>Expected result</w:t>
            </w:r>
            <w:r w:rsidR="005119E3" w:rsidRPr="007D6948">
              <w:rPr>
                <w:b/>
                <w:color w:val="FFFFFF"/>
                <w:lang w:val="en-GB"/>
              </w:rPr>
              <w:t>s</w:t>
            </w:r>
            <w:r w:rsidR="005F52EE" w:rsidRPr="007D6948">
              <w:rPr>
                <w:b/>
                <w:color w:val="FFFFFF"/>
                <w:lang w:val="en-GB"/>
              </w:rPr>
              <w:t>:</w:t>
            </w:r>
            <w:r w:rsidR="005F52EE" w:rsidRPr="007D6948">
              <w:rPr>
                <w:b/>
                <w:color w:val="FFFFFF"/>
                <w:lang w:val="en-GB"/>
              </w:rPr>
              <w:tab/>
              <w:t>1.</w:t>
            </w:r>
            <w:r w:rsidR="005F52EE" w:rsidRPr="007D6948">
              <w:rPr>
                <w:b/>
                <w:color w:val="FFFFFF"/>
                <w:lang w:val="en-GB"/>
              </w:rPr>
              <w:tab/>
            </w:r>
            <w:r w:rsidR="00D7487B" w:rsidRPr="007D6948">
              <w:rPr>
                <w:b/>
                <w:color w:val="FFFFFF"/>
                <w:lang w:val="en-GB"/>
              </w:rPr>
              <w:t xml:space="preserve">Promotion of </w:t>
            </w:r>
            <w:r w:rsidR="005119E3" w:rsidRPr="007D6948">
              <w:rPr>
                <w:b/>
                <w:color w:val="FFFFFF"/>
                <w:lang w:val="en-GB"/>
              </w:rPr>
              <w:t xml:space="preserve">multimodality and </w:t>
            </w:r>
            <w:r w:rsidR="00D7487B" w:rsidRPr="007D6948">
              <w:rPr>
                <w:b/>
                <w:color w:val="FFFFFF"/>
                <w:lang w:val="en-GB"/>
              </w:rPr>
              <w:t>green mobility</w:t>
            </w:r>
            <w:r w:rsidR="005119E3" w:rsidRPr="007D6948">
              <w:rPr>
                <w:b/>
                <w:color w:val="FFFFFF"/>
                <w:lang w:val="en-GB"/>
              </w:rPr>
              <w:t xml:space="preserve"> in urban areas</w:t>
            </w:r>
            <w:r w:rsidR="005F52EE" w:rsidRPr="007D6948">
              <w:rPr>
                <w:b/>
                <w:color w:val="FFFFFF"/>
                <w:lang w:val="en-GB"/>
              </w:rPr>
              <w:t>;</w:t>
            </w:r>
          </w:p>
          <w:p w14:paraId="62E8A7C4" w14:textId="77777777" w:rsidR="00D7487B" w:rsidRPr="007D6948" w:rsidRDefault="00472ADD" w:rsidP="00515A51">
            <w:pPr>
              <w:pStyle w:val="ListParagraph"/>
              <w:numPr>
                <w:ilvl w:val="0"/>
                <w:numId w:val="12"/>
              </w:numPr>
              <w:tabs>
                <w:tab w:val="left" w:pos="3011"/>
              </w:tabs>
              <w:ind w:firstLine="2007"/>
              <w:jc w:val="left"/>
              <w:rPr>
                <w:b/>
                <w:color w:val="FFFFFF"/>
                <w:lang w:val="en-GB"/>
              </w:rPr>
            </w:pPr>
            <w:r w:rsidRPr="007D6948">
              <w:rPr>
                <w:b/>
                <w:color w:val="FFFFFF"/>
                <w:lang w:val="en-GB"/>
              </w:rPr>
              <w:t xml:space="preserve">Increased share of the transportations by </w:t>
            </w:r>
            <w:r w:rsidR="00D7487B" w:rsidRPr="007D6948">
              <w:rPr>
                <w:b/>
                <w:color w:val="FFFFFF"/>
                <w:lang w:val="en-GB"/>
              </w:rPr>
              <w:t>public transport;</w:t>
            </w:r>
          </w:p>
          <w:p w14:paraId="5B03ED91" w14:textId="77777777" w:rsidR="005F52EE" w:rsidRPr="007D6948" w:rsidRDefault="00D7487B" w:rsidP="00515A51">
            <w:pPr>
              <w:pStyle w:val="ListParagraph"/>
              <w:numPr>
                <w:ilvl w:val="0"/>
                <w:numId w:val="12"/>
              </w:numPr>
              <w:tabs>
                <w:tab w:val="left" w:pos="3011"/>
              </w:tabs>
              <w:ind w:firstLine="2007"/>
              <w:jc w:val="left"/>
              <w:rPr>
                <w:b/>
                <w:color w:val="FFFFFF"/>
                <w:lang w:val="en-GB"/>
              </w:rPr>
            </w:pPr>
            <w:r w:rsidRPr="007D6948">
              <w:rPr>
                <w:b/>
                <w:color w:val="FFFFFF"/>
                <w:lang w:val="en-GB"/>
              </w:rPr>
              <w:t>Increased intermodal connections to the OEM corridor</w:t>
            </w:r>
            <w:r w:rsidR="00FE500A" w:rsidRPr="007D6948">
              <w:rPr>
                <w:b/>
                <w:color w:val="FFFFFF"/>
                <w:lang w:val="en-GB"/>
              </w:rPr>
              <w:t>.</w:t>
            </w:r>
          </w:p>
          <w:p w14:paraId="544B8275" w14:textId="332CDC15" w:rsidR="00E574C7" w:rsidRPr="007D6948" w:rsidRDefault="00E574C7" w:rsidP="00E574C7">
            <w:pPr>
              <w:pStyle w:val="ListParagraph"/>
              <w:tabs>
                <w:tab w:val="left" w:pos="3011"/>
              </w:tabs>
              <w:ind w:left="2727"/>
              <w:jc w:val="left"/>
              <w:rPr>
                <w:b/>
                <w:color w:val="FFFFFF"/>
                <w:lang w:val="en-GB"/>
              </w:rPr>
            </w:pPr>
          </w:p>
        </w:tc>
      </w:tr>
      <w:tr w:rsidR="005F52EE" w:rsidRPr="007D6948" w14:paraId="5EC15259" w14:textId="77777777" w:rsidTr="00A00D5D">
        <w:trPr>
          <w:tblHeader/>
        </w:trPr>
        <w:tc>
          <w:tcPr>
            <w:tcW w:w="2995" w:type="dxa"/>
            <w:shd w:val="clear" w:color="auto" w:fill="4F81BD"/>
            <w:vAlign w:val="center"/>
          </w:tcPr>
          <w:p w14:paraId="63B3707C" w14:textId="77777777" w:rsidR="005F52EE" w:rsidRPr="007D6948" w:rsidRDefault="009C4B8E" w:rsidP="00A00D5D">
            <w:pPr>
              <w:spacing w:before="120" w:after="120"/>
              <w:jc w:val="center"/>
              <w:rPr>
                <w:b/>
                <w:color w:val="FFFFFF"/>
                <w:lang w:val="en-GB"/>
              </w:rPr>
            </w:pPr>
            <w:r w:rsidRPr="007D6948">
              <w:rPr>
                <w:b/>
                <w:color w:val="FFFFFF"/>
                <w:lang w:val="en-GB"/>
              </w:rPr>
              <w:t xml:space="preserve">Indicative eligible </w:t>
            </w:r>
            <w:r w:rsidR="0070448C" w:rsidRPr="007D6948">
              <w:rPr>
                <w:b/>
                <w:color w:val="FFFFFF"/>
                <w:lang w:val="en-GB"/>
              </w:rPr>
              <w:t xml:space="preserve"> actions/interventions</w:t>
            </w:r>
          </w:p>
        </w:tc>
        <w:tc>
          <w:tcPr>
            <w:tcW w:w="4171" w:type="dxa"/>
            <w:shd w:val="clear" w:color="auto" w:fill="4F81BD"/>
          </w:tcPr>
          <w:p w14:paraId="75EF2C5F" w14:textId="77777777" w:rsidR="005F52EE" w:rsidRPr="007D6948" w:rsidRDefault="00463D8E" w:rsidP="00A00D5D">
            <w:pPr>
              <w:spacing w:before="120" w:after="120"/>
              <w:jc w:val="center"/>
              <w:rPr>
                <w:b/>
                <w:color w:val="FFFFFF"/>
                <w:lang w:val="en-GB"/>
              </w:rPr>
            </w:pPr>
            <w:r w:rsidRPr="007D6948">
              <w:rPr>
                <w:b/>
                <w:color w:val="FFFFFF"/>
                <w:lang w:val="en-GB"/>
              </w:rPr>
              <w:t>Priority projects</w:t>
            </w:r>
          </w:p>
        </w:tc>
        <w:tc>
          <w:tcPr>
            <w:tcW w:w="4171" w:type="dxa"/>
            <w:shd w:val="clear" w:color="auto" w:fill="4F81BD"/>
          </w:tcPr>
          <w:p w14:paraId="738624DB" w14:textId="77777777" w:rsidR="005F52EE" w:rsidRPr="007D6948" w:rsidRDefault="00EF6426" w:rsidP="00A00D5D">
            <w:pPr>
              <w:spacing w:before="120" w:after="120"/>
              <w:jc w:val="center"/>
              <w:rPr>
                <w:b/>
                <w:color w:val="FFFFFF"/>
                <w:lang w:val="en-GB"/>
              </w:rPr>
            </w:pPr>
            <w:r w:rsidRPr="007D6948">
              <w:rPr>
                <w:b/>
                <w:color w:val="FFFFFF"/>
                <w:lang w:val="en-GB"/>
              </w:rPr>
              <w:t xml:space="preserve">Output indicators </w:t>
            </w:r>
          </w:p>
        </w:tc>
        <w:tc>
          <w:tcPr>
            <w:tcW w:w="4171" w:type="dxa"/>
            <w:shd w:val="clear" w:color="auto" w:fill="4F81BD"/>
          </w:tcPr>
          <w:p w14:paraId="7C40D892" w14:textId="77777777" w:rsidR="005F52EE" w:rsidRPr="007D6948" w:rsidRDefault="00E45366" w:rsidP="00A00D5D">
            <w:pPr>
              <w:spacing w:before="120" w:after="120"/>
              <w:jc w:val="center"/>
              <w:rPr>
                <w:b/>
                <w:color w:val="FFFFFF"/>
                <w:lang w:val="en-GB"/>
              </w:rPr>
            </w:pPr>
            <w:r w:rsidRPr="007D6948">
              <w:rPr>
                <w:b/>
                <w:color w:val="FFFFFF"/>
                <w:lang w:val="en-GB"/>
              </w:rPr>
              <w:t>Result/outcome indicators</w:t>
            </w:r>
          </w:p>
        </w:tc>
      </w:tr>
      <w:tr w:rsidR="005F52EE" w:rsidRPr="007D6948" w14:paraId="575E5412" w14:textId="77777777" w:rsidTr="00A00D5D">
        <w:tc>
          <w:tcPr>
            <w:tcW w:w="2995" w:type="dxa"/>
          </w:tcPr>
          <w:p w14:paraId="3980FD2B" w14:textId="7FF67618" w:rsidR="005F52EE" w:rsidRPr="007D6948" w:rsidRDefault="002662D6" w:rsidP="00EF3DEC">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C</w:t>
            </w:r>
            <w:r w:rsidR="00EF3DEC" w:rsidRPr="007D6948">
              <w:rPr>
                <w:rFonts w:cs="Arial"/>
                <w:color w:val="000000"/>
                <w:lang w:val="en-GB" w:eastAsia="bg-BG"/>
              </w:rPr>
              <w:t>onstruction of railway connections to ports in urban areas and technical assistance measures for the preparation / completion of the preparation of projects</w:t>
            </w:r>
          </w:p>
        </w:tc>
        <w:tc>
          <w:tcPr>
            <w:tcW w:w="4171" w:type="dxa"/>
          </w:tcPr>
          <w:p w14:paraId="6E5D23D4" w14:textId="77777777" w:rsidR="00EF3DEC" w:rsidRPr="007D6948" w:rsidRDefault="00EF3DEC" w:rsidP="00B85AE6">
            <w:pPr>
              <w:numPr>
                <w:ilvl w:val="0"/>
                <w:numId w:val="19"/>
              </w:num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 xml:space="preserve">construction of a railway connection to </w:t>
            </w:r>
            <w:proofErr w:type="spellStart"/>
            <w:r w:rsidRPr="007D6948">
              <w:rPr>
                <w:rFonts w:cs="Arial"/>
                <w:color w:val="000000"/>
                <w:lang w:val="en-GB" w:eastAsia="bg-BG"/>
              </w:rPr>
              <w:t>Burgas</w:t>
            </w:r>
            <w:proofErr w:type="spellEnd"/>
            <w:r w:rsidRPr="007D6948">
              <w:rPr>
                <w:rFonts w:cs="Arial"/>
                <w:color w:val="000000"/>
                <w:lang w:val="en-GB" w:eastAsia="bg-BG"/>
              </w:rPr>
              <w:t xml:space="preserve"> Airport;</w:t>
            </w:r>
          </w:p>
          <w:p w14:paraId="0634600C" w14:textId="77777777" w:rsidR="00EF3DEC" w:rsidRPr="007D6948" w:rsidRDefault="00EF3DEC" w:rsidP="00B85AE6">
            <w:pPr>
              <w:numPr>
                <w:ilvl w:val="0"/>
                <w:numId w:val="19"/>
              </w:num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construction of a railway connection to Plovdiv airport;</w:t>
            </w:r>
          </w:p>
          <w:p w14:paraId="247D367C" w14:textId="737A613E" w:rsidR="00941BE5" w:rsidRPr="007D6948" w:rsidRDefault="00941BE5" w:rsidP="00D7487B">
            <w:pPr>
              <w:overflowPunct/>
              <w:autoSpaceDE/>
              <w:autoSpaceDN/>
              <w:adjustRightInd/>
              <w:spacing w:before="60" w:after="60"/>
              <w:jc w:val="left"/>
              <w:textAlignment w:val="auto"/>
              <w:rPr>
                <w:rFonts w:cs="Arial"/>
                <w:color w:val="000000"/>
                <w:lang w:val="en-GB" w:eastAsia="bg-BG"/>
              </w:rPr>
            </w:pPr>
          </w:p>
        </w:tc>
        <w:tc>
          <w:tcPr>
            <w:tcW w:w="4171" w:type="dxa"/>
          </w:tcPr>
          <w:p w14:paraId="674A09F7" w14:textId="7A0A94A9" w:rsidR="005F52EE" w:rsidRPr="007D6948" w:rsidRDefault="00CB5246" w:rsidP="00A421D9">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RCO 54</w:t>
            </w:r>
            <w:r w:rsidR="00BA6631" w:rsidRPr="007D6948">
              <w:rPr>
                <w:rFonts w:cs="Arial"/>
                <w:color w:val="000000"/>
                <w:lang w:val="en-GB" w:eastAsia="bg-BG"/>
              </w:rPr>
              <w:t xml:space="preserve"> - </w:t>
            </w:r>
            <w:r w:rsidR="00DE3C91" w:rsidRPr="007D6948">
              <w:rPr>
                <w:rFonts w:cs="Arial"/>
                <w:color w:val="000000"/>
                <w:lang w:val="en-GB" w:eastAsia="bg-BG"/>
              </w:rPr>
              <w:t>New or modernised intermodal connections</w:t>
            </w:r>
          </w:p>
          <w:p w14:paraId="4EA75C45" w14:textId="77777777" w:rsidR="00DE3C91" w:rsidRPr="007D6948" w:rsidRDefault="00DE3C91" w:rsidP="00DE3C91">
            <w:pPr>
              <w:pStyle w:val="ListParagraph"/>
              <w:overflowPunct/>
              <w:autoSpaceDE/>
              <w:autoSpaceDN/>
              <w:adjustRightInd/>
              <w:spacing w:before="60" w:after="60"/>
              <w:ind w:left="239"/>
              <w:jc w:val="left"/>
              <w:textAlignment w:val="auto"/>
              <w:rPr>
                <w:rFonts w:cs="Arial"/>
                <w:color w:val="000000"/>
                <w:lang w:val="en-GB" w:eastAsia="bg-BG"/>
              </w:rPr>
            </w:pPr>
          </w:p>
          <w:p w14:paraId="352A2239" w14:textId="145590A5" w:rsidR="00DE3C91" w:rsidRPr="007D6948" w:rsidRDefault="00A421D9" w:rsidP="00CC19FF">
            <w:pPr>
              <w:overflowPunct/>
              <w:autoSpaceDE/>
              <w:autoSpaceDN/>
              <w:adjustRightInd/>
              <w:spacing w:before="60" w:after="60"/>
              <w:jc w:val="left"/>
              <w:textAlignment w:val="auto"/>
              <w:rPr>
                <w:rFonts w:cs="Arial"/>
                <w:color w:val="000000"/>
                <w:lang w:val="en-GB" w:eastAsia="bg-BG"/>
              </w:rPr>
            </w:pPr>
            <w:r w:rsidRPr="007D6948">
              <w:rPr>
                <w:rFonts w:cs="Arial"/>
                <w:color w:val="000000"/>
                <w:lang w:val="en-GB" w:eastAsia="bg-BG"/>
              </w:rPr>
              <w:t>Number of projects under implementation</w:t>
            </w:r>
          </w:p>
          <w:p w14:paraId="27EC82E0" w14:textId="319ACFB3" w:rsidR="00A421D9" w:rsidRPr="007D6948" w:rsidRDefault="00A421D9" w:rsidP="0031235C">
            <w:pPr>
              <w:overflowPunct/>
              <w:autoSpaceDE/>
              <w:autoSpaceDN/>
              <w:adjustRightInd/>
              <w:spacing w:before="60" w:after="60"/>
              <w:jc w:val="left"/>
              <w:textAlignment w:val="auto"/>
              <w:rPr>
                <w:rFonts w:cs="Arial"/>
                <w:color w:val="000000"/>
                <w:lang w:val="en-GB" w:eastAsia="bg-BG"/>
              </w:rPr>
            </w:pPr>
          </w:p>
          <w:p w14:paraId="7F550691" w14:textId="57C47C97" w:rsidR="00A421D9" w:rsidRPr="007D6948" w:rsidRDefault="00A421D9" w:rsidP="00CF7A97">
            <w:pPr>
              <w:overflowPunct/>
              <w:autoSpaceDE/>
              <w:autoSpaceDN/>
              <w:adjustRightInd/>
              <w:spacing w:before="60" w:after="60"/>
              <w:jc w:val="left"/>
              <w:textAlignment w:val="auto"/>
              <w:rPr>
                <w:rFonts w:cs="Arial"/>
                <w:color w:val="000000"/>
                <w:lang w:val="en-GB" w:eastAsia="bg-BG"/>
              </w:rPr>
            </w:pPr>
          </w:p>
        </w:tc>
        <w:tc>
          <w:tcPr>
            <w:tcW w:w="4171" w:type="dxa"/>
          </w:tcPr>
          <w:p w14:paraId="6AA904CD" w14:textId="1BEA753A" w:rsidR="0083181C" w:rsidRPr="007D6948" w:rsidRDefault="00C30FA2" w:rsidP="00B85AE6">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 xml:space="preserve">13 - </w:t>
            </w:r>
            <w:r w:rsidR="00DE3C91" w:rsidRPr="007D6948">
              <w:rPr>
                <w:rFonts w:cs="Arial"/>
                <w:color w:val="000000"/>
                <w:lang w:val="en-GB" w:eastAsia="bg-BG"/>
              </w:rPr>
              <w:t>Share of intermodal railway connections with airports along the Orient / Eastern Mediterranean corridor</w:t>
            </w:r>
          </w:p>
          <w:p w14:paraId="68687A98" w14:textId="77777777" w:rsidR="0083181C" w:rsidRPr="007D6948" w:rsidRDefault="0083181C" w:rsidP="00D7487B">
            <w:pPr>
              <w:overflowPunct/>
              <w:autoSpaceDE/>
              <w:autoSpaceDN/>
              <w:adjustRightInd/>
              <w:spacing w:before="60" w:after="60"/>
              <w:jc w:val="left"/>
              <w:textAlignment w:val="auto"/>
              <w:rPr>
                <w:rFonts w:cs="Arial"/>
                <w:color w:val="000000"/>
                <w:lang w:val="en-GB" w:eastAsia="bg-BG"/>
              </w:rPr>
            </w:pPr>
          </w:p>
          <w:p w14:paraId="7BE9E760" w14:textId="0598F3E7" w:rsidR="00683542" w:rsidRPr="007D6948" w:rsidRDefault="00683542" w:rsidP="00683542">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Number of residents using the newly built infrastructure</w:t>
            </w:r>
          </w:p>
        </w:tc>
      </w:tr>
    </w:tbl>
    <w:p w14:paraId="58CC1CAA" w14:textId="15963EEA" w:rsidR="00D75CDB" w:rsidRPr="007D6948" w:rsidRDefault="00D75CDB" w:rsidP="005F52EE">
      <w:pPr>
        <w:spacing w:before="120"/>
        <w:rPr>
          <w:rFonts w:cs="Arial"/>
          <w:color w:val="000000"/>
          <w:lang w:val="en-GB" w:eastAsia="bg-BG"/>
        </w:rPr>
      </w:pPr>
    </w:p>
    <w:p w14:paraId="35676EED" w14:textId="1687C785" w:rsidR="008D3E50" w:rsidRPr="007D6948" w:rsidRDefault="008D3E50" w:rsidP="005F52EE">
      <w:pPr>
        <w:spacing w:before="120"/>
        <w:rPr>
          <w:rFonts w:cs="Arial"/>
          <w:b/>
          <w:color w:val="000000"/>
          <w:u w:val="single"/>
          <w:lang w:val="en-GB" w:eastAsia="bg-BG"/>
        </w:rPr>
      </w:pPr>
    </w:p>
    <w:p w14:paraId="71FE0750" w14:textId="7DC69EC7" w:rsidR="002333C5" w:rsidRPr="007D6948" w:rsidRDefault="002333C5" w:rsidP="005F52EE">
      <w:pPr>
        <w:spacing w:before="120"/>
        <w:rPr>
          <w:rFonts w:cs="Arial"/>
          <w:b/>
          <w:color w:val="000000"/>
          <w:u w:val="single"/>
          <w:lang w:val="en-GB" w:eastAsia="bg-BG"/>
        </w:rPr>
      </w:pPr>
    </w:p>
    <w:p w14:paraId="47C63E0A" w14:textId="6C29AD08" w:rsidR="002333C5" w:rsidRPr="007D6948" w:rsidRDefault="002333C5" w:rsidP="005F52EE">
      <w:pPr>
        <w:spacing w:before="120"/>
        <w:rPr>
          <w:rFonts w:cs="Arial"/>
          <w:b/>
          <w:color w:val="000000"/>
          <w:u w:val="single"/>
          <w:lang w:val="en-GB" w:eastAsia="bg-BG"/>
        </w:rPr>
      </w:pPr>
    </w:p>
    <w:p w14:paraId="15DFF93B" w14:textId="0C9FE6DD" w:rsidR="008B7E0A" w:rsidRPr="007D6948" w:rsidRDefault="008B7E0A" w:rsidP="005F52EE">
      <w:pPr>
        <w:spacing w:before="120"/>
        <w:rPr>
          <w:rFonts w:cs="Arial"/>
          <w:b/>
          <w:color w:val="000000"/>
          <w:u w:val="single"/>
          <w:lang w:val="en-GB" w:eastAsia="bg-BG"/>
        </w:rPr>
      </w:pPr>
    </w:p>
    <w:p w14:paraId="6D6854D2" w14:textId="3AC47F5B" w:rsidR="008B7E0A" w:rsidRPr="007D6948" w:rsidRDefault="008B7E0A" w:rsidP="005F52EE">
      <w:pPr>
        <w:spacing w:before="120"/>
        <w:rPr>
          <w:rFonts w:cs="Arial"/>
          <w:b/>
          <w:color w:val="000000"/>
          <w:u w:val="single"/>
          <w:lang w:val="en-GB" w:eastAsia="bg-BG"/>
        </w:rPr>
      </w:pPr>
    </w:p>
    <w:p w14:paraId="1F56994E" w14:textId="04EDC4E3" w:rsidR="008B7E0A" w:rsidRPr="007D6948" w:rsidRDefault="008B7E0A" w:rsidP="005F52EE">
      <w:pPr>
        <w:spacing w:before="120"/>
        <w:rPr>
          <w:rFonts w:cs="Arial"/>
          <w:b/>
          <w:color w:val="000000"/>
          <w:u w:val="single"/>
          <w:lang w:val="en-GB" w:eastAsia="bg-BG"/>
        </w:rPr>
      </w:pPr>
    </w:p>
    <w:p w14:paraId="30A6F4C9" w14:textId="4729BA21" w:rsidR="008B7E0A" w:rsidRPr="007D6948" w:rsidRDefault="008B7E0A" w:rsidP="005F52EE">
      <w:pPr>
        <w:spacing w:before="120"/>
        <w:rPr>
          <w:rFonts w:cs="Arial"/>
          <w:b/>
          <w:color w:val="000000"/>
          <w:u w:val="single"/>
          <w:lang w:val="en-GB" w:eastAsia="bg-BG"/>
        </w:rPr>
      </w:pPr>
    </w:p>
    <w:p w14:paraId="26D655BD" w14:textId="146FE247" w:rsidR="008B7E0A" w:rsidRPr="007D6948" w:rsidRDefault="008B7E0A" w:rsidP="005F52EE">
      <w:pPr>
        <w:spacing w:before="120"/>
        <w:rPr>
          <w:rFonts w:cs="Arial"/>
          <w:b/>
          <w:color w:val="000000"/>
          <w:u w:val="single"/>
          <w:lang w:val="en-GB" w:eastAsia="bg-BG"/>
        </w:rPr>
      </w:pPr>
    </w:p>
    <w:p w14:paraId="23487385" w14:textId="745ACA20" w:rsidR="008B7E0A" w:rsidRPr="007D6948" w:rsidRDefault="008B7E0A" w:rsidP="005F52EE">
      <w:pPr>
        <w:spacing w:before="120"/>
        <w:rPr>
          <w:rFonts w:cs="Arial"/>
          <w:b/>
          <w:color w:val="000000"/>
          <w:u w:val="single"/>
          <w:lang w:val="en-GB" w:eastAsia="bg-BG"/>
        </w:rPr>
      </w:pPr>
    </w:p>
    <w:p w14:paraId="5A0935FE" w14:textId="5C11B843" w:rsidR="008B7E0A" w:rsidRPr="007D6948" w:rsidRDefault="008B7E0A" w:rsidP="005F52EE">
      <w:pPr>
        <w:spacing w:before="120"/>
        <w:rPr>
          <w:rFonts w:cs="Arial"/>
          <w:b/>
          <w:color w:val="000000"/>
          <w:u w:val="single"/>
          <w:lang w:val="en-GB" w:eastAsia="bg-BG"/>
        </w:rPr>
      </w:pPr>
    </w:p>
    <w:p w14:paraId="2ED6D0C9" w14:textId="659A2452" w:rsidR="008B7E0A" w:rsidRPr="007D6948" w:rsidRDefault="008B7E0A" w:rsidP="005F52EE">
      <w:pPr>
        <w:spacing w:before="120"/>
        <w:rPr>
          <w:rFonts w:cs="Arial"/>
          <w:b/>
          <w:color w:val="000000"/>
          <w:u w:val="single"/>
          <w:lang w:val="en-GB" w:eastAsia="bg-BG"/>
        </w:rPr>
      </w:pPr>
    </w:p>
    <w:p w14:paraId="7E3EA659" w14:textId="50CD9D13" w:rsidR="002333C5" w:rsidRPr="007D6948" w:rsidRDefault="002333C5" w:rsidP="002333C5">
      <w:pPr>
        <w:overflowPunct/>
        <w:spacing w:before="120"/>
        <w:textAlignment w:val="auto"/>
        <w:rPr>
          <w:rFonts w:cs="Arial"/>
          <w:lang w:val="en-GB" w:eastAsia="en-US"/>
        </w:rPr>
      </w:pPr>
      <w:r w:rsidRPr="007D6948">
        <w:rPr>
          <w:rFonts w:cs="Arial"/>
          <w:lang w:val="en-GB" w:eastAsia="en-US"/>
        </w:rPr>
        <w:lastRenderedPageBreak/>
        <w:t>The output and result indicators are chosen to reflect the degree of achievement of the planned operations.</w:t>
      </w:r>
    </w:p>
    <w:p w14:paraId="4480A2E3" w14:textId="77777777" w:rsidR="002333C5" w:rsidRPr="007D6948" w:rsidRDefault="002333C5" w:rsidP="002333C5">
      <w:pPr>
        <w:overflowPunct/>
        <w:spacing w:before="120"/>
        <w:textAlignment w:val="auto"/>
        <w:rPr>
          <w:rFonts w:cs="Arial"/>
          <w:lang w:val="en-GB" w:eastAsia="en-US"/>
        </w:rPr>
      </w:pPr>
    </w:p>
    <w:p w14:paraId="15F5B05D" w14:textId="77777777" w:rsidR="002333C5" w:rsidRPr="007D6948" w:rsidRDefault="002333C5" w:rsidP="002333C5">
      <w:pPr>
        <w:overflowPunct/>
        <w:spacing w:before="120"/>
        <w:textAlignment w:val="auto"/>
        <w:rPr>
          <w:rFonts w:cs="Arial"/>
          <w:lang w:val="en-GB" w:eastAsia="en-US"/>
        </w:rPr>
      </w:pPr>
      <w:r w:rsidRPr="007D6948">
        <w:rPr>
          <w:rFonts w:cs="Arial"/>
          <w:b/>
          <w:i/>
          <w:lang w:val="en-GB" w:eastAsia="en-US"/>
        </w:rPr>
        <w:t>ASSUMPTIONS:</w:t>
      </w:r>
    </w:p>
    <w:p w14:paraId="0D7BA7B8" w14:textId="299C53C6" w:rsidR="002333C5" w:rsidRPr="007D6948" w:rsidRDefault="002333C5" w:rsidP="002333C5">
      <w:pPr>
        <w:overflowPunct/>
        <w:spacing w:before="120"/>
        <w:textAlignment w:val="auto"/>
        <w:rPr>
          <w:rFonts w:cs="Arial"/>
          <w:lang w:val="en-GB" w:eastAsia="en-US"/>
        </w:rPr>
      </w:pPr>
      <w:r w:rsidRPr="007D6948">
        <w:rPr>
          <w:rFonts w:cs="Arial"/>
          <w:lang w:val="en-GB" w:eastAsia="en-US"/>
        </w:rPr>
        <w:t>The output and result indicators are defined on the assumption that the following projects will be successfully completed:</w:t>
      </w:r>
    </w:p>
    <w:p w14:paraId="6410E57B" w14:textId="77777777" w:rsidR="002333C5" w:rsidRPr="007D6948" w:rsidRDefault="002333C5" w:rsidP="002333C5">
      <w:pPr>
        <w:numPr>
          <w:ilvl w:val="0"/>
          <w:numId w:val="19"/>
        </w:numPr>
        <w:overflowPunct/>
        <w:spacing w:before="120"/>
        <w:textAlignment w:val="auto"/>
        <w:rPr>
          <w:rFonts w:cs="Arial"/>
          <w:lang w:val="en-GB" w:eastAsia="en-US"/>
        </w:rPr>
      </w:pPr>
      <w:r w:rsidRPr="007D6948">
        <w:rPr>
          <w:rFonts w:cs="Arial"/>
          <w:lang w:val="en-GB" w:eastAsia="en-US"/>
        </w:rPr>
        <w:t xml:space="preserve">construction of a railway connection to </w:t>
      </w:r>
      <w:proofErr w:type="spellStart"/>
      <w:r w:rsidRPr="007D6948">
        <w:rPr>
          <w:rFonts w:cs="Arial"/>
          <w:lang w:val="en-GB" w:eastAsia="en-US"/>
        </w:rPr>
        <w:t>Burgas</w:t>
      </w:r>
      <w:proofErr w:type="spellEnd"/>
      <w:r w:rsidRPr="007D6948">
        <w:rPr>
          <w:rFonts w:cs="Arial"/>
          <w:lang w:val="en-GB" w:eastAsia="en-US"/>
        </w:rPr>
        <w:t xml:space="preserve"> Airport;</w:t>
      </w:r>
    </w:p>
    <w:p w14:paraId="774091DF" w14:textId="77777777" w:rsidR="002333C5" w:rsidRPr="007D6948" w:rsidRDefault="002333C5" w:rsidP="002333C5">
      <w:pPr>
        <w:numPr>
          <w:ilvl w:val="0"/>
          <w:numId w:val="19"/>
        </w:numPr>
        <w:overflowPunct/>
        <w:spacing w:before="120"/>
        <w:textAlignment w:val="auto"/>
        <w:rPr>
          <w:rFonts w:cs="Arial"/>
          <w:lang w:val="en-GB" w:eastAsia="en-US"/>
        </w:rPr>
      </w:pPr>
      <w:r w:rsidRPr="007D6948">
        <w:rPr>
          <w:rFonts w:cs="Arial"/>
          <w:lang w:val="en-GB" w:eastAsia="en-US"/>
        </w:rPr>
        <w:t>construction of a railway connection to Plovdiv airport;</w:t>
      </w:r>
    </w:p>
    <w:p w14:paraId="79C12DD8" w14:textId="77777777" w:rsidR="002333C5" w:rsidRPr="007D6948" w:rsidRDefault="002333C5" w:rsidP="002333C5">
      <w:pPr>
        <w:overflowPunct/>
        <w:spacing w:before="120"/>
        <w:textAlignment w:val="auto"/>
        <w:rPr>
          <w:rFonts w:cs="Arial"/>
          <w:lang w:val="en-GB" w:eastAsia="en-US"/>
        </w:rPr>
      </w:pPr>
    </w:p>
    <w:p w14:paraId="0308A71E" w14:textId="562FBFD3" w:rsidR="002333C5" w:rsidRPr="007D6948" w:rsidRDefault="002333C5" w:rsidP="002333C5">
      <w:pPr>
        <w:overflowPunct/>
        <w:spacing w:before="120"/>
        <w:textAlignment w:val="auto"/>
        <w:rPr>
          <w:rFonts w:cs="Arial"/>
          <w:lang w:val="en-GB" w:eastAsia="en-US"/>
        </w:rPr>
      </w:pPr>
      <w:r w:rsidRPr="007D6948">
        <w:rPr>
          <w:rFonts w:cs="Arial"/>
          <w:lang w:val="en-GB" w:eastAsia="en-US"/>
        </w:rPr>
        <w:t xml:space="preserve">Preliminary estimations /calculations are made in the relevant projects documentation/ show that the value of projects exceeds the priority budget. </w:t>
      </w:r>
      <w:r w:rsidR="005A500F" w:rsidRPr="007D6948">
        <w:rPr>
          <w:rFonts w:cs="Arial"/>
          <w:lang w:val="en-GB" w:eastAsia="en-US"/>
        </w:rPr>
        <w:t xml:space="preserve">Unit costs are defined for the output indicator. </w:t>
      </w:r>
      <w:r w:rsidRPr="007D6948">
        <w:rPr>
          <w:rFonts w:cs="Arial"/>
          <w:lang w:val="en-GB" w:eastAsia="en-US"/>
        </w:rPr>
        <w:t>The necessary additional funds will be provided at the expense of the state budget and / or through borrowed funds. The exact value of the projects and the exact amount of funds needed for their implementation will be determined only after conducting all public procurement procedures and signing contracts with selected contractors.</w:t>
      </w:r>
    </w:p>
    <w:p w14:paraId="7DFFCFE2" w14:textId="77777777" w:rsidR="002333C5" w:rsidRPr="007D6948" w:rsidRDefault="002333C5" w:rsidP="002333C5">
      <w:pPr>
        <w:overflowPunct/>
        <w:spacing w:before="120"/>
        <w:textAlignment w:val="auto"/>
        <w:rPr>
          <w:rFonts w:cs="Arial"/>
          <w:lang w:val="en-GB" w:eastAsia="en-US"/>
        </w:rPr>
      </w:pPr>
    </w:p>
    <w:p w14:paraId="59D714D4" w14:textId="77777777" w:rsidR="002333C5" w:rsidRPr="00D208EB" w:rsidRDefault="002333C5" w:rsidP="002333C5">
      <w:pPr>
        <w:overflowPunct/>
        <w:spacing w:before="120"/>
        <w:textAlignment w:val="auto"/>
        <w:rPr>
          <w:rFonts w:cs="Arial"/>
          <w:b/>
          <w:i/>
          <w:lang w:val="fr-BE" w:eastAsia="en-US"/>
        </w:rPr>
      </w:pPr>
      <w:r w:rsidRPr="00D208EB">
        <w:rPr>
          <w:rFonts w:cs="Arial"/>
          <w:b/>
          <w:i/>
          <w:lang w:val="fr-BE" w:eastAsia="en-US"/>
        </w:rPr>
        <w:t>SOURCES OF INFORMATION / AVAILABLE DOCUMENTATION:</w:t>
      </w:r>
    </w:p>
    <w:p w14:paraId="2B46E002" w14:textId="77777777" w:rsidR="002333C5" w:rsidRPr="007D6948" w:rsidRDefault="002333C5" w:rsidP="002333C5">
      <w:pPr>
        <w:overflowPunct/>
        <w:spacing w:before="120"/>
        <w:textAlignment w:val="auto"/>
        <w:rPr>
          <w:rFonts w:cs="Arial"/>
          <w:lang w:val="en-GB" w:eastAsia="en-US"/>
        </w:rPr>
      </w:pPr>
      <w:r w:rsidRPr="007D6948">
        <w:rPr>
          <w:rFonts w:cs="Arial"/>
          <w:lang w:val="en-GB" w:eastAsia="en-US"/>
        </w:rPr>
        <w:t>The output and result indicators are defined on the basis of the following:</w:t>
      </w:r>
    </w:p>
    <w:p w14:paraId="590C8225" w14:textId="77777777" w:rsidR="002333C5" w:rsidRPr="007D6948" w:rsidRDefault="002333C5" w:rsidP="002333C5">
      <w:pPr>
        <w:pStyle w:val="ListParagraph"/>
        <w:numPr>
          <w:ilvl w:val="0"/>
          <w:numId w:val="27"/>
        </w:numPr>
        <w:overflowPunct/>
        <w:spacing w:before="120"/>
        <w:textAlignment w:val="auto"/>
        <w:rPr>
          <w:rFonts w:cs="Arial"/>
          <w:lang w:val="en-GB" w:eastAsia="en-US"/>
        </w:rPr>
      </w:pPr>
      <w:r w:rsidRPr="007D6948">
        <w:rPr>
          <w:rFonts w:cs="Arial"/>
          <w:lang w:val="en-GB" w:eastAsia="en-US"/>
        </w:rPr>
        <w:t>feasibility studies;</w:t>
      </w:r>
    </w:p>
    <w:p w14:paraId="4FE9A1FA" w14:textId="0DD03147" w:rsidR="002333C5" w:rsidRPr="007D6948" w:rsidRDefault="002333C5" w:rsidP="002333C5">
      <w:pPr>
        <w:pStyle w:val="ListParagraph"/>
        <w:numPr>
          <w:ilvl w:val="0"/>
          <w:numId w:val="27"/>
        </w:numPr>
        <w:overflowPunct/>
        <w:spacing w:before="120"/>
        <w:textAlignment w:val="auto"/>
        <w:rPr>
          <w:rFonts w:cs="Arial"/>
          <w:lang w:val="en-GB" w:eastAsia="en-US"/>
        </w:rPr>
      </w:pPr>
      <w:r w:rsidRPr="007D6948">
        <w:rPr>
          <w:rFonts w:cs="Arial"/>
          <w:lang w:val="en-GB" w:eastAsia="en-US"/>
        </w:rPr>
        <w:t>preliminary designs;</w:t>
      </w:r>
    </w:p>
    <w:p w14:paraId="50F7DA2C" w14:textId="77777777" w:rsidR="002333C5" w:rsidRPr="007D6948" w:rsidRDefault="002333C5" w:rsidP="002333C5">
      <w:pPr>
        <w:pStyle w:val="ListParagraph"/>
        <w:numPr>
          <w:ilvl w:val="0"/>
          <w:numId w:val="27"/>
        </w:numPr>
        <w:overflowPunct/>
        <w:spacing w:before="120"/>
        <w:textAlignment w:val="auto"/>
        <w:rPr>
          <w:rFonts w:cs="Arial"/>
          <w:lang w:val="en-GB" w:eastAsia="en-US"/>
        </w:rPr>
      </w:pPr>
      <w:r w:rsidRPr="007D6948">
        <w:rPr>
          <w:rFonts w:cs="Arial"/>
          <w:lang w:val="en-GB" w:eastAsia="en-US"/>
        </w:rPr>
        <w:t>EIA reports;</w:t>
      </w:r>
    </w:p>
    <w:p w14:paraId="4F79A878" w14:textId="77777777" w:rsidR="002333C5" w:rsidRPr="007D6948" w:rsidRDefault="002333C5" w:rsidP="002333C5">
      <w:pPr>
        <w:pStyle w:val="ListParagraph"/>
        <w:numPr>
          <w:ilvl w:val="0"/>
          <w:numId w:val="27"/>
        </w:numPr>
        <w:overflowPunct/>
        <w:spacing w:before="120"/>
        <w:textAlignment w:val="auto"/>
        <w:rPr>
          <w:rFonts w:cs="Arial"/>
          <w:lang w:val="en-GB" w:eastAsia="en-US"/>
        </w:rPr>
      </w:pPr>
      <w:r w:rsidRPr="007D6948">
        <w:rPr>
          <w:rFonts w:cs="Arial"/>
          <w:lang w:val="en-GB" w:eastAsia="en-US"/>
        </w:rPr>
        <w:t xml:space="preserve">CBAs including financial analysis.  </w:t>
      </w:r>
    </w:p>
    <w:p w14:paraId="0940DF4F" w14:textId="77777777" w:rsidR="002333C5" w:rsidRPr="007D6948" w:rsidRDefault="002333C5" w:rsidP="002333C5">
      <w:pPr>
        <w:overflowPunct/>
        <w:spacing w:before="120"/>
        <w:textAlignment w:val="auto"/>
        <w:rPr>
          <w:rFonts w:cs="Arial"/>
          <w:b/>
          <w:i/>
          <w:lang w:val="en-GB" w:eastAsia="en-US"/>
        </w:rPr>
      </w:pPr>
    </w:p>
    <w:p w14:paraId="18C399C4" w14:textId="77777777" w:rsidR="002333C5" w:rsidRPr="007D6948" w:rsidRDefault="002333C5" w:rsidP="002333C5">
      <w:pPr>
        <w:overflowPunct/>
        <w:spacing w:before="120"/>
        <w:textAlignment w:val="auto"/>
        <w:rPr>
          <w:rFonts w:cs="Arial"/>
          <w:b/>
          <w:i/>
          <w:lang w:val="en-GB" w:eastAsia="en-US"/>
        </w:rPr>
      </w:pPr>
      <w:r w:rsidRPr="007D6948">
        <w:rPr>
          <w:rFonts w:cs="Arial"/>
          <w:b/>
          <w:i/>
          <w:lang w:val="en-GB" w:eastAsia="en-US"/>
        </w:rPr>
        <w:t>FACTORS THAT MAY INFLUENCE THE ACHIEVEMENT OF THE MILESTONES AND TARGETS:</w:t>
      </w:r>
    </w:p>
    <w:p w14:paraId="22EEB34B" w14:textId="77777777" w:rsidR="002333C5" w:rsidRPr="007D6948" w:rsidRDefault="002333C5" w:rsidP="002333C5">
      <w:pPr>
        <w:numPr>
          <w:ilvl w:val="0"/>
          <w:numId w:val="24"/>
        </w:numPr>
        <w:overflowPunct/>
        <w:spacing w:before="120"/>
        <w:textAlignment w:val="auto"/>
        <w:rPr>
          <w:rFonts w:cs="Arial"/>
          <w:lang w:val="en-GB" w:eastAsia="en-US"/>
        </w:rPr>
      </w:pPr>
      <w:r w:rsidRPr="007D6948">
        <w:rPr>
          <w:rFonts w:cs="Arial"/>
          <w:lang w:val="en-GB" w:eastAsia="en-US"/>
        </w:rPr>
        <w:t>delay in PTC approval;</w:t>
      </w:r>
    </w:p>
    <w:p w14:paraId="3A611BD7" w14:textId="77777777" w:rsidR="002333C5" w:rsidRPr="007D6948" w:rsidRDefault="002333C5" w:rsidP="002333C5">
      <w:pPr>
        <w:numPr>
          <w:ilvl w:val="0"/>
          <w:numId w:val="24"/>
        </w:numPr>
        <w:overflowPunct/>
        <w:spacing w:before="120"/>
        <w:textAlignment w:val="auto"/>
        <w:rPr>
          <w:rFonts w:cs="Arial"/>
          <w:lang w:val="en-GB" w:eastAsia="en-US"/>
        </w:rPr>
      </w:pPr>
      <w:r w:rsidRPr="007D6948">
        <w:rPr>
          <w:rFonts w:cs="Arial"/>
          <w:lang w:val="en-GB" w:eastAsia="en-US"/>
        </w:rPr>
        <w:t>delay in completion of projects preparation and start;</w:t>
      </w:r>
    </w:p>
    <w:p w14:paraId="3A75C78B" w14:textId="77777777" w:rsidR="002333C5" w:rsidRPr="007D6948" w:rsidRDefault="002333C5" w:rsidP="002333C5">
      <w:pPr>
        <w:numPr>
          <w:ilvl w:val="0"/>
          <w:numId w:val="24"/>
        </w:numPr>
        <w:overflowPunct/>
        <w:spacing w:before="120"/>
        <w:textAlignment w:val="auto"/>
        <w:rPr>
          <w:rFonts w:cs="Arial"/>
          <w:lang w:val="en-GB" w:eastAsia="en-US"/>
        </w:rPr>
      </w:pPr>
      <w:r w:rsidRPr="007D6948">
        <w:rPr>
          <w:rFonts w:cs="Arial"/>
          <w:lang w:val="en-GB" w:eastAsia="en-US"/>
        </w:rPr>
        <w:t xml:space="preserve">delay in the procurement procedures; </w:t>
      </w:r>
    </w:p>
    <w:p w14:paraId="5375016D" w14:textId="77777777" w:rsidR="002333C5" w:rsidRPr="007D6948" w:rsidRDefault="002333C5" w:rsidP="002333C5">
      <w:pPr>
        <w:numPr>
          <w:ilvl w:val="0"/>
          <w:numId w:val="24"/>
        </w:numPr>
        <w:overflowPunct/>
        <w:spacing w:before="120"/>
        <w:textAlignment w:val="auto"/>
        <w:rPr>
          <w:rFonts w:cs="Arial"/>
          <w:lang w:val="en-GB" w:eastAsia="en-US"/>
        </w:rPr>
      </w:pPr>
      <w:r w:rsidRPr="007D6948">
        <w:rPr>
          <w:rFonts w:cs="Arial"/>
          <w:lang w:val="en-GB" w:eastAsia="en-US"/>
        </w:rPr>
        <w:t>delay in the land acquisition procedures;</w:t>
      </w:r>
    </w:p>
    <w:p w14:paraId="4AC49BF2" w14:textId="77777777" w:rsidR="002333C5" w:rsidRPr="007D6948" w:rsidRDefault="002333C5" w:rsidP="002333C5">
      <w:pPr>
        <w:numPr>
          <w:ilvl w:val="0"/>
          <w:numId w:val="24"/>
        </w:numPr>
        <w:overflowPunct/>
        <w:spacing w:before="120"/>
        <w:textAlignment w:val="auto"/>
        <w:rPr>
          <w:rFonts w:cs="Arial"/>
          <w:lang w:val="en-GB" w:eastAsia="en-US"/>
        </w:rPr>
      </w:pPr>
      <w:r w:rsidRPr="007D6948">
        <w:rPr>
          <w:rFonts w:cs="Arial"/>
          <w:lang w:val="en-GB" w:eastAsia="en-US"/>
        </w:rPr>
        <w:t>inflation and growth in the prices of materials;</w:t>
      </w:r>
    </w:p>
    <w:p w14:paraId="739F7B96" w14:textId="6591EFEA" w:rsidR="002333C5" w:rsidRPr="007D6948" w:rsidRDefault="002333C5" w:rsidP="002333C5">
      <w:pPr>
        <w:numPr>
          <w:ilvl w:val="0"/>
          <w:numId w:val="24"/>
        </w:numPr>
        <w:overflowPunct/>
        <w:spacing w:before="120"/>
        <w:textAlignment w:val="auto"/>
        <w:rPr>
          <w:rFonts w:cs="Arial"/>
          <w:lang w:val="en-GB" w:eastAsia="en-US"/>
        </w:rPr>
      </w:pPr>
      <w:proofErr w:type="gramStart"/>
      <w:r w:rsidRPr="007D6948">
        <w:rPr>
          <w:rFonts w:cs="Arial"/>
          <w:lang w:val="en-GB" w:eastAsia="en-US"/>
        </w:rPr>
        <w:t>delay</w:t>
      </w:r>
      <w:proofErr w:type="gramEnd"/>
      <w:r w:rsidRPr="007D6948">
        <w:rPr>
          <w:rFonts w:cs="Arial"/>
          <w:lang w:val="en-GB" w:eastAsia="en-US"/>
        </w:rPr>
        <w:t xml:space="preserve"> and irregular deliveries of materials.</w:t>
      </w:r>
    </w:p>
    <w:p w14:paraId="4855202E" w14:textId="77777777" w:rsidR="002333C5" w:rsidRPr="007D6948" w:rsidRDefault="002333C5" w:rsidP="002333C5">
      <w:pPr>
        <w:overflowPunct/>
        <w:spacing w:before="120"/>
        <w:textAlignment w:val="auto"/>
        <w:rPr>
          <w:rFonts w:cs="Arial"/>
          <w:lang w:val="en-GB" w:eastAsia="en-US"/>
        </w:rPr>
      </w:pPr>
    </w:p>
    <w:p w14:paraId="04C053C4" w14:textId="77777777" w:rsidR="002333C5" w:rsidRPr="007D6948" w:rsidRDefault="002333C5" w:rsidP="002333C5">
      <w:pPr>
        <w:overflowPunct/>
        <w:spacing w:before="120"/>
        <w:textAlignment w:val="auto"/>
        <w:rPr>
          <w:rFonts w:cs="Arial"/>
          <w:lang w:val="en-GB" w:eastAsia="en-US"/>
        </w:rPr>
      </w:pPr>
      <w:r w:rsidRPr="007D6948">
        <w:rPr>
          <w:rFonts w:cs="Arial"/>
          <w:b/>
          <w:i/>
          <w:lang w:val="en-GB" w:eastAsia="en-US"/>
        </w:rPr>
        <w:t>UNDERTAKEN STEPS:</w:t>
      </w:r>
    </w:p>
    <w:p w14:paraId="615A2B84" w14:textId="77777777" w:rsidR="002333C5" w:rsidRPr="007D6948" w:rsidRDefault="002333C5" w:rsidP="002333C5">
      <w:pPr>
        <w:overflowPunct/>
        <w:spacing w:before="120"/>
        <w:textAlignment w:val="auto"/>
        <w:rPr>
          <w:rFonts w:cs="Arial"/>
          <w:lang w:val="en-GB" w:eastAsia="en-US"/>
        </w:rPr>
      </w:pPr>
      <w:r w:rsidRPr="007D6948">
        <w:rPr>
          <w:rFonts w:cs="Arial"/>
          <w:lang w:val="en-GB" w:eastAsia="en-US"/>
        </w:rPr>
        <w:t xml:space="preserve">The abovementioned factors were taken in to account in investment planning process. Higher maturity criterion for the projects preliminary selection was applied. The potential beneficiary was instructed that projects implementation timelines should take into account the potential risks associated with the conciliation and procurement procedures. The </w:t>
      </w:r>
      <w:r w:rsidRPr="007D6948">
        <w:rPr>
          <w:rFonts w:cs="Arial"/>
          <w:lang w:val="en-GB" w:eastAsia="en-US"/>
        </w:rPr>
        <w:lastRenderedPageBreak/>
        <w:t xml:space="preserve">inflation rate is hard to be forecasted precisely and to take adequate measures at programming level. Additional funds should be ensured by the beneficiary if needed. The potential source of funding is the state budget as the beneficiary is a public body. Another possible sources are IFIs and loans.   </w:t>
      </w:r>
    </w:p>
    <w:p w14:paraId="5B445253" w14:textId="77777777" w:rsidR="002333C5" w:rsidRPr="007D6948" w:rsidRDefault="002333C5" w:rsidP="002333C5">
      <w:pPr>
        <w:overflowPunct/>
        <w:spacing w:before="120"/>
        <w:textAlignment w:val="auto"/>
        <w:rPr>
          <w:rFonts w:cs="Arial"/>
          <w:lang w:val="en-GB" w:eastAsia="en-US"/>
        </w:rPr>
      </w:pPr>
      <w:r w:rsidRPr="007D6948">
        <w:rPr>
          <w:rFonts w:cs="Arial"/>
          <w:lang w:val="en-GB" w:eastAsia="en-US"/>
        </w:rPr>
        <w:t xml:space="preserve">In order to minimize the risks for the successful absorption of the funds, it is appropriate to have a larger number of projects eligible for funding under the programme.  </w:t>
      </w:r>
    </w:p>
    <w:p w14:paraId="3FCFBB43" w14:textId="77777777" w:rsidR="002333C5" w:rsidRPr="007D6948" w:rsidRDefault="002333C5" w:rsidP="005F52EE">
      <w:pPr>
        <w:spacing w:before="120"/>
        <w:rPr>
          <w:rFonts w:cs="Arial"/>
          <w:color w:val="000000"/>
          <w:lang w:val="en-GB" w:eastAsia="bg-BG"/>
        </w:rPr>
      </w:pPr>
    </w:p>
    <w:p w14:paraId="3FF85CC4" w14:textId="676F9C65" w:rsidR="00235543" w:rsidRPr="007D6948" w:rsidRDefault="008D3E50" w:rsidP="005F52EE">
      <w:pPr>
        <w:spacing w:before="120"/>
        <w:rPr>
          <w:rFonts w:cs="Arial"/>
          <w:b/>
          <w:i/>
          <w:color w:val="000000"/>
          <w:u w:val="single"/>
          <w:lang w:val="en-GB" w:eastAsia="bg-BG"/>
        </w:rPr>
      </w:pPr>
      <w:r w:rsidRPr="007D6948">
        <w:rPr>
          <w:rFonts w:cs="Arial"/>
          <w:b/>
          <w:i/>
          <w:color w:val="000000"/>
          <w:u w:val="single"/>
          <w:lang w:val="en-GB" w:eastAsia="bg-BG"/>
        </w:rPr>
        <w:t>CALCULATION METHOD:</w:t>
      </w:r>
    </w:p>
    <w:p w14:paraId="077D12AC" w14:textId="77777777" w:rsidR="008D3E50" w:rsidRPr="007D6948" w:rsidRDefault="008D3E50" w:rsidP="005F52EE">
      <w:pPr>
        <w:spacing w:before="120"/>
        <w:rPr>
          <w:rFonts w:cs="Arial"/>
          <w:color w:val="000000"/>
          <w:u w:val="single"/>
          <w:lang w:val="en-GB" w:eastAsia="bg-BG"/>
        </w:rPr>
      </w:pPr>
    </w:p>
    <w:p w14:paraId="762E527A" w14:textId="4157C9AE" w:rsidR="00DE3C91" w:rsidRPr="007D6948" w:rsidRDefault="00952EB2" w:rsidP="00DE3C91">
      <w:pPr>
        <w:spacing w:before="120"/>
        <w:rPr>
          <w:rFonts w:cs="Arial"/>
          <w:i/>
          <w:color w:val="000000"/>
          <w:lang w:val="en-GB" w:eastAsia="bg-BG"/>
        </w:rPr>
      </w:pPr>
      <w:r w:rsidRPr="007D6948">
        <w:rPr>
          <w:rFonts w:cs="Arial"/>
          <w:b/>
          <w:i/>
          <w:color w:val="000000"/>
          <w:lang w:val="en-GB" w:eastAsia="bg-BG"/>
        </w:rPr>
        <w:t xml:space="preserve">RCO 54 - </w:t>
      </w:r>
      <w:r w:rsidR="00DE3C91" w:rsidRPr="007D6948">
        <w:rPr>
          <w:rFonts w:cs="Arial"/>
          <w:b/>
          <w:i/>
          <w:color w:val="000000"/>
          <w:lang w:val="en-GB" w:eastAsia="bg-BG"/>
        </w:rPr>
        <w:t xml:space="preserve">New or modernised intermodal connections </w:t>
      </w:r>
      <w:r w:rsidR="00DE3C91" w:rsidRPr="007D6948">
        <w:rPr>
          <w:rFonts w:cs="Arial"/>
          <w:i/>
          <w:color w:val="000000"/>
          <w:lang w:val="en-GB" w:eastAsia="bg-BG"/>
        </w:rPr>
        <w:t xml:space="preserve">- the </w:t>
      </w:r>
      <w:r w:rsidR="00DE3C91" w:rsidRPr="007D6948">
        <w:rPr>
          <w:rFonts w:cs="Arial"/>
          <w:b/>
          <w:i/>
          <w:color w:val="000000"/>
          <w:lang w:val="en-GB" w:eastAsia="bg-BG"/>
        </w:rPr>
        <w:t>2</w:t>
      </w:r>
      <w:r w:rsidR="00DE3C91" w:rsidRPr="007D6948">
        <w:rPr>
          <w:rFonts w:cs="Arial"/>
          <w:i/>
          <w:color w:val="000000"/>
          <w:lang w:val="en-GB" w:eastAsia="bg-BG"/>
        </w:rPr>
        <w:t xml:space="preserve"> intermodal connections - new or modernized - set for the programme refer to the following projects:</w:t>
      </w:r>
    </w:p>
    <w:p w14:paraId="4731005A" w14:textId="77777777" w:rsidR="00DE3C91" w:rsidRPr="007D6948" w:rsidRDefault="00DE3C91" w:rsidP="00DE3C91">
      <w:pPr>
        <w:spacing w:before="120"/>
        <w:rPr>
          <w:rFonts w:cs="Arial"/>
          <w:b/>
          <w:i/>
          <w:color w:val="000000"/>
          <w:lang w:val="en-GB" w:eastAsia="bg-BG"/>
        </w:rPr>
      </w:pPr>
    </w:p>
    <w:tbl>
      <w:tblPr>
        <w:tblW w:w="5670" w:type="dxa"/>
        <w:tblInd w:w="753" w:type="dxa"/>
        <w:tblCellMar>
          <w:left w:w="70" w:type="dxa"/>
          <w:right w:w="70" w:type="dxa"/>
        </w:tblCellMar>
        <w:tblLook w:val="04A0" w:firstRow="1" w:lastRow="0" w:firstColumn="1" w:lastColumn="0" w:noHBand="0" w:noVBand="1"/>
      </w:tblPr>
      <w:tblGrid>
        <w:gridCol w:w="3119"/>
        <w:gridCol w:w="2551"/>
      </w:tblGrid>
      <w:tr w:rsidR="00DE3C91" w:rsidRPr="007D6948" w14:paraId="286D0CD0" w14:textId="77777777" w:rsidTr="00DE3C91">
        <w:trPr>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14:paraId="6A1F11D9" w14:textId="77777777" w:rsidR="00DE3C91" w:rsidRPr="007D6948" w:rsidRDefault="00DE3C91" w:rsidP="00DE3C91">
            <w:pPr>
              <w:spacing w:before="120"/>
              <w:rPr>
                <w:rFonts w:cs="Arial"/>
                <w:i/>
                <w:color w:val="000000"/>
                <w:lang w:val="en-GB" w:eastAsia="bg-BG"/>
              </w:rPr>
            </w:pPr>
            <w:r w:rsidRPr="007D6948">
              <w:rPr>
                <w:rFonts w:cs="Arial"/>
                <w:i/>
                <w:color w:val="000000"/>
                <w:lang w:val="en-GB" w:eastAsia="bg-BG"/>
              </w:rPr>
              <w:t xml:space="preserve">Project </w:t>
            </w:r>
          </w:p>
        </w:tc>
        <w:tc>
          <w:tcPr>
            <w:tcW w:w="2551" w:type="dxa"/>
            <w:tcBorders>
              <w:top w:val="single" w:sz="4" w:space="0" w:color="auto"/>
              <w:left w:val="nil"/>
              <w:bottom w:val="single" w:sz="4" w:space="0" w:color="auto"/>
              <w:right w:val="single" w:sz="4" w:space="0" w:color="auto"/>
            </w:tcBorders>
            <w:shd w:val="clear" w:color="auto" w:fill="auto"/>
            <w:noWrap/>
            <w:vAlign w:val="bottom"/>
          </w:tcPr>
          <w:p w14:paraId="44FC91AA" w14:textId="77777777" w:rsidR="00DE3C91" w:rsidRPr="007D6948" w:rsidRDefault="00DE3C91" w:rsidP="00DE3C91">
            <w:pPr>
              <w:spacing w:before="120"/>
              <w:rPr>
                <w:rFonts w:cs="Arial"/>
                <w:i/>
                <w:color w:val="000000"/>
                <w:lang w:val="en-GB" w:eastAsia="bg-BG"/>
              </w:rPr>
            </w:pPr>
            <w:r w:rsidRPr="007D6948">
              <w:rPr>
                <w:rFonts w:cs="Arial"/>
                <w:i/>
                <w:color w:val="000000"/>
                <w:lang w:val="en-GB" w:eastAsia="bg-BG"/>
              </w:rPr>
              <w:t>Target value (2029)</w:t>
            </w:r>
          </w:p>
        </w:tc>
      </w:tr>
      <w:tr w:rsidR="00DE3C91" w:rsidRPr="007D6948" w14:paraId="0C77D7A5" w14:textId="77777777" w:rsidTr="00DE3C91">
        <w:trPr>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914A2C" w14:textId="194A7E0F" w:rsidR="00DE3C91" w:rsidRPr="007D6948" w:rsidRDefault="00BB0358" w:rsidP="00DE3C91">
            <w:pPr>
              <w:spacing w:before="120"/>
              <w:rPr>
                <w:rFonts w:cs="Arial"/>
                <w:color w:val="000000"/>
                <w:lang w:val="en-GB" w:eastAsia="bg-BG"/>
              </w:rPr>
            </w:pPr>
            <w:r w:rsidRPr="007D6948">
              <w:rPr>
                <w:rFonts w:cs="Arial"/>
                <w:color w:val="000000"/>
                <w:lang w:val="en-GB" w:eastAsia="bg-BG"/>
              </w:rPr>
              <w:t xml:space="preserve">the connection with </w:t>
            </w:r>
            <w:proofErr w:type="spellStart"/>
            <w:r w:rsidRPr="007D6948">
              <w:rPr>
                <w:rFonts w:cs="Arial"/>
                <w:color w:val="000000"/>
                <w:lang w:val="en-GB" w:eastAsia="bg-BG"/>
              </w:rPr>
              <w:t>B</w:t>
            </w:r>
            <w:r w:rsidR="00DE3C91" w:rsidRPr="007D6948">
              <w:rPr>
                <w:rFonts w:cs="Arial"/>
                <w:color w:val="000000"/>
                <w:lang w:val="en-GB" w:eastAsia="bg-BG"/>
              </w:rPr>
              <w:t>urgas</w:t>
            </w:r>
            <w:proofErr w:type="spellEnd"/>
            <w:r w:rsidR="00DE3C91" w:rsidRPr="007D6948">
              <w:rPr>
                <w:rFonts w:cs="Arial"/>
                <w:color w:val="000000"/>
                <w:lang w:val="en-GB" w:eastAsia="bg-BG"/>
              </w:rPr>
              <w:t xml:space="preserve"> airport</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32D7662F" w14:textId="77777777" w:rsidR="00DE3C91" w:rsidRPr="007D6948" w:rsidRDefault="00DE3C91" w:rsidP="00DE3C91">
            <w:pPr>
              <w:spacing w:before="120"/>
              <w:rPr>
                <w:rFonts w:cs="Arial"/>
                <w:color w:val="000000"/>
                <w:lang w:val="en-GB" w:eastAsia="bg-BG"/>
              </w:rPr>
            </w:pPr>
            <w:r w:rsidRPr="007D6948">
              <w:rPr>
                <w:rFonts w:cs="Arial"/>
                <w:color w:val="000000"/>
                <w:lang w:val="en-GB" w:eastAsia="bg-BG"/>
              </w:rPr>
              <w:t>1 pcs.</w:t>
            </w:r>
          </w:p>
        </w:tc>
      </w:tr>
      <w:tr w:rsidR="001C2713" w:rsidRPr="007D6948" w14:paraId="68293293" w14:textId="77777777" w:rsidTr="00B26A43">
        <w:trPr>
          <w:trHeight w:val="300"/>
        </w:trPr>
        <w:tc>
          <w:tcPr>
            <w:tcW w:w="3119" w:type="dxa"/>
            <w:tcBorders>
              <w:top w:val="nil"/>
              <w:left w:val="single" w:sz="4" w:space="0" w:color="auto"/>
              <w:bottom w:val="single" w:sz="4" w:space="0" w:color="auto"/>
              <w:right w:val="single" w:sz="4" w:space="0" w:color="auto"/>
            </w:tcBorders>
            <w:shd w:val="clear" w:color="auto" w:fill="auto"/>
            <w:vAlign w:val="bottom"/>
          </w:tcPr>
          <w:p w14:paraId="7C9BB014" w14:textId="551C774D" w:rsidR="001C2713" w:rsidRPr="007D6948" w:rsidRDefault="001C2713" w:rsidP="001C2713">
            <w:pPr>
              <w:spacing w:before="120"/>
              <w:rPr>
                <w:rFonts w:cs="Arial"/>
                <w:color w:val="000000"/>
                <w:lang w:val="en-GB" w:eastAsia="bg-BG"/>
              </w:rPr>
            </w:pPr>
            <w:r w:rsidRPr="007D6948">
              <w:rPr>
                <w:rFonts w:cs="Arial"/>
                <w:color w:val="000000"/>
                <w:lang w:val="en-GB" w:eastAsia="bg-BG"/>
              </w:rPr>
              <w:t>the connection with Plovdiv airport</w:t>
            </w:r>
          </w:p>
        </w:tc>
        <w:tc>
          <w:tcPr>
            <w:tcW w:w="2551" w:type="dxa"/>
            <w:tcBorders>
              <w:top w:val="nil"/>
              <w:left w:val="nil"/>
              <w:bottom w:val="single" w:sz="4" w:space="0" w:color="auto"/>
              <w:right w:val="single" w:sz="4" w:space="0" w:color="auto"/>
            </w:tcBorders>
            <w:shd w:val="clear" w:color="auto" w:fill="auto"/>
            <w:noWrap/>
            <w:vAlign w:val="bottom"/>
          </w:tcPr>
          <w:p w14:paraId="7BBEF77B" w14:textId="4019AC26" w:rsidR="001C2713" w:rsidRPr="007D6948" w:rsidRDefault="001C2713" w:rsidP="001C2713">
            <w:pPr>
              <w:spacing w:before="120"/>
              <w:rPr>
                <w:rFonts w:cs="Arial"/>
                <w:color w:val="000000"/>
                <w:lang w:val="en-GB" w:eastAsia="bg-BG"/>
              </w:rPr>
            </w:pPr>
            <w:r w:rsidRPr="007D6948">
              <w:rPr>
                <w:rFonts w:cs="Arial"/>
                <w:color w:val="000000"/>
                <w:lang w:val="en-GB" w:eastAsia="bg-BG"/>
              </w:rPr>
              <w:t>1 pcs.</w:t>
            </w:r>
          </w:p>
        </w:tc>
      </w:tr>
      <w:tr w:rsidR="00DE3C91" w:rsidRPr="007D6948" w14:paraId="48A7C070" w14:textId="77777777" w:rsidTr="001C2713">
        <w:trPr>
          <w:trHeight w:val="600"/>
        </w:trPr>
        <w:tc>
          <w:tcPr>
            <w:tcW w:w="3119" w:type="dxa"/>
            <w:tcBorders>
              <w:top w:val="nil"/>
              <w:left w:val="single" w:sz="4" w:space="0" w:color="auto"/>
              <w:bottom w:val="single" w:sz="4" w:space="0" w:color="auto"/>
              <w:right w:val="single" w:sz="4" w:space="0" w:color="auto"/>
            </w:tcBorders>
            <w:shd w:val="clear" w:color="auto" w:fill="auto"/>
            <w:vAlign w:val="bottom"/>
          </w:tcPr>
          <w:p w14:paraId="5E66B8E9" w14:textId="77777777" w:rsidR="00DE3C91" w:rsidRPr="007D6948" w:rsidRDefault="001C2713" w:rsidP="00DE3C91">
            <w:pPr>
              <w:spacing w:before="120"/>
              <w:rPr>
                <w:rFonts w:cs="Arial"/>
                <w:color w:val="000000"/>
                <w:lang w:val="en-GB" w:eastAsia="bg-BG"/>
              </w:rPr>
            </w:pPr>
            <w:r w:rsidRPr="007D6948">
              <w:rPr>
                <w:rFonts w:cs="Arial"/>
                <w:color w:val="000000"/>
                <w:lang w:val="en-GB" w:eastAsia="bg-BG"/>
              </w:rPr>
              <w:t>TOTAL:</w:t>
            </w:r>
          </w:p>
          <w:p w14:paraId="6C987BC0" w14:textId="0E39E72F" w:rsidR="001C2713" w:rsidRPr="007D6948" w:rsidRDefault="001C2713" w:rsidP="00DE3C91">
            <w:pPr>
              <w:spacing w:before="120"/>
              <w:rPr>
                <w:rFonts w:cs="Arial"/>
                <w:color w:val="000000"/>
                <w:lang w:val="en-GB" w:eastAsia="bg-BG"/>
              </w:rPr>
            </w:pPr>
          </w:p>
        </w:tc>
        <w:tc>
          <w:tcPr>
            <w:tcW w:w="2551" w:type="dxa"/>
            <w:tcBorders>
              <w:top w:val="nil"/>
              <w:left w:val="nil"/>
              <w:bottom w:val="single" w:sz="4" w:space="0" w:color="auto"/>
              <w:right w:val="single" w:sz="4" w:space="0" w:color="auto"/>
            </w:tcBorders>
            <w:shd w:val="clear" w:color="auto" w:fill="auto"/>
            <w:noWrap/>
            <w:vAlign w:val="bottom"/>
          </w:tcPr>
          <w:p w14:paraId="0489CF97" w14:textId="77777777" w:rsidR="00DE3C91" w:rsidRPr="007D6948" w:rsidRDefault="001C2713" w:rsidP="00DE3C91">
            <w:pPr>
              <w:spacing w:before="120"/>
              <w:rPr>
                <w:rFonts w:cs="Arial"/>
                <w:color w:val="000000"/>
                <w:lang w:val="en-GB" w:eastAsia="bg-BG"/>
              </w:rPr>
            </w:pPr>
            <w:r w:rsidRPr="007D6948">
              <w:rPr>
                <w:rFonts w:cs="Arial"/>
                <w:color w:val="000000"/>
                <w:lang w:val="en-GB" w:eastAsia="bg-BG"/>
              </w:rPr>
              <w:t>2 pcs.</w:t>
            </w:r>
          </w:p>
          <w:p w14:paraId="30D07866" w14:textId="4C58C4FC" w:rsidR="001C2713" w:rsidRPr="007D6948" w:rsidRDefault="001C2713" w:rsidP="00DE3C91">
            <w:pPr>
              <w:spacing w:before="120"/>
              <w:rPr>
                <w:rFonts w:cs="Arial"/>
                <w:color w:val="000000"/>
                <w:lang w:val="en-GB" w:eastAsia="bg-BG"/>
              </w:rPr>
            </w:pPr>
          </w:p>
        </w:tc>
      </w:tr>
    </w:tbl>
    <w:p w14:paraId="35F886E0" w14:textId="2278BC16" w:rsidR="00DE3C91" w:rsidRPr="007D6948" w:rsidRDefault="00DE3C91" w:rsidP="005F52EE">
      <w:pPr>
        <w:spacing w:before="120"/>
        <w:rPr>
          <w:rFonts w:cs="Arial"/>
          <w:color w:val="000000"/>
          <w:lang w:val="en-GB" w:eastAsia="bg-BG"/>
        </w:rPr>
      </w:pPr>
    </w:p>
    <w:p w14:paraId="05F9024D" w14:textId="0914B962" w:rsidR="00F33438" w:rsidRPr="00D208EB" w:rsidRDefault="00F33438" w:rsidP="00F33438">
      <w:pPr>
        <w:spacing w:before="120"/>
        <w:rPr>
          <w:rFonts w:cs="Arial"/>
          <w:color w:val="000000"/>
          <w:lang w:val="en-GB" w:eastAsia="bg-BG"/>
        </w:rPr>
      </w:pPr>
      <w:r w:rsidRPr="00D208EB">
        <w:rPr>
          <w:rFonts w:cs="Arial"/>
          <w:color w:val="000000"/>
          <w:lang w:val="en-GB" w:eastAsia="bg-BG"/>
        </w:rPr>
        <w:t>The projects in the scope of the pr</w:t>
      </w:r>
      <w:r w:rsidR="00165AB6" w:rsidRPr="00D208EB">
        <w:rPr>
          <w:rFonts w:cs="Arial"/>
          <w:color w:val="000000"/>
          <w:lang w:val="en-GB" w:eastAsia="bg-BG"/>
        </w:rPr>
        <w:t>iority</w:t>
      </w:r>
      <w:r w:rsidRPr="00D208EB">
        <w:rPr>
          <w:rFonts w:cs="Arial"/>
          <w:color w:val="000000"/>
          <w:lang w:val="en-GB" w:eastAsia="bg-BG"/>
        </w:rPr>
        <w:t xml:space="preserve"> are expli</w:t>
      </w:r>
      <w:r w:rsidR="00165AB6" w:rsidRPr="00D208EB">
        <w:rPr>
          <w:rFonts w:cs="Arial"/>
          <w:color w:val="000000"/>
          <w:lang w:val="en-GB" w:eastAsia="bg-BG"/>
        </w:rPr>
        <w:t>citly defined large scale and</w:t>
      </w:r>
      <w:r w:rsidRPr="00D208EB">
        <w:rPr>
          <w:rFonts w:cs="Arial"/>
          <w:color w:val="000000"/>
          <w:lang w:val="en-GB" w:eastAsia="bg-BG"/>
        </w:rPr>
        <w:t xml:space="preserve"> complex projects with a long-term timeframe for implementation of projects activities. </w:t>
      </w:r>
      <w:r w:rsidR="00165AB6" w:rsidRPr="00D208EB">
        <w:rPr>
          <w:rFonts w:cs="Arial"/>
          <w:color w:val="000000"/>
          <w:lang w:val="en-GB" w:eastAsia="bg-BG"/>
        </w:rPr>
        <w:t>T</w:t>
      </w:r>
      <w:r w:rsidRPr="00D208EB">
        <w:rPr>
          <w:rFonts w:cs="Arial"/>
          <w:color w:val="000000"/>
          <w:lang w:val="en-GB" w:eastAsia="bg-BG"/>
        </w:rPr>
        <w:t xml:space="preserve">he projects are planned to be completed at the end of the programming period. The relevant project cycle to the transport projects of such type and complexity requires at the first stage to be completed the technical designs and to be finalized the land expropriation procedures. The construction activities are at the second stage of the projects implementation activities. Having in mind the already generated delay in the programme / projects implementation start it is not possible </w:t>
      </w:r>
      <w:r w:rsidR="00165AB6" w:rsidRPr="00D208EB">
        <w:rPr>
          <w:rFonts w:cs="Arial"/>
          <w:color w:val="000000"/>
          <w:lang w:val="en-GB" w:eastAsia="bg-BG"/>
        </w:rPr>
        <w:t>to defined additional milestone</w:t>
      </w:r>
      <w:r w:rsidRPr="00D208EB">
        <w:rPr>
          <w:rFonts w:cs="Arial"/>
          <w:color w:val="000000"/>
          <w:lang w:val="en-GB" w:eastAsia="bg-BG"/>
        </w:rPr>
        <w:t xml:space="preserve"> </w:t>
      </w:r>
      <w:r w:rsidR="00165AB6" w:rsidRPr="00D208EB">
        <w:rPr>
          <w:rFonts w:cs="Arial"/>
          <w:color w:val="000000"/>
          <w:lang w:val="en-GB" w:eastAsia="bg-BG"/>
        </w:rPr>
        <w:t>for the common output indicator 54</w:t>
      </w:r>
      <w:r w:rsidRPr="00D208EB">
        <w:rPr>
          <w:rFonts w:cs="Arial"/>
          <w:color w:val="000000"/>
          <w:lang w:val="en-GB" w:eastAsia="bg-BG"/>
        </w:rPr>
        <w:t xml:space="preserve"> that could be achieved. </w:t>
      </w:r>
    </w:p>
    <w:p w14:paraId="34FCA03A" w14:textId="107F7D5D" w:rsidR="00F33438" w:rsidRPr="00996F11" w:rsidRDefault="00F33438" w:rsidP="00F33438">
      <w:pPr>
        <w:spacing w:before="120"/>
        <w:rPr>
          <w:rFonts w:cs="Arial"/>
          <w:b/>
          <w:color w:val="000000"/>
          <w:lang w:val="en-GB" w:eastAsia="bg-BG"/>
        </w:rPr>
      </w:pPr>
      <w:r w:rsidRPr="00D208EB">
        <w:rPr>
          <w:rFonts w:cs="Arial"/>
          <w:color w:val="000000"/>
          <w:lang w:val="en-GB" w:eastAsia="bg-BG"/>
        </w:rPr>
        <w:t xml:space="preserve">The common output indicators in the programme are 8 /49, 47, 43 /for both funds/, 59, 109, 53, 108 and 54/. For two of them milestones are defined namely for the output indicator 49 – Length of rail reconstructed or upgraded – TEN-T (core and comprehensive) and for the output indicator 59 – Infrastructure for alternative fuels. </w:t>
      </w:r>
      <w:r w:rsidRPr="00D208EB">
        <w:rPr>
          <w:rFonts w:cs="Arial"/>
          <w:b/>
          <w:color w:val="000000"/>
          <w:lang w:val="en-GB" w:eastAsia="bg-BG"/>
        </w:rPr>
        <w:t xml:space="preserve">Both milestones represent about 40 % of the budget of PTC /priority 1 and category of interventions </w:t>
      </w:r>
      <w:r w:rsidRPr="00D208EB">
        <w:rPr>
          <w:rFonts w:cs="Arial"/>
          <w:b/>
          <w:iCs/>
          <w:color w:val="000000"/>
          <w:lang w:val="en-GB" w:eastAsia="bg-BG"/>
        </w:rPr>
        <w:t>086 under priority 3</w:t>
      </w:r>
      <w:r w:rsidRPr="00D208EB">
        <w:rPr>
          <w:rFonts w:cs="Arial"/>
          <w:b/>
          <w:color w:val="000000"/>
          <w:lang w:val="en-GB" w:eastAsia="bg-BG"/>
        </w:rPr>
        <w:t>/. The length of the railways is generated on the basis of the two phased projects.</w:t>
      </w:r>
      <w:r w:rsidRPr="00996F11">
        <w:rPr>
          <w:rFonts w:cs="Arial"/>
          <w:b/>
          <w:color w:val="000000"/>
          <w:lang w:val="en-GB" w:eastAsia="bg-BG"/>
        </w:rPr>
        <w:t xml:space="preserve">        </w:t>
      </w:r>
    </w:p>
    <w:p w14:paraId="763DB72C" w14:textId="77777777" w:rsidR="00F33438" w:rsidRPr="00996F11" w:rsidRDefault="00F33438" w:rsidP="00677D1F">
      <w:pPr>
        <w:spacing w:before="120"/>
        <w:rPr>
          <w:rFonts w:cs="Arial"/>
          <w:b/>
          <w:i/>
          <w:color w:val="000000"/>
          <w:lang w:val="en-GB" w:eastAsia="bg-BG"/>
        </w:rPr>
      </w:pPr>
    </w:p>
    <w:p w14:paraId="4FF69553" w14:textId="4E9CF3B1" w:rsidR="00677D1F" w:rsidRPr="007D6948" w:rsidRDefault="00677D1F" w:rsidP="00677D1F">
      <w:pPr>
        <w:spacing w:before="120"/>
        <w:rPr>
          <w:rFonts w:cs="Arial"/>
          <w:color w:val="000000"/>
          <w:lang w:val="en-GB" w:eastAsia="bg-BG"/>
        </w:rPr>
      </w:pPr>
      <w:r w:rsidRPr="00996F11">
        <w:rPr>
          <w:rFonts w:cs="Arial"/>
          <w:b/>
          <w:i/>
          <w:color w:val="000000"/>
          <w:lang w:val="en-GB" w:eastAsia="bg-BG"/>
        </w:rPr>
        <w:t>Definition</w:t>
      </w:r>
      <w:r w:rsidRPr="00996F11">
        <w:rPr>
          <w:rFonts w:cs="Arial"/>
          <w:color w:val="000000"/>
          <w:lang w:val="en-GB" w:eastAsia="bg-BG"/>
        </w:rPr>
        <w:t xml:space="preserve"> - Represents the total</w:t>
      </w:r>
      <w:r w:rsidRPr="007D6948">
        <w:rPr>
          <w:rFonts w:cs="Arial"/>
          <w:color w:val="000000"/>
          <w:lang w:val="en-GB" w:eastAsia="bg-BG"/>
        </w:rPr>
        <w:t xml:space="preserve"> number of newly built intermodal connections by projects in the scope of PTC.</w:t>
      </w:r>
    </w:p>
    <w:p w14:paraId="4AF2AD32" w14:textId="77777777" w:rsidR="00C116C0" w:rsidRPr="007D6948" w:rsidRDefault="00F94FCE" w:rsidP="00C116C0">
      <w:pPr>
        <w:spacing w:before="120"/>
        <w:rPr>
          <w:rFonts w:cs="Arial"/>
          <w:color w:val="000000"/>
          <w:lang w:val="en-GB" w:eastAsia="bg-BG"/>
        </w:rPr>
      </w:pPr>
      <w:r w:rsidRPr="007D6948">
        <w:rPr>
          <w:rFonts w:cs="Arial"/>
          <w:b/>
          <w:i/>
          <w:color w:val="000000"/>
          <w:lang w:val="en-GB" w:eastAsia="bg-BG"/>
        </w:rPr>
        <w:t>Method of calculation</w:t>
      </w:r>
      <w:r w:rsidR="00677D1F" w:rsidRPr="007D6948">
        <w:rPr>
          <w:rFonts w:cs="Arial"/>
          <w:color w:val="000000"/>
          <w:lang w:val="en-GB" w:eastAsia="bg-BG"/>
        </w:rPr>
        <w:t xml:space="preserve"> - Calculated by summing the number of newly built intermodal connections by projects in the scope of PTC.</w:t>
      </w:r>
      <w:r w:rsidR="00154206" w:rsidRPr="007D6948">
        <w:rPr>
          <w:rFonts w:cs="Arial"/>
          <w:color w:val="000000"/>
          <w:lang w:val="en-GB" w:eastAsia="bg-BG"/>
        </w:rPr>
        <w:t xml:space="preserve"> </w:t>
      </w:r>
      <w:r w:rsidR="00DF2F64" w:rsidRPr="007D6948">
        <w:rPr>
          <w:rFonts w:cs="Arial"/>
          <w:color w:val="000000"/>
          <w:lang w:val="en-GB" w:eastAsia="bg-BG"/>
        </w:rPr>
        <w:t xml:space="preserve">The preliminary unit cost is about 50 000 000 Euro so the total preliminary cost is about 100 000 000 Euro. Additional funds will be ensured.  </w:t>
      </w:r>
      <w:r w:rsidR="00C116C0" w:rsidRPr="007D6948">
        <w:rPr>
          <w:rFonts w:cs="Arial"/>
          <w:color w:val="000000"/>
          <w:lang w:val="en-GB" w:eastAsia="bg-BG"/>
        </w:rPr>
        <w:t xml:space="preserve">The cost is defined on the basis of the available projects documentation /see the abovementioned sources of information and available documentation/ having in mind the financial parameters of already implemented similar projects, the inflation and the negative impacts of the COVID crisis and the war in Ukraine.   </w:t>
      </w:r>
    </w:p>
    <w:p w14:paraId="18F3CC2F" w14:textId="3C9CD159" w:rsidR="00DF2F64" w:rsidRPr="007D6948" w:rsidRDefault="00DF2F64" w:rsidP="00DF2F64">
      <w:pPr>
        <w:spacing w:before="120"/>
        <w:rPr>
          <w:rFonts w:cs="Arial"/>
          <w:color w:val="000000"/>
          <w:lang w:val="en-GB" w:eastAsia="bg-BG"/>
        </w:rPr>
      </w:pPr>
      <w:r w:rsidRPr="007D6948">
        <w:rPr>
          <w:rFonts w:cs="Arial"/>
          <w:color w:val="000000"/>
          <w:lang w:val="en-GB" w:eastAsia="bg-BG"/>
        </w:rPr>
        <w:t xml:space="preserve"> </w:t>
      </w:r>
    </w:p>
    <w:p w14:paraId="58CA15BB" w14:textId="53FC9921" w:rsidR="00257174" w:rsidRPr="007D6948" w:rsidRDefault="00257174" w:rsidP="005F52EE">
      <w:pPr>
        <w:spacing w:before="120"/>
        <w:rPr>
          <w:rFonts w:cs="Arial"/>
          <w:color w:val="000000"/>
          <w:lang w:val="en-GB" w:eastAsia="bg-BG"/>
        </w:rPr>
      </w:pPr>
    </w:p>
    <w:p w14:paraId="661BB723" w14:textId="77777777" w:rsidR="00891BC2" w:rsidRPr="007D6948" w:rsidRDefault="00891BC2" w:rsidP="00891BC2">
      <w:pPr>
        <w:spacing w:before="120"/>
        <w:rPr>
          <w:rFonts w:cs="Arial"/>
          <w:b/>
          <w:i/>
          <w:color w:val="000000"/>
          <w:lang w:val="en-GB" w:eastAsia="bg-BG"/>
        </w:rPr>
      </w:pPr>
      <w:r w:rsidRPr="007D6948">
        <w:rPr>
          <w:rFonts w:cs="Arial"/>
          <w:b/>
          <w:i/>
          <w:color w:val="000000"/>
          <w:lang w:val="en-GB" w:eastAsia="bg-BG"/>
        </w:rPr>
        <w:lastRenderedPageBreak/>
        <w:t>Assumptions:</w:t>
      </w:r>
    </w:p>
    <w:p w14:paraId="504DA383" w14:textId="77777777" w:rsidR="00891BC2" w:rsidRPr="007D6948" w:rsidRDefault="00891BC2" w:rsidP="00891BC2">
      <w:pPr>
        <w:spacing w:before="120"/>
        <w:rPr>
          <w:rFonts w:cs="Arial"/>
          <w:color w:val="000000"/>
          <w:lang w:val="en-GB" w:eastAsia="bg-BG"/>
        </w:rPr>
      </w:pPr>
      <w:r w:rsidRPr="007D6948">
        <w:rPr>
          <w:rFonts w:cs="Arial"/>
          <w:color w:val="000000"/>
          <w:lang w:val="en-GB" w:eastAsia="bg-BG"/>
        </w:rPr>
        <w:t xml:space="preserve">The indicator is defined according to prepared forecast schedules for the implementation of the activities for the preparation and implementation of the projects. </w:t>
      </w:r>
    </w:p>
    <w:p w14:paraId="4D86C4B6" w14:textId="77777777" w:rsidR="00891BC2" w:rsidRPr="007D6948" w:rsidRDefault="00891BC2" w:rsidP="00891BC2">
      <w:pPr>
        <w:spacing w:before="120"/>
        <w:rPr>
          <w:rFonts w:cs="Arial"/>
          <w:color w:val="000000"/>
          <w:lang w:val="en-GB" w:eastAsia="bg-BG"/>
        </w:rPr>
      </w:pPr>
      <w:r w:rsidRPr="007D6948">
        <w:rPr>
          <w:rFonts w:cs="Arial"/>
          <w:color w:val="000000"/>
          <w:lang w:val="en-GB" w:eastAsia="bg-BG"/>
        </w:rPr>
        <w:t>The main factors (risks) that may affect the implementation of the indicator are: administrative, conducting public procurement for the selection of a contractor; obtaining building permits.</w:t>
      </w:r>
    </w:p>
    <w:p w14:paraId="46355814" w14:textId="77777777" w:rsidR="00891BC2" w:rsidRPr="007D6948" w:rsidRDefault="00891BC2" w:rsidP="00891BC2">
      <w:pPr>
        <w:spacing w:before="120"/>
        <w:rPr>
          <w:rFonts w:cs="Arial"/>
          <w:b/>
          <w:i/>
          <w:color w:val="000000"/>
          <w:lang w:val="en-GB" w:eastAsia="bg-BG"/>
        </w:rPr>
      </w:pPr>
      <w:r w:rsidRPr="007D6948">
        <w:rPr>
          <w:rFonts w:cs="Arial"/>
          <w:b/>
          <w:i/>
          <w:color w:val="000000"/>
          <w:lang w:val="en-GB" w:eastAsia="bg-BG"/>
        </w:rPr>
        <w:t xml:space="preserve">Undertaken steps: </w:t>
      </w:r>
    </w:p>
    <w:p w14:paraId="0780C891" w14:textId="77777777" w:rsidR="00891BC2" w:rsidRPr="007D6948" w:rsidRDefault="00891BC2" w:rsidP="00891BC2">
      <w:pPr>
        <w:spacing w:before="120"/>
        <w:rPr>
          <w:rFonts w:cs="Arial"/>
          <w:color w:val="000000"/>
          <w:lang w:val="en-GB" w:eastAsia="bg-BG"/>
        </w:rPr>
      </w:pPr>
      <w:r w:rsidRPr="007D6948">
        <w:rPr>
          <w:rFonts w:cs="Arial"/>
          <w:color w:val="000000"/>
          <w:lang w:val="en-GB" w:eastAsia="bg-BG"/>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w:t>
      </w:r>
    </w:p>
    <w:p w14:paraId="729B1939" w14:textId="77777777" w:rsidR="00891BC2" w:rsidRPr="007D6948" w:rsidRDefault="00891BC2" w:rsidP="00891BC2">
      <w:pPr>
        <w:spacing w:before="120"/>
        <w:rPr>
          <w:rFonts w:cs="Arial"/>
          <w:color w:val="000000"/>
          <w:lang w:val="en-GB" w:eastAsia="bg-BG"/>
        </w:rPr>
      </w:pPr>
      <w:r w:rsidRPr="007D6948">
        <w:rPr>
          <w:rFonts w:cs="Arial"/>
          <w:color w:val="000000"/>
          <w:lang w:val="en-GB" w:eastAsia="bg-BG"/>
        </w:rPr>
        <w:t>- Requirements of the Contracting Authority are prepared as part of the tender documentation, determining the purpose and scope of design and construction activities, defining the technical and environmental criteria for the works, etc.</w:t>
      </w:r>
    </w:p>
    <w:p w14:paraId="1C8B66E6" w14:textId="1C4D4C45" w:rsidR="00257174" w:rsidRPr="007D6948" w:rsidRDefault="00257174" w:rsidP="005F52EE">
      <w:pPr>
        <w:spacing w:before="120"/>
        <w:rPr>
          <w:rFonts w:cs="Arial"/>
          <w:color w:val="000000"/>
          <w:lang w:val="en-GB" w:eastAsia="bg-BG"/>
        </w:rPr>
      </w:pPr>
    </w:p>
    <w:p w14:paraId="156BD246" w14:textId="2FDE2DA3" w:rsidR="00BD619D" w:rsidRPr="007D6948" w:rsidRDefault="00BD619D" w:rsidP="00DE3C91">
      <w:pPr>
        <w:spacing w:before="120"/>
        <w:rPr>
          <w:rFonts w:cs="Arial"/>
          <w:b/>
          <w:i/>
          <w:color w:val="000000"/>
          <w:lang w:val="en-GB" w:eastAsia="bg-BG"/>
        </w:rPr>
      </w:pPr>
    </w:p>
    <w:p w14:paraId="56453F18" w14:textId="1D371C83" w:rsidR="00BD619D" w:rsidRPr="007D6948" w:rsidRDefault="00BD619D" w:rsidP="00BD619D">
      <w:pPr>
        <w:overflowPunct/>
        <w:spacing w:before="120"/>
        <w:textAlignment w:val="auto"/>
        <w:rPr>
          <w:b/>
          <w:i/>
          <w:lang w:val="en-GB"/>
        </w:rPr>
      </w:pPr>
      <w:r w:rsidRPr="007D6948">
        <w:rPr>
          <w:b/>
          <w:i/>
          <w:lang w:val="en-GB"/>
        </w:rPr>
        <w:t>Indicators</w:t>
      </w:r>
      <w:r w:rsidR="00535230" w:rsidRPr="007D6948">
        <w:rPr>
          <w:b/>
          <w:i/>
          <w:lang w:val="en-GB"/>
        </w:rPr>
        <w:t>:</w:t>
      </w:r>
      <w:r w:rsidRPr="007D6948">
        <w:rPr>
          <w:b/>
          <w:i/>
          <w:lang w:val="en-GB"/>
        </w:rPr>
        <w:t xml:space="preserve"> Number of projects under implementation </w:t>
      </w:r>
    </w:p>
    <w:p w14:paraId="55189A7A" w14:textId="77777777" w:rsidR="0022079D" w:rsidRPr="007D6948" w:rsidRDefault="0022079D" w:rsidP="0022079D">
      <w:pPr>
        <w:overflowPunct/>
        <w:spacing w:before="120"/>
        <w:textAlignment w:val="auto"/>
        <w:rPr>
          <w:bCs/>
          <w:iCs/>
          <w:lang w:val="en-GB"/>
        </w:rPr>
      </w:pPr>
      <w:r w:rsidRPr="007D6948">
        <w:rPr>
          <w:b/>
          <w:bCs/>
          <w:iCs/>
          <w:lang w:val="en-GB"/>
        </w:rPr>
        <w:t>Definition</w:t>
      </w:r>
      <w:r w:rsidRPr="007D6948">
        <w:rPr>
          <w:bCs/>
          <w:iCs/>
          <w:lang w:val="en-GB"/>
        </w:rPr>
        <w:t xml:space="preserve"> - Represents the total number of projects within the scope of the PTC, for which on the reporting date at least one contract for the implementation of the main activities of the project</w:t>
      </w:r>
      <w:proofErr w:type="gramStart"/>
      <w:r w:rsidRPr="007D6948">
        <w:rPr>
          <w:bCs/>
          <w:iCs/>
          <w:lang w:val="en-GB"/>
        </w:rPr>
        <w:t>  is</w:t>
      </w:r>
      <w:proofErr w:type="gramEnd"/>
      <w:r w:rsidRPr="007D6948">
        <w:rPr>
          <w:bCs/>
          <w:iCs/>
          <w:lang w:val="en-GB"/>
        </w:rPr>
        <w:t xml:space="preserve"> awarded.</w:t>
      </w:r>
    </w:p>
    <w:p w14:paraId="664D97C4" w14:textId="41F8DD0C" w:rsidR="0022079D" w:rsidRPr="007D6948" w:rsidRDefault="0022079D" w:rsidP="00BD619D">
      <w:pPr>
        <w:overflowPunct/>
        <w:spacing w:before="120"/>
        <w:textAlignment w:val="auto"/>
        <w:rPr>
          <w:lang w:val="en-GB"/>
        </w:rPr>
      </w:pPr>
      <w:r w:rsidRPr="007D6948">
        <w:rPr>
          <w:b/>
          <w:bCs/>
          <w:iCs/>
          <w:lang w:val="en-GB"/>
        </w:rPr>
        <w:t>Method of calculation</w:t>
      </w:r>
      <w:r w:rsidRPr="007D6948">
        <w:rPr>
          <w:bCs/>
          <w:iCs/>
          <w:lang w:val="en-GB"/>
        </w:rPr>
        <w:t xml:space="preserve"> - The value of the indicator is obtained by summing the number of projects for which at the reporting date at least one contract for the implementation of the main activities of the project</w:t>
      </w:r>
      <w:proofErr w:type="gramStart"/>
      <w:r w:rsidRPr="007D6948">
        <w:rPr>
          <w:bCs/>
          <w:iCs/>
          <w:lang w:val="en-GB"/>
        </w:rPr>
        <w:t>  is</w:t>
      </w:r>
      <w:proofErr w:type="gramEnd"/>
      <w:r w:rsidRPr="007D6948">
        <w:rPr>
          <w:bCs/>
          <w:iCs/>
          <w:lang w:val="en-GB"/>
        </w:rPr>
        <w:t xml:space="preserve"> awarded.</w:t>
      </w:r>
    </w:p>
    <w:p w14:paraId="7F268C80" w14:textId="77777777" w:rsidR="00DA37BF" w:rsidRPr="007D6948" w:rsidRDefault="00DA37BF" w:rsidP="00BD619D">
      <w:pPr>
        <w:overflowPunct/>
        <w:spacing w:before="120"/>
        <w:textAlignment w:val="auto"/>
        <w:rPr>
          <w:lang w:val="en-GB"/>
        </w:rPr>
      </w:pPr>
    </w:p>
    <w:tbl>
      <w:tblPr>
        <w:tblW w:w="9923" w:type="dxa"/>
        <w:tblInd w:w="-5" w:type="dxa"/>
        <w:tblCellMar>
          <w:left w:w="70" w:type="dxa"/>
          <w:right w:w="70" w:type="dxa"/>
        </w:tblCellMar>
        <w:tblLook w:val="04A0" w:firstRow="1" w:lastRow="0" w:firstColumn="1" w:lastColumn="0" w:noHBand="0" w:noVBand="1"/>
      </w:tblPr>
      <w:tblGrid>
        <w:gridCol w:w="7588"/>
        <w:gridCol w:w="1134"/>
        <w:gridCol w:w="1201"/>
      </w:tblGrid>
      <w:tr w:rsidR="00DA37BF" w:rsidRPr="007D6948" w14:paraId="55CF4598" w14:textId="77777777" w:rsidTr="00A25AF0">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FC26E" w14:textId="2B95E408" w:rsidR="00DA37BF" w:rsidRPr="007D6948" w:rsidRDefault="006A09ED" w:rsidP="0022079D">
            <w:pPr>
              <w:overflowPunct/>
              <w:spacing w:before="120"/>
              <w:textAlignment w:val="auto"/>
              <w:rPr>
                <w:lang w:val="en-GB"/>
              </w:rPr>
            </w:pPr>
            <w:r w:rsidRPr="007D6948">
              <w:rPr>
                <w:b/>
                <w:i/>
                <w:lang w:val="en-GB"/>
              </w:rPr>
              <w:t xml:space="preserve">Number of projects </w:t>
            </w:r>
            <w:r w:rsidR="0022079D" w:rsidRPr="007D6948">
              <w:rPr>
                <w:b/>
                <w:i/>
                <w:lang w:val="en-GB"/>
              </w:rPr>
              <w:t>under</w:t>
            </w:r>
            <w:r w:rsidRPr="007D6948">
              <w:rPr>
                <w:b/>
                <w:i/>
                <w:lang w:val="en-GB"/>
              </w:rPr>
              <w:t xml:space="preserve"> implementation</w:t>
            </w:r>
          </w:p>
        </w:tc>
        <w:tc>
          <w:tcPr>
            <w:tcW w:w="1134" w:type="dxa"/>
            <w:tcBorders>
              <w:top w:val="single" w:sz="4" w:space="0" w:color="auto"/>
              <w:left w:val="single" w:sz="4" w:space="0" w:color="auto"/>
              <w:bottom w:val="single" w:sz="4" w:space="0" w:color="auto"/>
              <w:right w:val="single" w:sz="4" w:space="0" w:color="auto"/>
            </w:tcBorders>
          </w:tcPr>
          <w:p w14:paraId="60B2EB5F" w14:textId="77777777" w:rsidR="00DA37BF" w:rsidRPr="007D6948" w:rsidRDefault="00DA37BF" w:rsidP="00A25AF0">
            <w:pPr>
              <w:overflowPunct/>
              <w:spacing w:before="120"/>
              <w:textAlignment w:val="auto"/>
              <w:rPr>
                <w:lang w:val="en-GB"/>
              </w:rPr>
            </w:pPr>
            <w:r w:rsidRPr="007D6948">
              <w:rPr>
                <w:lang w:val="en-GB"/>
              </w:rPr>
              <w:t>2024</w:t>
            </w:r>
          </w:p>
        </w:tc>
        <w:tc>
          <w:tcPr>
            <w:tcW w:w="1201" w:type="dxa"/>
            <w:tcBorders>
              <w:top w:val="single" w:sz="4" w:space="0" w:color="auto"/>
              <w:left w:val="single" w:sz="4" w:space="0" w:color="auto"/>
              <w:bottom w:val="single" w:sz="4" w:space="0" w:color="auto"/>
              <w:right w:val="single" w:sz="4" w:space="0" w:color="auto"/>
            </w:tcBorders>
          </w:tcPr>
          <w:p w14:paraId="4AFC8D8D" w14:textId="77777777" w:rsidR="00DA37BF" w:rsidRPr="007D6948" w:rsidRDefault="00DA37BF" w:rsidP="00A25AF0">
            <w:pPr>
              <w:overflowPunct/>
              <w:spacing w:before="120"/>
              <w:textAlignment w:val="auto"/>
              <w:rPr>
                <w:lang w:val="en-GB"/>
              </w:rPr>
            </w:pPr>
            <w:r w:rsidRPr="007D6948">
              <w:rPr>
                <w:lang w:val="en-GB"/>
              </w:rPr>
              <w:t>2029</w:t>
            </w:r>
          </w:p>
        </w:tc>
      </w:tr>
      <w:tr w:rsidR="00DA37BF" w:rsidRPr="007D6948" w14:paraId="25751C1B" w14:textId="77777777" w:rsidTr="00A25AF0">
        <w:trPr>
          <w:trHeight w:val="315"/>
        </w:trPr>
        <w:tc>
          <w:tcPr>
            <w:tcW w:w="75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DBD3A" w14:textId="46D5CBBB" w:rsidR="00DA37BF" w:rsidRPr="007D6948" w:rsidRDefault="00DA37BF" w:rsidP="00950DA9">
            <w:pPr>
              <w:overflowPunct/>
              <w:spacing w:before="120"/>
              <w:textAlignment w:val="auto"/>
              <w:rPr>
                <w:lang w:val="en-GB"/>
              </w:rPr>
            </w:pPr>
            <w:r w:rsidRPr="007D6948">
              <w:rPr>
                <w:lang w:val="en-GB"/>
              </w:rPr>
              <w:t xml:space="preserve">Project </w:t>
            </w:r>
            <w:r w:rsidR="00950DA9" w:rsidRPr="007D6948">
              <w:rPr>
                <w:lang w:val="en-GB"/>
              </w:rPr>
              <w:t>under implementation</w:t>
            </w:r>
            <w:r w:rsidRPr="007D6948">
              <w:rPr>
                <w:lang w:val="en-GB"/>
              </w:rPr>
              <w:t xml:space="preserve"> for the railway connection with Plovdiv airport</w:t>
            </w:r>
          </w:p>
        </w:tc>
        <w:tc>
          <w:tcPr>
            <w:tcW w:w="1134" w:type="dxa"/>
            <w:tcBorders>
              <w:top w:val="single" w:sz="4" w:space="0" w:color="auto"/>
              <w:left w:val="single" w:sz="4" w:space="0" w:color="auto"/>
              <w:bottom w:val="single" w:sz="4" w:space="0" w:color="auto"/>
              <w:right w:val="single" w:sz="4" w:space="0" w:color="auto"/>
            </w:tcBorders>
          </w:tcPr>
          <w:p w14:paraId="234107DB" w14:textId="550F7D23" w:rsidR="00DA37BF" w:rsidRPr="007D6948" w:rsidRDefault="006A09ED" w:rsidP="00A25AF0">
            <w:pPr>
              <w:overflowPunct/>
              <w:spacing w:before="120"/>
              <w:textAlignment w:val="auto"/>
              <w:rPr>
                <w:lang w:val="en-GB"/>
              </w:rPr>
            </w:pPr>
            <w:r w:rsidRPr="007D6948">
              <w:rPr>
                <w:lang w:val="en-GB"/>
              </w:rPr>
              <w:t>0</w:t>
            </w:r>
          </w:p>
        </w:tc>
        <w:tc>
          <w:tcPr>
            <w:tcW w:w="1201" w:type="dxa"/>
            <w:tcBorders>
              <w:top w:val="single" w:sz="4" w:space="0" w:color="auto"/>
              <w:left w:val="single" w:sz="4" w:space="0" w:color="auto"/>
              <w:bottom w:val="single" w:sz="4" w:space="0" w:color="auto"/>
              <w:right w:val="single" w:sz="4" w:space="0" w:color="auto"/>
            </w:tcBorders>
          </w:tcPr>
          <w:p w14:paraId="10D70F5D" w14:textId="77777777" w:rsidR="00DA37BF" w:rsidRPr="007D6948" w:rsidRDefault="00DA37BF" w:rsidP="00A25AF0">
            <w:pPr>
              <w:overflowPunct/>
              <w:spacing w:before="120"/>
              <w:textAlignment w:val="auto"/>
              <w:rPr>
                <w:lang w:val="en-GB"/>
              </w:rPr>
            </w:pPr>
            <w:r w:rsidRPr="007D6948">
              <w:rPr>
                <w:lang w:val="en-GB"/>
              </w:rPr>
              <w:t>1</w:t>
            </w:r>
          </w:p>
        </w:tc>
      </w:tr>
      <w:tr w:rsidR="00DA37BF" w:rsidRPr="007D6948" w14:paraId="07C20F2F" w14:textId="77777777" w:rsidTr="00A25AF0">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tcPr>
          <w:p w14:paraId="18C40FED" w14:textId="69BC6B90" w:rsidR="00DA37BF" w:rsidRPr="007D6948" w:rsidRDefault="00DA37BF" w:rsidP="00A56C0C">
            <w:pPr>
              <w:overflowPunct/>
              <w:spacing w:before="120"/>
              <w:textAlignment w:val="auto"/>
              <w:rPr>
                <w:lang w:val="en-GB"/>
              </w:rPr>
            </w:pPr>
            <w:r w:rsidRPr="007D6948">
              <w:rPr>
                <w:lang w:val="en-GB"/>
              </w:rPr>
              <w:t xml:space="preserve">Project </w:t>
            </w:r>
            <w:r w:rsidR="00A56C0C" w:rsidRPr="007D6948">
              <w:rPr>
                <w:lang w:val="en-GB"/>
              </w:rPr>
              <w:t>under implementation</w:t>
            </w:r>
            <w:r w:rsidRPr="007D6948">
              <w:rPr>
                <w:lang w:val="en-GB"/>
              </w:rPr>
              <w:t xml:space="preserve"> for the railway connection with </w:t>
            </w:r>
            <w:proofErr w:type="spellStart"/>
            <w:r w:rsidRPr="007D6948">
              <w:rPr>
                <w:lang w:val="en-GB"/>
              </w:rPr>
              <w:t>Burgas</w:t>
            </w:r>
            <w:proofErr w:type="spellEnd"/>
            <w:r w:rsidRPr="007D6948">
              <w:rPr>
                <w:lang w:val="en-GB"/>
              </w:rPr>
              <w:t xml:space="preserve"> airport</w:t>
            </w:r>
          </w:p>
        </w:tc>
        <w:tc>
          <w:tcPr>
            <w:tcW w:w="1134" w:type="dxa"/>
            <w:tcBorders>
              <w:top w:val="nil"/>
              <w:left w:val="single" w:sz="4" w:space="0" w:color="auto"/>
              <w:bottom w:val="single" w:sz="4" w:space="0" w:color="auto"/>
              <w:right w:val="single" w:sz="4" w:space="0" w:color="auto"/>
            </w:tcBorders>
          </w:tcPr>
          <w:p w14:paraId="34A3C1F4" w14:textId="77777777" w:rsidR="00DA37BF" w:rsidRPr="007D6948" w:rsidRDefault="00DA37BF" w:rsidP="00A25AF0">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095472BA" w14:textId="77777777" w:rsidR="00DA37BF" w:rsidRPr="007D6948" w:rsidRDefault="00DA37BF" w:rsidP="00A25AF0">
            <w:pPr>
              <w:overflowPunct/>
              <w:spacing w:before="120"/>
              <w:textAlignment w:val="auto"/>
              <w:rPr>
                <w:lang w:val="en-GB"/>
              </w:rPr>
            </w:pPr>
            <w:r w:rsidRPr="007D6948">
              <w:rPr>
                <w:lang w:val="en-GB"/>
              </w:rPr>
              <w:t>1</w:t>
            </w:r>
          </w:p>
        </w:tc>
      </w:tr>
      <w:tr w:rsidR="00DA37BF" w:rsidRPr="007D6948" w14:paraId="0E0F50F2" w14:textId="77777777" w:rsidTr="00A25AF0">
        <w:trPr>
          <w:trHeight w:val="300"/>
        </w:trPr>
        <w:tc>
          <w:tcPr>
            <w:tcW w:w="7588" w:type="dxa"/>
            <w:tcBorders>
              <w:top w:val="nil"/>
              <w:left w:val="single" w:sz="4" w:space="0" w:color="auto"/>
              <w:bottom w:val="single" w:sz="4" w:space="0" w:color="auto"/>
              <w:right w:val="single" w:sz="4" w:space="0" w:color="auto"/>
            </w:tcBorders>
            <w:shd w:val="clear" w:color="auto" w:fill="auto"/>
            <w:noWrap/>
            <w:vAlign w:val="bottom"/>
            <w:hideMark/>
          </w:tcPr>
          <w:p w14:paraId="3ACD27BC" w14:textId="77777777" w:rsidR="00DA37BF" w:rsidRPr="007D6948" w:rsidRDefault="00DA37BF" w:rsidP="00A25AF0">
            <w:pPr>
              <w:overflowPunct/>
              <w:spacing w:before="120"/>
              <w:textAlignment w:val="auto"/>
              <w:rPr>
                <w:lang w:val="en-GB"/>
              </w:rPr>
            </w:pPr>
            <w:r w:rsidRPr="007D6948">
              <w:rPr>
                <w:lang w:val="en-GB"/>
              </w:rPr>
              <w:t>Total</w:t>
            </w:r>
          </w:p>
        </w:tc>
        <w:tc>
          <w:tcPr>
            <w:tcW w:w="1134" w:type="dxa"/>
            <w:tcBorders>
              <w:top w:val="nil"/>
              <w:left w:val="single" w:sz="4" w:space="0" w:color="auto"/>
              <w:bottom w:val="single" w:sz="4" w:space="0" w:color="auto"/>
              <w:right w:val="single" w:sz="4" w:space="0" w:color="auto"/>
            </w:tcBorders>
          </w:tcPr>
          <w:p w14:paraId="6B7A30D5" w14:textId="641031E5" w:rsidR="00DA37BF" w:rsidRPr="007D6948" w:rsidRDefault="006A09ED" w:rsidP="00A25AF0">
            <w:pPr>
              <w:overflowPunct/>
              <w:spacing w:before="120"/>
              <w:textAlignment w:val="auto"/>
              <w:rPr>
                <w:lang w:val="en-GB"/>
              </w:rPr>
            </w:pPr>
            <w:r w:rsidRPr="007D6948">
              <w:rPr>
                <w:lang w:val="en-GB"/>
              </w:rPr>
              <w:t>0</w:t>
            </w:r>
          </w:p>
        </w:tc>
        <w:tc>
          <w:tcPr>
            <w:tcW w:w="1201" w:type="dxa"/>
            <w:tcBorders>
              <w:top w:val="nil"/>
              <w:left w:val="single" w:sz="4" w:space="0" w:color="auto"/>
              <w:bottom w:val="single" w:sz="4" w:space="0" w:color="auto"/>
              <w:right w:val="single" w:sz="4" w:space="0" w:color="auto"/>
            </w:tcBorders>
          </w:tcPr>
          <w:p w14:paraId="49B05DE7" w14:textId="77777777" w:rsidR="00DA37BF" w:rsidRPr="007D6948" w:rsidRDefault="00DA37BF" w:rsidP="00A25AF0">
            <w:pPr>
              <w:overflowPunct/>
              <w:spacing w:before="120"/>
              <w:textAlignment w:val="auto"/>
              <w:rPr>
                <w:lang w:val="en-GB"/>
              </w:rPr>
            </w:pPr>
            <w:r w:rsidRPr="007D6948">
              <w:rPr>
                <w:lang w:val="en-GB"/>
              </w:rPr>
              <w:t>2</w:t>
            </w:r>
          </w:p>
        </w:tc>
      </w:tr>
    </w:tbl>
    <w:p w14:paraId="42902A2C" w14:textId="09E51A2E" w:rsidR="00DA37BF" w:rsidRPr="007D6948" w:rsidRDefault="006A417D" w:rsidP="00BD619D">
      <w:pPr>
        <w:overflowPunct/>
        <w:spacing w:before="120"/>
        <w:textAlignment w:val="auto"/>
        <w:rPr>
          <w:lang w:val="en-GB"/>
        </w:rPr>
      </w:pPr>
      <w:r w:rsidRPr="007D6948">
        <w:rPr>
          <w:i/>
          <w:lang w:val="en-GB"/>
        </w:rPr>
        <w:t xml:space="preserve">All of the projects are </w:t>
      </w:r>
      <w:proofErr w:type="spellStart"/>
      <w:r w:rsidRPr="007D6948">
        <w:rPr>
          <w:i/>
          <w:lang w:val="en-GB"/>
        </w:rPr>
        <w:t>planed</w:t>
      </w:r>
      <w:proofErr w:type="spellEnd"/>
      <w:r w:rsidRPr="007D6948">
        <w:rPr>
          <w:i/>
          <w:lang w:val="en-GB"/>
        </w:rPr>
        <w:t xml:space="preserve"> to be completed by the end of 2029.</w:t>
      </w:r>
    </w:p>
    <w:p w14:paraId="16342473" w14:textId="77777777" w:rsidR="00BD619D" w:rsidRPr="007D6948" w:rsidRDefault="00BD619D" w:rsidP="00BD619D">
      <w:pPr>
        <w:overflowPunct/>
        <w:spacing w:before="120"/>
        <w:textAlignment w:val="auto"/>
        <w:rPr>
          <w:lang w:val="en-GB"/>
        </w:rPr>
      </w:pPr>
    </w:p>
    <w:p w14:paraId="663DE644" w14:textId="77777777" w:rsidR="00BD619D" w:rsidRPr="007D6948" w:rsidRDefault="00BD619D" w:rsidP="00BD619D">
      <w:pPr>
        <w:overflowPunct/>
        <w:spacing w:before="120"/>
        <w:textAlignment w:val="auto"/>
        <w:rPr>
          <w:b/>
          <w:i/>
          <w:lang w:val="en-GB"/>
        </w:rPr>
      </w:pPr>
      <w:r w:rsidRPr="007D6948">
        <w:rPr>
          <w:b/>
          <w:i/>
          <w:lang w:val="en-GB"/>
        </w:rPr>
        <w:t>Assumptions:</w:t>
      </w:r>
    </w:p>
    <w:p w14:paraId="6FB7A68D" w14:textId="77777777" w:rsidR="00BD619D" w:rsidRPr="007D6948" w:rsidRDefault="00BD619D" w:rsidP="00BD619D">
      <w:pPr>
        <w:overflowPunct/>
        <w:spacing w:before="120"/>
        <w:textAlignment w:val="auto"/>
        <w:rPr>
          <w:lang w:val="en-GB"/>
        </w:rPr>
      </w:pPr>
      <w:r w:rsidRPr="007D6948">
        <w:rPr>
          <w:lang w:val="en-GB"/>
        </w:rPr>
        <w:t xml:space="preserve">The indicator is defined according to prepared forecast schedules for the implementation of the activities for the preparation and implementation of the projects. </w:t>
      </w:r>
    </w:p>
    <w:p w14:paraId="737D65FB" w14:textId="77777777" w:rsidR="00BD619D" w:rsidRPr="007D6948" w:rsidRDefault="00BD619D" w:rsidP="00BD619D">
      <w:pPr>
        <w:overflowPunct/>
        <w:spacing w:before="120"/>
        <w:textAlignment w:val="auto"/>
        <w:rPr>
          <w:lang w:val="en-GB"/>
        </w:rPr>
      </w:pPr>
      <w:r w:rsidRPr="007D6948">
        <w:rPr>
          <w:lang w:val="en-GB"/>
        </w:rPr>
        <w:t>The main factors (risks) that may affect the implementation of the indicator are: administrative, conducting public procurement for the selection of a contractor; obtaining building permits.</w:t>
      </w:r>
    </w:p>
    <w:p w14:paraId="2CBE4AA4" w14:textId="77777777" w:rsidR="00BD619D" w:rsidRPr="007D6948" w:rsidRDefault="00BD619D" w:rsidP="00BD619D">
      <w:pPr>
        <w:overflowPunct/>
        <w:spacing w:before="120"/>
        <w:textAlignment w:val="auto"/>
        <w:rPr>
          <w:b/>
          <w:i/>
          <w:lang w:val="en-GB"/>
        </w:rPr>
      </w:pPr>
      <w:r w:rsidRPr="007D6948">
        <w:rPr>
          <w:b/>
          <w:i/>
          <w:lang w:val="en-GB"/>
        </w:rPr>
        <w:t xml:space="preserve">Undertaken steps: </w:t>
      </w:r>
    </w:p>
    <w:p w14:paraId="1B42442E" w14:textId="77777777" w:rsidR="00BD619D" w:rsidRPr="007D6948" w:rsidRDefault="00BD619D" w:rsidP="00BD619D">
      <w:pPr>
        <w:overflowPunct/>
        <w:spacing w:before="120"/>
        <w:textAlignment w:val="auto"/>
        <w:rPr>
          <w:lang w:val="en-GB"/>
        </w:rPr>
      </w:pPr>
      <w:r w:rsidRPr="007D6948">
        <w:rPr>
          <w:lang w:val="en-GB"/>
        </w:rPr>
        <w:lastRenderedPageBreak/>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 organizing workshops and involving additional staff if necessary.</w:t>
      </w:r>
    </w:p>
    <w:p w14:paraId="583E60F1" w14:textId="77777777" w:rsidR="00BD619D" w:rsidRPr="007D6948" w:rsidRDefault="00BD619D" w:rsidP="00BD619D">
      <w:pPr>
        <w:overflowPunct/>
        <w:spacing w:before="120"/>
        <w:textAlignment w:val="auto"/>
        <w:rPr>
          <w:lang w:val="en-GB"/>
        </w:rPr>
      </w:pPr>
      <w:r w:rsidRPr="007D6948">
        <w:rPr>
          <w:lang w:val="en-GB"/>
        </w:rPr>
        <w:t>- Requirements of the Contracting Authority are prepared as part of the tender documentation, determining the purpose and scope of design and construction activities, defining the technical and environmental criteria for the works.</w:t>
      </w:r>
    </w:p>
    <w:p w14:paraId="6C19DB49" w14:textId="2C6F0C22" w:rsidR="00BD619D" w:rsidRPr="007D6948" w:rsidRDefault="00BD619D" w:rsidP="00BD619D">
      <w:pPr>
        <w:overflowPunct/>
        <w:spacing w:before="120"/>
        <w:textAlignment w:val="auto"/>
        <w:rPr>
          <w:lang w:val="en-GB"/>
        </w:rPr>
      </w:pPr>
      <w:r w:rsidRPr="007D6948">
        <w:rPr>
          <w:lang w:val="en-GB"/>
        </w:rPr>
        <w:t xml:space="preserve">- The technical specification (appendix to the public procurement procedure) for the implementation of the design and construction service defines instructions and contains technical requirements and conditions for materials and construction works. Preliminary preparation of projects speed up the processes. </w:t>
      </w:r>
    </w:p>
    <w:p w14:paraId="3B31487F" w14:textId="77777777" w:rsidR="008B7E0A" w:rsidRPr="007D6948" w:rsidRDefault="008B7E0A" w:rsidP="00BD619D">
      <w:pPr>
        <w:overflowPunct/>
        <w:spacing w:before="120"/>
        <w:textAlignment w:val="auto"/>
        <w:rPr>
          <w:lang w:val="en-GB"/>
        </w:rPr>
      </w:pPr>
    </w:p>
    <w:p w14:paraId="4B20DC7C" w14:textId="7090061F" w:rsidR="00DE3C91" w:rsidRPr="007D6948" w:rsidRDefault="00AF5445" w:rsidP="00DE3C91">
      <w:pPr>
        <w:spacing w:before="120"/>
        <w:rPr>
          <w:rFonts w:cs="Arial"/>
          <w:i/>
          <w:color w:val="000000"/>
          <w:lang w:val="en-GB" w:eastAsia="bg-BG"/>
        </w:rPr>
      </w:pPr>
      <w:r w:rsidRPr="007D6948">
        <w:rPr>
          <w:rFonts w:cs="Arial"/>
          <w:b/>
          <w:i/>
          <w:color w:val="000000"/>
          <w:lang w:val="en-GB" w:eastAsia="bg-BG"/>
        </w:rPr>
        <w:t xml:space="preserve">Indicator: </w:t>
      </w:r>
      <w:r w:rsidR="00DE3C91" w:rsidRPr="007D6948">
        <w:rPr>
          <w:rFonts w:cs="Arial"/>
          <w:b/>
          <w:i/>
          <w:color w:val="000000"/>
          <w:lang w:val="en-GB" w:eastAsia="bg-BG"/>
        </w:rPr>
        <w:t>Share of intermodal railway connections with airports along the Orient / Eastern Mediterranean corridor</w:t>
      </w:r>
      <w:r w:rsidR="00DE3C91" w:rsidRPr="007D6948">
        <w:rPr>
          <w:rFonts w:cs="Arial"/>
          <w:i/>
          <w:color w:val="000000"/>
          <w:lang w:val="en-GB" w:eastAsia="bg-BG"/>
        </w:rPr>
        <w:t xml:space="preserve"> - the base value of 33</w:t>
      </w:r>
      <w:proofErr w:type="gramStart"/>
      <w:r w:rsidR="00EA3521" w:rsidRPr="007D6948">
        <w:rPr>
          <w:rFonts w:cs="Arial"/>
          <w:i/>
          <w:color w:val="000000"/>
          <w:lang w:val="en-GB" w:eastAsia="bg-BG"/>
        </w:rPr>
        <w:t>,</w:t>
      </w:r>
      <w:r w:rsidR="00DE3C91" w:rsidRPr="007D6948">
        <w:rPr>
          <w:rFonts w:cs="Arial"/>
          <w:i/>
          <w:color w:val="000000"/>
          <w:lang w:val="en-GB" w:eastAsia="bg-BG"/>
        </w:rPr>
        <w:t>33</w:t>
      </w:r>
      <w:proofErr w:type="gramEnd"/>
      <w:r w:rsidR="00DE3C91" w:rsidRPr="007D6948">
        <w:rPr>
          <w:rFonts w:cs="Arial"/>
          <w:i/>
          <w:color w:val="000000"/>
          <w:lang w:val="en-GB" w:eastAsia="bg-BG"/>
        </w:rPr>
        <w:t xml:space="preserve">% and the target value of 100% set by the programme are calculated according to the following method based on the planned PTC activities (railway connections to the airports in </w:t>
      </w:r>
      <w:proofErr w:type="spellStart"/>
      <w:r w:rsidR="00DE3C91" w:rsidRPr="007D6948">
        <w:rPr>
          <w:rFonts w:cs="Arial"/>
          <w:i/>
          <w:color w:val="000000"/>
          <w:lang w:val="en-GB" w:eastAsia="bg-BG"/>
        </w:rPr>
        <w:t>Burgas</w:t>
      </w:r>
      <w:proofErr w:type="spellEnd"/>
      <w:r w:rsidR="00DE3C91" w:rsidRPr="007D6948">
        <w:rPr>
          <w:rFonts w:cs="Arial"/>
          <w:i/>
          <w:color w:val="000000"/>
          <w:lang w:val="en-GB" w:eastAsia="bg-BG"/>
        </w:rPr>
        <w:t xml:space="preserve"> and Plovdiv): Total number of intermodal railway connections with airports along the Orient / Eastern Mediterranean corridor: 3 - in the cities of Sofia, Plovdiv and </w:t>
      </w:r>
      <w:proofErr w:type="spellStart"/>
      <w:r w:rsidR="00DE3C91" w:rsidRPr="007D6948">
        <w:rPr>
          <w:rFonts w:cs="Arial"/>
          <w:i/>
          <w:color w:val="000000"/>
          <w:lang w:val="en-GB" w:eastAsia="bg-BG"/>
        </w:rPr>
        <w:t>Burgas</w:t>
      </w:r>
      <w:proofErr w:type="spellEnd"/>
      <w:r w:rsidR="00DE3C91" w:rsidRPr="007D6948">
        <w:rPr>
          <w:rFonts w:cs="Arial"/>
          <w:i/>
          <w:color w:val="000000"/>
          <w:lang w:val="en-GB" w:eastAsia="bg-BG"/>
        </w:rPr>
        <w:t>. Number of intermodal connections with airports: 1 for the city of Sofia - railway and metro - Share: 1/3 * 100 = 33.3% - Basic value. Number of intermodal railway connections with airports that will be built under PO 3 of the TCP: 2 - Share: 3/3 * 100 = 100% - Target value.</w:t>
      </w:r>
    </w:p>
    <w:p w14:paraId="3CF25856" w14:textId="0D403817" w:rsidR="00257174" w:rsidRPr="007D6948" w:rsidRDefault="00257174" w:rsidP="00257174">
      <w:pPr>
        <w:spacing w:before="120"/>
        <w:rPr>
          <w:rFonts w:cs="Arial"/>
          <w:color w:val="000000"/>
          <w:lang w:val="en-GB" w:eastAsia="bg-BG"/>
        </w:rPr>
      </w:pPr>
      <w:r w:rsidRPr="007D6948">
        <w:rPr>
          <w:rFonts w:cs="Arial"/>
          <w:b/>
          <w:i/>
          <w:color w:val="000000"/>
          <w:lang w:val="en-GB" w:eastAsia="bg-BG"/>
        </w:rPr>
        <w:t>Definition</w:t>
      </w:r>
      <w:r w:rsidRPr="007D6948">
        <w:rPr>
          <w:rFonts w:cs="Arial"/>
          <w:color w:val="000000"/>
          <w:lang w:val="en-GB" w:eastAsia="bg-BG"/>
        </w:rPr>
        <w:t xml:space="preserve"> Represents the relative share, expressed as a percentage of the accumulation of intermodal railways. </w:t>
      </w:r>
      <w:proofErr w:type="gramStart"/>
      <w:r w:rsidRPr="007D6948">
        <w:rPr>
          <w:rFonts w:cs="Arial"/>
          <w:color w:val="000000"/>
          <w:lang w:val="en-GB" w:eastAsia="bg-BG"/>
        </w:rPr>
        <w:t>connections</w:t>
      </w:r>
      <w:proofErr w:type="gramEnd"/>
      <w:r w:rsidRPr="007D6948">
        <w:rPr>
          <w:rFonts w:cs="Arial"/>
          <w:color w:val="000000"/>
          <w:lang w:val="en-GB" w:eastAsia="bg-BG"/>
        </w:rPr>
        <w:t xml:space="preserve"> with airports along the OEM corridor in relation to the total number of connections with airports.</w:t>
      </w:r>
    </w:p>
    <w:p w14:paraId="14CD549A" w14:textId="3DEAC2CE" w:rsidR="00652AE7" w:rsidRPr="007D6948" w:rsidRDefault="00257174" w:rsidP="00257174">
      <w:pPr>
        <w:spacing w:before="120"/>
        <w:rPr>
          <w:rFonts w:cs="Arial"/>
          <w:color w:val="000000"/>
          <w:lang w:val="en-GB" w:eastAsia="bg-BG"/>
        </w:rPr>
      </w:pPr>
      <w:r w:rsidRPr="007D6948">
        <w:rPr>
          <w:rFonts w:cs="Arial"/>
          <w:b/>
          <w:i/>
          <w:color w:val="000000"/>
          <w:lang w:val="en-GB" w:eastAsia="bg-BG"/>
        </w:rPr>
        <w:t>Method of calculation</w:t>
      </w:r>
      <w:r w:rsidR="001A01D2" w:rsidRPr="007D6948">
        <w:rPr>
          <w:rFonts w:cs="Arial"/>
          <w:b/>
          <w:i/>
          <w:color w:val="000000"/>
          <w:lang w:val="en-GB" w:eastAsia="bg-BG"/>
        </w:rPr>
        <w:t xml:space="preserve"> </w:t>
      </w:r>
      <w:r w:rsidRPr="007D6948">
        <w:rPr>
          <w:rFonts w:cs="Arial"/>
          <w:color w:val="000000"/>
          <w:lang w:val="en-GB" w:eastAsia="bg-BG"/>
        </w:rPr>
        <w:t>Calculated by adding to the base value of the indicator for 2020 the ratio between the number of built intermodal railway connections with airports along the OEM corridor in the scope of PTC to the total number of intermodal railway connections with airports along the OEM corridor</w:t>
      </w:r>
    </w:p>
    <w:p w14:paraId="4D8DAA13" w14:textId="77777777" w:rsidR="00AC43FB" w:rsidRPr="007D6948" w:rsidRDefault="00AC43FB" w:rsidP="00AC43FB">
      <w:pPr>
        <w:overflowPunct/>
        <w:spacing w:before="120"/>
        <w:textAlignment w:val="auto"/>
        <w:rPr>
          <w:rFonts w:cs="Arial"/>
          <w:b/>
          <w:i/>
          <w:lang w:val="en-GB" w:eastAsia="en-US"/>
        </w:rPr>
      </w:pPr>
    </w:p>
    <w:p w14:paraId="7078FD8A" w14:textId="68778DF4" w:rsidR="00AC43FB" w:rsidRPr="007D6948" w:rsidRDefault="00AC43FB" w:rsidP="00AC43FB">
      <w:pPr>
        <w:overflowPunct/>
        <w:spacing w:before="120"/>
        <w:textAlignment w:val="auto"/>
        <w:rPr>
          <w:rFonts w:cs="Arial"/>
          <w:b/>
          <w:i/>
          <w:lang w:val="en-GB" w:eastAsia="en-US"/>
        </w:rPr>
      </w:pPr>
      <w:r w:rsidRPr="007D6948">
        <w:rPr>
          <w:rFonts w:cs="Arial"/>
          <w:b/>
          <w:i/>
          <w:lang w:val="en-GB" w:eastAsia="en-US"/>
        </w:rPr>
        <w:t>Assumptions:</w:t>
      </w:r>
    </w:p>
    <w:p w14:paraId="6CA382A7" w14:textId="77777777" w:rsidR="00AC43FB" w:rsidRPr="007D6948" w:rsidRDefault="00AC43FB" w:rsidP="00AC43FB">
      <w:pPr>
        <w:overflowPunct/>
        <w:spacing w:before="120"/>
        <w:textAlignment w:val="auto"/>
        <w:rPr>
          <w:rFonts w:cs="Arial"/>
          <w:lang w:val="en-GB" w:eastAsia="en-US"/>
        </w:rPr>
      </w:pPr>
      <w:r w:rsidRPr="007D6948">
        <w:rPr>
          <w:rFonts w:cs="Arial"/>
          <w:lang w:val="en-GB" w:eastAsia="en-US"/>
        </w:rPr>
        <w:t xml:space="preserve">The indicator is defined according to prepared forecast schedules for the implementation of the activities for the preparation and implementation of the projects. </w:t>
      </w:r>
    </w:p>
    <w:p w14:paraId="57D833AF" w14:textId="77777777" w:rsidR="00AC43FB" w:rsidRPr="007D6948" w:rsidRDefault="00AC43FB" w:rsidP="00AC43FB">
      <w:pPr>
        <w:overflowPunct/>
        <w:spacing w:before="120"/>
        <w:textAlignment w:val="auto"/>
        <w:rPr>
          <w:rFonts w:cs="Arial"/>
          <w:lang w:val="en-GB" w:eastAsia="en-US"/>
        </w:rPr>
      </w:pPr>
      <w:r w:rsidRPr="007D6948">
        <w:rPr>
          <w:rFonts w:cs="Arial"/>
          <w:lang w:val="en-GB" w:eastAsia="en-US"/>
        </w:rPr>
        <w:t>The main factors (risks) that may affect the implementation of the indicator are: administrative, conducting public procurement for the selection of a contractor; obtaining building permits.</w:t>
      </w:r>
    </w:p>
    <w:p w14:paraId="1C439386" w14:textId="77777777" w:rsidR="00AC43FB" w:rsidRPr="007D6948" w:rsidRDefault="00AC43FB" w:rsidP="00AC43FB">
      <w:pPr>
        <w:overflowPunct/>
        <w:spacing w:before="120"/>
        <w:textAlignment w:val="auto"/>
        <w:rPr>
          <w:rFonts w:cs="Arial"/>
          <w:b/>
          <w:i/>
          <w:lang w:val="en-GB" w:eastAsia="en-US"/>
        </w:rPr>
      </w:pPr>
      <w:r w:rsidRPr="007D6948">
        <w:rPr>
          <w:rFonts w:cs="Arial"/>
          <w:b/>
          <w:i/>
          <w:lang w:val="en-GB" w:eastAsia="en-US"/>
        </w:rPr>
        <w:t xml:space="preserve">Undertaken steps: </w:t>
      </w:r>
    </w:p>
    <w:p w14:paraId="677F3213" w14:textId="77777777" w:rsidR="00AC43FB" w:rsidRPr="007D6948" w:rsidRDefault="00AC43FB" w:rsidP="00AC43FB">
      <w:pPr>
        <w:overflowPunct/>
        <w:spacing w:before="120"/>
        <w:textAlignment w:val="auto"/>
        <w:rPr>
          <w:rFonts w:cs="Arial"/>
          <w:lang w:val="en-GB" w:eastAsia="en-US"/>
        </w:rPr>
      </w:pPr>
      <w:r w:rsidRPr="007D6948">
        <w:rPr>
          <w:rFonts w:cs="Arial"/>
          <w:lang w:val="en-GB" w:eastAsia="en-US"/>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 organizing workshops and involving additional staff if necessary.</w:t>
      </w:r>
    </w:p>
    <w:p w14:paraId="15B0FE2A" w14:textId="77777777" w:rsidR="00AC43FB" w:rsidRPr="007D6948" w:rsidRDefault="00AC43FB" w:rsidP="00AC43FB">
      <w:pPr>
        <w:overflowPunct/>
        <w:spacing w:before="120"/>
        <w:textAlignment w:val="auto"/>
        <w:rPr>
          <w:rFonts w:cs="Arial"/>
          <w:lang w:val="en-GB" w:eastAsia="en-US"/>
        </w:rPr>
      </w:pPr>
      <w:r w:rsidRPr="007D6948">
        <w:rPr>
          <w:rFonts w:cs="Arial"/>
          <w:lang w:val="en-GB" w:eastAsia="en-US"/>
        </w:rPr>
        <w:t>- Requirements of the Contracting Authority are prepared as part of the tender documentation, determining the purpose and scope of design and construction activities, defining the technical and environmental criteria for the works.</w:t>
      </w:r>
    </w:p>
    <w:p w14:paraId="42133D04" w14:textId="77777777" w:rsidR="00AC43FB" w:rsidRPr="007D6948" w:rsidRDefault="00AC43FB" w:rsidP="00AC43FB">
      <w:pPr>
        <w:overflowPunct/>
        <w:spacing w:before="120"/>
        <w:textAlignment w:val="auto"/>
        <w:rPr>
          <w:rFonts w:cs="Arial"/>
          <w:lang w:val="en-GB" w:eastAsia="en-US"/>
        </w:rPr>
      </w:pPr>
      <w:r w:rsidRPr="007D6948">
        <w:rPr>
          <w:rFonts w:cs="Arial"/>
          <w:lang w:val="en-GB" w:eastAsia="en-US"/>
        </w:rPr>
        <w:t xml:space="preserve">- The technical specification (appendix to the public procurement procedure) for the implementation of the design and construction service defines instructions and contains technical requirements and conditions for materials and construction works. Preliminary preparation of projects speed up the processes. </w:t>
      </w:r>
    </w:p>
    <w:p w14:paraId="2AFF308A" w14:textId="49AFCB85" w:rsidR="00B0770C" w:rsidRPr="007D6948" w:rsidRDefault="00B0770C" w:rsidP="00B0770C">
      <w:pPr>
        <w:overflowPunct/>
        <w:spacing w:before="120"/>
        <w:textAlignment w:val="auto"/>
        <w:rPr>
          <w:rFonts w:cs="Arial"/>
          <w:lang w:val="en-GB" w:eastAsia="en-US"/>
        </w:rPr>
      </w:pPr>
    </w:p>
    <w:p w14:paraId="781F8A26" w14:textId="68101BA0" w:rsidR="008B7E0A" w:rsidRPr="007D6948" w:rsidRDefault="008B7E0A" w:rsidP="00B0770C">
      <w:pPr>
        <w:overflowPunct/>
        <w:spacing w:before="120"/>
        <w:textAlignment w:val="auto"/>
        <w:rPr>
          <w:rFonts w:cs="Arial"/>
          <w:b/>
          <w:i/>
          <w:lang w:val="en-GB" w:eastAsia="en-US"/>
        </w:rPr>
      </w:pPr>
      <w:r w:rsidRPr="007D6948">
        <w:rPr>
          <w:rFonts w:cs="Arial"/>
          <w:b/>
          <w:i/>
          <w:lang w:val="en-GB" w:eastAsia="en-US"/>
        </w:rPr>
        <w:t>Indicator:</w:t>
      </w:r>
      <w:r w:rsidR="00F964A6" w:rsidRPr="007D6948">
        <w:rPr>
          <w:rFonts w:cs="Arial"/>
          <w:color w:val="000000"/>
          <w:lang w:val="en-GB" w:eastAsia="bg-BG"/>
        </w:rPr>
        <w:t xml:space="preserve"> </w:t>
      </w:r>
      <w:r w:rsidR="00F964A6" w:rsidRPr="007D6948">
        <w:rPr>
          <w:rFonts w:cs="Arial"/>
          <w:b/>
          <w:i/>
          <w:lang w:val="en-GB" w:eastAsia="en-US"/>
        </w:rPr>
        <w:t>Number of residents using the newly built infrastructure</w:t>
      </w:r>
    </w:p>
    <w:p w14:paraId="276D82FE" w14:textId="77777777" w:rsidR="00F964A6" w:rsidRPr="007D6948" w:rsidRDefault="00F964A6" w:rsidP="00F964A6">
      <w:pPr>
        <w:overflowPunct/>
        <w:spacing w:before="120"/>
        <w:textAlignment w:val="auto"/>
        <w:rPr>
          <w:rFonts w:cs="Arial"/>
          <w:lang w:val="en-GB" w:eastAsia="en-US"/>
        </w:rPr>
      </w:pPr>
      <w:r w:rsidRPr="007D6948">
        <w:rPr>
          <w:rFonts w:cs="Arial"/>
          <w:lang w:val="en-GB" w:eastAsia="en-US"/>
        </w:rPr>
        <w:t xml:space="preserve">Definition: Represents the total number of residents of Plovdiv and </w:t>
      </w:r>
      <w:proofErr w:type="spellStart"/>
      <w:r w:rsidRPr="007D6948">
        <w:rPr>
          <w:rFonts w:cs="Arial"/>
          <w:lang w:val="en-GB" w:eastAsia="en-US"/>
        </w:rPr>
        <w:t>Burgas</w:t>
      </w:r>
      <w:proofErr w:type="spellEnd"/>
      <w:r w:rsidRPr="007D6948">
        <w:rPr>
          <w:rFonts w:cs="Arial"/>
          <w:lang w:val="en-GB" w:eastAsia="en-US"/>
        </w:rPr>
        <w:t xml:space="preserve"> districts, which are considered potential users of the newly built infrastructure</w:t>
      </w:r>
    </w:p>
    <w:p w14:paraId="4D00B279" w14:textId="7C2A4532" w:rsidR="00F964A6" w:rsidRPr="007D6948" w:rsidRDefault="00F964A6" w:rsidP="00F964A6">
      <w:pPr>
        <w:overflowPunct/>
        <w:spacing w:before="120"/>
        <w:textAlignment w:val="auto"/>
        <w:rPr>
          <w:rFonts w:cs="Arial"/>
          <w:lang w:val="en-GB" w:eastAsia="en-US"/>
        </w:rPr>
      </w:pPr>
      <w:r w:rsidRPr="007D6948">
        <w:rPr>
          <w:rFonts w:cs="Arial"/>
          <w:lang w:val="en-GB" w:eastAsia="en-US"/>
        </w:rPr>
        <w:lastRenderedPageBreak/>
        <w:t xml:space="preserve">Method of calculation: Calculated as the sum of the estimated values of the number of inhabitants of Plovdiv and </w:t>
      </w:r>
      <w:proofErr w:type="spellStart"/>
      <w:r w:rsidRPr="007D6948">
        <w:rPr>
          <w:rFonts w:cs="Arial"/>
          <w:lang w:val="en-GB" w:eastAsia="en-US"/>
        </w:rPr>
        <w:t>Burgas</w:t>
      </w:r>
      <w:proofErr w:type="spellEnd"/>
      <w:r w:rsidRPr="007D6948">
        <w:rPr>
          <w:rFonts w:cs="Arial"/>
          <w:lang w:val="en-GB" w:eastAsia="en-US"/>
        </w:rPr>
        <w:t xml:space="preserve"> districts for 2030.</w:t>
      </w:r>
      <w:r w:rsidRPr="007D6948">
        <w:rPr>
          <w:lang w:val="en-GB"/>
        </w:rPr>
        <w:t xml:space="preserve"> </w:t>
      </w:r>
      <w:r w:rsidRPr="007D6948">
        <w:rPr>
          <w:rFonts w:cs="Arial"/>
          <w:lang w:val="en-GB" w:eastAsia="en-US"/>
        </w:rPr>
        <w:t>Source: NSI.</w:t>
      </w:r>
    </w:p>
    <w:p w14:paraId="13893442" w14:textId="7E1ABB33" w:rsidR="00196505" w:rsidRPr="007D6948" w:rsidRDefault="00196505" w:rsidP="00196505">
      <w:pPr>
        <w:overflowPunct/>
        <w:spacing w:before="120"/>
        <w:textAlignment w:val="auto"/>
        <w:rPr>
          <w:rFonts w:cs="Arial"/>
          <w:lang w:val="en-GB" w:eastAsia="en-US"/>
        </w:rPr>
      </w:pPr>
      <w:r w:rsidRPr="007D6948">
        <w:rPr>
          <w:rFonts w:cs="Arial"/>
          <w:lang w:val="en-GB" w:eastAsia="en-US"/>
        </w:rPr>
        <w:t xml:space="preserve">The indicator takes into account the number of residents in Plovdiv and </w:t>
      </w:r>
      <w:proofErr w:type="spellStart"/>
      <w:r w:rsidRPr="007D6948">
        <w:rPr>
          <w:rFonts w:cs="Arial"/>
          <w:lang w:val="en-GB" w:eastAsia="en-US"/>
        </w:rPr>
        <w:t>Burgas</w:t>
      </w:r>
      <w:proofErr w:type="spellEnd"/>
      <w:r w:rsidRPr="007D6948">
        <w:rPr>
          <w:rFonts w:cs="Arial"/>
          <w:lang w:val="en-GB" w:eastAsia="en-US"/>
        </w:rPr>
        <w:t xml:space="preserve"> districts who are potential users of the newly built infrastructure based on NSI data under option I selected (in case of convergence). This option is defined as realistic </w:t>
      </w:r>
      <w:r w:rsidR="000569B6" w:rsidRPr="007D6948">
        <w:rPr>
          <w:rFonts w:cs="Arial"/>
          <w:lang w:val="en-GB" w:eastAsia="en-US"/>
        </w:rPr>
        <w:t xml:space="preserve">for the demographic and socio-economic development of the member states </w:t>
      </w:r>
      <w:r w:rsidRPr="007D6948">
        <w:rPr>
          <w:rFonts w:cs="Arial"/>
          <w:lang w:val="en-GB" w:eastAsia="en-US"/>
        </w:rPr>
        <w:t xml:space="preserve">and complies with EU regulations. </w:t>
      </w:r>
    </w:p>
    <w:p w14:paraId="11A671F1" w14:textId="77777777" w:rsidR="00196505" w:rsidRPr="007D6948" w:rsidRDefault="00196505" w:rsidP="00196505">
      <w:pPr>
        <w:overflowPunct/>
        <w:spacing w:before="120"/>
        <w:textAlignment w:val="auto"/>
        <w:rPr>
          <w:rFonts w:cs="Arial"/>
          <w:lang w:val="en-GB" w:eastAsia="en-US"/>
        </w:rPr>
      </w:pPr>
      <w:r w:rsidRPr="007D6948">
        <w:rPr>
          <w:rFonts w:cs="Arial"/>
          <w:lang w:val="en-GB" w:eastAsia="en-US"/>
        </w:rPr>
        <w:t xml:space="preserve">According to NSI data, the forecast for the number of inhabitants by districts for 2020 is as follows: Plovdiv district - 663,500; </w:t>
      </w:r>
      <w:proofErr w:type="spellStart"/>
      <w:r w:rsidRPr="007D6948">
        <w:rPr>
          <w:rFonts w:cs="Arial"/>
          <w:lang w:val="en-GB" w:eastAsia="en-US"/>
        </w:rPr>
        <w:t>Burgas</w:t>
      </w:r>
      <w:proofErr w:type="spellEnd"/>
      <w:r w:rsidRPr="007D6948">
        <w:rPr>
          <w:rFonts w:cs="Arial"/>
          <w:lang w:val="en-GB" w:eastAsia="en-US"/>
        </w:rPr>
        <w:t xml:space="preserve"> region - 408 054.</w:t>
      </w:r>
    </w:p>
    <w:p w14:paraId="7CAD7CC8" w14:textId="396DD33D" w:rsidR="00F964A6" w:rsidRPr="007D6948" w:rsidRDefault="00196505" w:rsidP="00196505">
      <w:pPr>
        <w:overflowPunct/>
        <w:spacing w:before="120"/>
        <w:textAlignment w:val="auto"/>
        <w:rPr>
          <w:rFonts w:cs="Arial"/>
          <w:lang w:val="en-GB" w:eastAsia="en-US"/>
        </w:rPr>
      </w:pPr>
      <w:r w:rsidRPr="007D6948">
        <w:rPr>
          <w:rFonts w:cs="Arial"/>
          <w:lang w:val="en-GB" w:eastAsia="en-US"/>
        </w:rPr>
        <w:t xml:space="preserve">According to NSI data, the forecast for the number of inhabitants by districts for 2030 is as follows: Plovdiv district - 639,331; </w:t>
      </w:r>
      <w:proofErr w:type="spellStart"/>
      <w:r w:rsidRPr="007D6948">
        <w:rPr>
          <w:rFonts w:cs="Arial"/>
          <w:lang w:val="en-GB" w:eastAsia="en-US"/>
        </w:rPr>
        <w:t>Burgas</w:t>
      </w:r>
      <w:proofErr w:type="spellEnd"/>
      <w:r w:rsidRPr="007D6948">
        <w:rPr>
          <w:rFonts w:cs="Arial"/>
          <w:lang w:val="en-GB" w:eastAsia="en-US"/>
        </w:rPr>
        <w:t xml:space="preserve"> region - 391 217</w:t>
      </w:r>
    </w:p>
    <w:p w14:paraId="3C9990D4" w14:textId="77777777" w:rsidR="00AC43FB" w:rsidRPr="007D6948" w:rsidRDefault="00AC43FB" w:rsidP="00AC43FB">
      <w:pPr>
        <w:overflowPunct/>
        <w:spacing w:before="120"/>
        <w:textAlignment w:val="auto"/>
        <w:rPr>
          <w:rFonts w:cs="Arial"/>
          <w:b/>
          <w:i/>
          <w:lang w:val="en-GB" w:eastAsia="en-US"/>
        </w:rPr>
      </w:pPr>
      <w:r w:rsidRPr="007D6948">
        <w:rPr>
          <w:rFonts w:cs="Arial"/>
          <w:b/>
          <w:i/>
          <w:lang w:val="en-GB" w:eastAsia="en-US"/>
        </w:rPr>
        <w:t>Assumptions:</w:t>
      </w:r>
    </w:p>
    <w:p w14:paraId="6A55E3EA" w14:textId="77777777" w:rsidR="00AC43FB" w:rsidRPr="007D6948" w:rsidRDefault="00AC43FB" w:rsidP="00AC43FB">
      <w:pPr>
        <w:overflowPunct/>
        <w:spacing w:before="120"/>
        <w:textAlignment w:val="auto"/>
        <w:rPr>
          <w:rFonts w:cs="Arial"/>
          <w:lang w:val="en-GB" w:eastAsia="en-US"/>
        </w:rPr>
      </w:pPr>
      <w:r w:rsidRPr="007D6948">
        <w:rPr>
          <w:rFonts w:cs="Arial"/>
          <w:lang w:val="en-GB" w:eastAsia="en-US"/>
        </w:rPr>
        <w:t xml:space="preserve">The indicator is defined according to prepared forecast schedules for the implementation of the activities for the preparation and implementation of the projects. </w:t>
      </w:r>
    </w:p>
    <w:p w14:paraId="7C156C1C" w14:textId="77777777" w:rsidR="00AC43FB" w:rsidRPr="007D6948" w:rsidRDefault="00AC43FB" w:rsidP="00AC43FB">
      <w:pPr>
        <w:overflowPunct/>
        <w:spacing w:before="120"/>
        <w:textAlignment w:val="auto"/>
        <w:rPr>
          <w:rFonts w:cs="Arial"/>
          <w:lang w:val="en-GB" w:eastAsia="en-US"/>
        </w:rPr>
      </w:pPr>
      <w:r w:rsidRPr="007D6948">
        <w:rPr>
          <w:rFonts w:cs="Arial"/>
          <w:lang w:val="en-GB" w:eastAsia="en-US"/>
        </w:rPr>
        <w:t>The main factors (risks) that may affect the implementation of the indicator are: administrative, conducting public procurement for the selection of a contractor; obtaining building permits.</w:t>
      </w:r>
    </w:p>
    <w:p w14:paraId="5CE161C9" w14:textId="77777777" w:rsidR="00AC43FB" w:rsidRPr="007D6948" w:rsidRDefault="00AC43FB" w:rsidP="00AC43FB">
      <w:pPr>
        <w:overflowPunct/>
        <w:spacing w:before="120"/>
        <w:textAlignment w:val="auto"/>
        <w:rPr>
          <w:rFonts w:cs="Arial"/>
          <w:b/>
          <w:i/>
          <w:lang w:val="en-GB" w:eastAsia="en-US"/>
        </w:rPr>
      </w:pPr>
      <w:r w:rsidRPr="007D6948">
        <w:rPr>
          <w:rFonts w:cs="Arial"/>
          <w:b/>
          <w:i/>
          <w:lang w:val="en-GB" w:eastAsia="en-US"/>
        </w:rPr>
        <w:t xml:space="preserve">Undertaken steps: </w:t>
      </w:r>
    </w:p>
    <w:p w14:paraId="4D714059" w14:textId="77777777" w:rsidR="00AC43FB" w:rsidRPr="007D6948" w:rsidRDefault="00AC43FB" w:rsidP="00AC43FB">
      <w:pPr>
        <w:overflowPunct/>
        <w:spacing w:before="120"/>
        <w:textAlignment w:val="auto"/>
        <w:rPr>
          <w:rFonts w:cs="Arial"/>
          <w:lang w:val="en-GB" w:eastAsia="en-US"/>
        </w:rPr>
      </w:pPr>
      <w:r w:rsidRPr="007D6948">
        <w:rPr>
          <w:rFonts w:cs="Arial"/>
          <w:lang w:val="en-GB" w:eastAsia="en-US"/>
        </w:rPr>
        <w:t>- Identification of all necessary procedures and permits; determination of the conditions and the necessary organization for carrying out the necessary procedures; appointing a person (s) responsible for coordination and coordination with the relevant institutions; timely submission of complete information to the relevant institutions; organizing workshops and involving additional staff if necessary.</w:t>
      </w:r>
    </w:p>
    <w:p w14:paraId="0CBE787E" w14:textId="77777777" w:rsidR="00AC43FB" w:rsidRPr="007D6948" w:rsidRDefault="00AC43FB" w:rsidP="00AC43FB">
      <w:pPr>
        <w:overflowPunct/>
        <w:spacing w:before="120"/>
        <w:textAlignment w:val="auto"/>
        <w:rPr>
          <w:rFonts w:cs="Arial"/>
          <w:lang w:val="en-GB" w:eastAsia="en-US"/>
        </w:rPr>
      </w:pPr>
      <w:r w:rsidRPr="007D6948">
        <w:rPr>
          <w:rFonts w:cs="Arial"/>
          <w:lang w:val="en-GB" w:eastAsia="en-US"/>
        </w:rPr>
        <w:t>- Requirements of the Contracting Authority are prepared as part of the tender documentation, determining the purpose and scope of design and construction activities, defining the technical and environmental criteria for the works.</w:t>
      </w:r>
    </w:p>
    <w:p w14:paraId="02212B4E" w14:textId="77777777" w:rsidR="00AC43FB" w:rsidRPr="007D6948" w:rsidRDefault="00AC43FB" w:rsidP="00AC43FB">
      <w:pPr>
        <w:overflowPunct/>
        <w:spacing w:before="120"/>
        <w:textAlignment w:val="auto"/>
        <w:rPr>
          <w:rFonts w:cs="Arial"/>
          <w:lang w:val="en-GB" w:eastAsia="en-US"/>
        </w:rPr>
      </w:pPr>
      <w:r w:rsidRPr="007D6948">
        <w:rPr>
          <w:rFonts w:cs="Arial"/>
          <w:lang w:val="en-GB" w:eastAsia="en-US"/>
        </w:rPr>
        <w:t xml:space="preserve">- The technical specification (appendix to the public procurement procedure) for the implementation of the design and construction service defines instructions and contains technical requirements and conditions for materials and construction works. Preliminary preparation of projects speed up the processes. </w:t>
      </w:r>
    </w:p>
    <w:p w14:paraId="10C6D6A3" w14:textId="77777777" w:rsidR="00F964A6" w:rsidRPr="007D6948" w:rsidRDefault="00F964A6" w:rsidP="00F964A6">
      <w:pPr>
        <w:overflowPunct/>
        <w:spacing w:before="120"/>
        <w:textAlignment w:val="auto"/>
        <w:rPr>
          <w:rFonts w:cs="Arial"/>
          <w:lang w:val="en-GB" w:eastAsia="en-US"/>
        </w:rPr>
      </w:pPr>
    </w:p>
    <w:p w14:paraId="125EC13C" w14:textId="77777777" w:rsidR="008B7E0A" w:rsidRPr="007D6948" w:rsidRDefault="008B7E0A" w:rsidP="00B0770C">
      <w:pPr>
        <w:overflowPunct/>
        <w:spacing w:before="120"/>
        <w:textAlignment w:val="auto"/>
        <w:rPr>
          <w:rFonts w:cs="Arial"/>
          <w:lang w:val="en-GB" w:eastAsia="en-US"/>
        </w:rPr>
      </w:pPr>
    </w:p>
    <w:p w14:paraId="6F517758" w14:textId="274149A8" w:rsidR="00B0770C" w:rsidRPr="007D6948" w:rsidRDefault="00B0770C" w:rsidP="00B0770C">
      <w:pPr>
        <w:overflowPunct/>
        <w:spacing w:before="120"/>
        <w:textAlignment w:val="auto"/>
        <w:rPr>
          <w:rStyle w:val="hps"/>
          <w:rFonts w:cs="Arial"/>
          <w:b/>
          <w:i/>
          <w:lang w:val="en-GB" w:eastAsia="en-US"/>
        </w:rPr>
      </w:pPr>
      <w:r w:rsidRPr="007D6948">
        <w:rPr>
          <w:rFonts w:cs="Arial"/>
          <w:b/>
          <w:i/>
          <w:lang w:val="en-GB" w:eastAsia="en-US"/>
        </w:rPr>
        <w:t>JUSTIFIFCATION:</w:t>
      </w:r>
    </w:p>
    <w:p w14:paraId="235C6F98" w14:textId="77777777" w:rsidR="00B0770C" w:rsidRPr="007D6948" w:rsidRDefault="00B0770C" w:rsidP="00B0770C">
      <w:pPr>
        <w:overflowPunct/>
        <w:spacing w:before="120"/>
        <w:textAlignment w:val="auto"/>
        <w:rPr>
          <w:rFonts w:cs="Arial"/>
          <w:lang w:val="en-GB" w:eastAsia="en-US"/>
        </w:rPr>
      </w:pPr>
      <w:r w:rsidRPr="007D6948">
        <w:rPr>
          <w:rStyle w:val="hps"/>
          <w:lang w:val="en-GB"/>
        </w:rPr>
        <w:t>The indicators</w:t>
      </w:r>
      <w:r w:rsidRPr="007D6948">
        <w:rPr>
          <w:lang w:val="en-GB"/>
        </w:rPr>
        <w:t xml:space="preserve"> are</w:t>
      </w:r>
      <w:r w:rsidRPr="007D6948">
        <w:rPr>
          <w:rStyle w:val="hps"/>
          <w:lang w:val="en-GB"/>
        </w:rPr>
        <w:t xml:space="preserve"> selected </w:t>
      </w:r>
      <w:r w:rsidRPr="007D6948">
        <w:rPr>
          <w:lang w:val="en-GB"/>
        </w:rPr>
        <w:t xml:space="preserve">in a manner </w:t>
      </w:r>
      <w:r w:rsidRPr="007D6948">
        <w:rPr>
          <w:rStyle w:val="hps"/>
          <w:lang w:val="en-GB"/>
        </w:rPr>
        <w:t xml:space="preserve">to reflect </w:t>
      </w:r>
      <w:r w:rsidRPr="007D6948">
        <w:rPr>
          <w:lang w:val="en-GB"/>
        </w:rPr>
        <w:t xml:space="preserve">at a maximum extent </w:t>
      </w:r>
      <w:r w:rsidRPr="007D6948">
        <w:rPr>
          <w:rStyle w:val="hps"/>
          <w:lang w:val="en-GB"/>
        </w:rPr>
        <w:t>the fulfilment of the specific objective assigned, and namely -</w:t>
      </w:r>
      <w:r w:rsidRPr="007D6948">
        <w:rPr>
          <w:lang w:val="en-GB"/>
        </w:rPr>
        <w:t xml:space="preserve"> </w:t>
      </w:r>
      <w:r w:rsidRPr="007D6948">
        <w:rPr>
          <w:rStyle w:val="hps"/>
          <w:lang w:val="en-GB"/>
        </w:rPr>
        <w:t>enhancing</w:t>
      </w:r>
      <w:r w:rsidRPr="007D6948">
        <w:rPr>
          <w:lang w:val="en-GB"/>
        </w:rPr>
        <w:t xml:space="preserve"> </w:t>
      </w:r>
      <w:r w:rsidRPr="007D6948">
        <w:rPr>
          <w:rStyle w:val="hps"/>
          <w:lang w:val="en-GB"/>
        </w:rPr>
        <w:t>the multimodality in urban areas and promotion of green mobility increasing the efficiency of the</w:t>
      </w:r>
      <w:r w:rsidRPr="007D6948">
        <w:rPr>
          <w:lang w:val="en-GB"/>
        </w:rPr>
        <w:t xml:space="preserve"> use of </w:t>
      </w:r>
      <w:r w:rsidRPr="007D6948">
        <w:rPr>
          <w:rStyle w:val="hps"/>
          <w:lang w:val="en-GB"/>
        </w:rPr>
        <w:t>transport infrastructure and</w:t>
      </w:r>
      <w:r w:rsidRPr="007D6948">
        <w:rPr>
          <w:lang w:val="en-GB"/>
        </w:rPr>
        <w:t xml:space="preserve"> </w:t>
      </w:r>
      <w:r w:rsidRPr="007D6948">
        <w:rPr>
          <w:rStyle w:val="hps"/>
          <w:lang w:val="en-GB"/>
        </w:rPr>
        <w:t>achieving the expected</w:t>
      </w:r>
      <w:r w:rsidRPr="007D6948">
        <w:rPr>
          <w:lang w:val="en-GB"/>
        </w:rPr>
        <w:t xml:space="preserve"> </w:t>
      </w:r>
      <w:r w:rsidRPr="007D6948">
        <w:rPr>
          <w:rStyle w:val="hps"/>
          <w:lang w:val="en-GB"/>
        </w:rPr>
        <w:t>results</w:t>
      </w:r>
      <w:r w:rsidRPr="007D6948">
        <w:rPr>
          <w:lang w:val="en-GB"/>
        </w:rPr>
        <w:t>.</w:t>
      </w:r>
    </w:p>
    <w:p w14:paraId="2C31E12D" w14:textId="77777777" w:rsidR="00B0770C" w:rsidRPr="007D6948" w:rsidRDefault="00B0770C" w:rsidP="00B0770C">
      <w:pPr>
        <w:overflowPunct/>
        <w:spacing w:before="120"/>
        <w:textAlignment w:val="auto"/>
        <w:rPr>
          <w:rFonts w:cs="Arial"/>
          <w:lang w:val="en-GB" w:eastAsia="en-US"/>
        </w:rPr>
      </w:pPr>
      <w:r w:rsidRPr="007D6948">
        <w:rPr>
          <w:rStyle w:val="hps"/>
          <w:lang w:val="en-GB"/>
        </w:rPr>
        <w:t>The indicators</w:t>
      </w:r>
      <w:r w:rsidRPr="007D6948">
        <w:rPr>
          <w:lang w:val="en-GB"/>
        </w:rPr>
        <w:t xml:space="preserve"> </w:t>
      </w:r>
      <w:r w:rsidRPr="007D6948">
        <w:rPr>
          <w:rStyle w:val="hps"/>
          <w:lang w:val="en-GB"/>
        </w:rPr>
        <w:t>correspond to the</w:t>
      </w:r>
      <w:r w:rsidRPr="007D6948">
        <w:rPr>
          <w:lang w:val="en-GB"/>
        </w:rPr>
        <w:t xml:space="preserve"> </w:t>
      </w:r>
      <w:r w:rsidRPr="007D6948">
        <w:rPr>
          <w:rStyle w:val="hps"/>
          <w:lang w:val="en-GB"/>
        </w:rPr>
        <w:t>policy</w:t>
      </w:r>
      <w:r w:rsidRPr="007D6948">
        <w:rPr>
          <w:lang w:val="en-GB"/>
        </w:rPr>
        <w:t xml:space="preserve"> </w:t>
      </w:r>
      <w:r w:rsidRPr="007D6948">
        <w:rPr>
          <w:rStyle w:val="hps"/>
          <w:lang w:val="en-GB"/>
        </w:rPr>
        <w:t>as it will</w:t>
      </w:r>
      <w:r w:rsidRPr="007D6948">
        <w:rPr>
          <w:lang w:val="en-GB"/>
        </w:rPr>
        <w:t xml:space="preserve"> </w:t>
      </w:r>
      <w:r w:rsidRPr="007D6948">
        <w:rPr>
          <w:rStyle w:val="hps"/>
          <w:lang w:val="en-GB"/>
        </w:rPr>
        <w:t>reflect the</w:t>
      </w:r>
      <w:r w:rsidRPr="007D6948">
        <w:rPr>
          <w:lang w:val="en-GB"/>
        </w:rPr>
        <w:t xml:space="preserve"> </w:t>
      </w:r>
      <w:r w:rsidRPr="007D6948">
        <w:rPr>
          <w:rStyle w:val="hps"/>
          <w:lang w:val="en-GB"/>
        </w:rPr>
        <w:t>progress in</w:t>
      </w:r>
      <w:r w:rsidRPr="007D6948">
        <w:rPr>
          <w:lang w:val="en-GB"/>
        </w:rPr>
        <w:t xml:space="preserve"> </w:t>
      </w:r>
      <w:r w:rsidRPr="007D6948">
        <w:rPr>
          <w:rStyle w:val="hps"/>
          <w:lang w:val="en-GB"/>
        </w:rPr>
        <w:t>the implementation of</w:t>
      </w:r>
      <w:r w:rsidRPr="007D6948">
        <w:rPr>
          <w:lang w:val="en-GB"/>
        </w:rPr>
        <w:t xml:space="preserve"> the </w:t>
      </w:r>
      <w:r w:rsidRPr="007D6948">
        <w:rPr>
          <w:rStyle w:val="hps"/>
          <w:lang w:val="en-GB"/>
        </w:rPr>
        <w:t>long-term</w:t>
      </w:r>
      <w:r w:rsidRPr="007D6948">
        <w:rPr>
          <w:lang w:val="en-GB"/>
        </w:rPr>
        <w:t xml:space="preserve"> </w:t>
      </w:r>
      <w:r w:rsidRPr="007D6948">
        <w:rPr>
          <w:rStyle w:val="hps"/>
          <w:lang w:val="en-GB"/>
        </w:rPr>
        <w:t>strategy set out in</w:t>
      </w:r>
      <w:r w:rsidRPr="007D6948">
        <w:rPr>
          <w:lang w:val="en-GB"/>
        </w:rPr>
        <w:t>:</w:t>
      </w:r>
    </w:p>
    <w:p w14:paraId="109855B7" w14:textId="77777777" w:rsidR="00B0770C" w:rsidRPr="007D6948" w:rsidRDefault="00B0770C" w:rsidP="00B0770C">
      <w:pPr>
        <w:spacing w:before="120"/>
        <w:rPr>
          <w:bCs/>
          <w:iCs/>
          <w:lang w:val="en-GB"/>
        </w:rPr>
      </w:pPr>
      <w:r w:rsidRPr="007D6948">
        <w:rPr>
          <w:bCs/>
          <w:iCs/>
          <w:lang w:val="en-GB"/>
        </w:rPr>
        <w:t>- Strategy for sustainable and intelligent mobility;</w:t>
      </w:r>
    </w:p>
    <w:p w14:paraId="3F1D0334" w14:textId="77777777" w:rsidR="00B0770C" w:rsidRPr="007D6948" w:rsidRDefault="00B0770C" w:rsidP="00B0770C">
      <w:pPr>
        <w:spacing w:before="120"/>
        <w:rPr>
          <w:iCs/>
          <w:lang w:val="en-GB"/>
        </w:rPr>
      </w:pPr>
      <w:r w:rsidRPr="007D6948">
        <w:rPr>
          <w:bCs/>
          <w:iCs/>
          <w:lang w:val="en-GB"/>
        </w:rPr>
        <w:t>- "White Paper on a Roadmap to a Single European Transport Area";</w:t>
      </w:r>
    </w:p>
    <w:p w14:paraId="5710C4CB" w14:textId="77777777" w:rsidR="00B0770C" w:rsidRPr="007D6948" w:rsidRDefault="00B0770C" w:rsidP="00B0770C">
      <w:pPr>
        <w:spacing w:before="120"/>
        <w:rPr>
          <w:iCs/>
          <w:lang w:val="en-GB"/>
        </w:rPr>
      </w:pPr>
      <w:r w:rsidRPr="007D6948">
        <w:rPr>
          <w:iCs/>
          <w:lang w:val="en-GB"/>
        </w:rPr>
        <w:t xml:space="preserve">- "Guidelines for the development of the Trans-European Transport Network" (Regulation (EU) No 1315/2013); </w:t>
      </w:r>
    </w:p>
    <w:p w14:paraId="395A96F5" w14:textId="77777777" w:rsidR="00B0770C" w:rsidRPr="007D6948" w:rsidRDefault="00B0770C" w:rsidP="00B0770C">
      <w:pPr>
        <w:spacing w:before="120"/>
        <w:rPr>
          <w:iCs/>
          <w:lang w:val="en-GB"/>
        </w:rPr>
      </w:pPr>
      <w:r w:rsidRPr="007D6948">
        <w:rPr>
          <w:iCs/>
          <w:lang w:val="en-GB"/>
        </w:rPr>
        <w:t xml:space="preserve">-"Integrated Transport Strategy for the period up to 2030"; </w:t>
      </w:r>
    </w:p>
    <w:p w14:paraId="635E0E77" w14:textId="77777777" w:rsidR="00B0770C" w:rsidRPr="007D6948" w:rsidRDefault="00B0770C" w:rsidP="00B0770C">
      <w:pPr>
        <w:spacing w:before="120"/>
        <w:rPr>
          <w:iCs/>
          <w:lang w:val="en-GB"/>
        </w:rPr>
      </w:pPr>
      <w:r w:rsidRPr="007D6948">
        <w:rPr>
          <w:iCs/>
          <w:lang w:val="en-GB"/>
        </w:rPr>
        <w:t>- Analysis of the socio-economic development of Bulgaria 2007-2017 for setting the national priorities for the period 2021-2027;</w:t>
      </w:r>
    </w:p>
    <w:p w14:paraId="2A5DE6CA" w14:textId="77777777" w:rsidR="00B0770C" w:rsidRPr="007D6948" w:rsidRDefault="00B0770C" w:rsidP="00B0770C">
      <w:pPr>
        <w:spacing w:before="120"/>
        <w:rPr>
          <w:iCs/>
          <w:lang w:val="en-GB"/>
        </w:rPr>
      </w:pPr>
      <w:r w:rsidRPr="007D6948">
        <w:rPr>
          <w:iCs/>
          <w:lang w:val="en-GB"/>
        </w:rPr>
        <w:t>- "National Spatial Development Concept 2013-2025";</w:t>
      </w:r>
    </w:p>
    <w:p w14:paraId="6F6B9B03" w14:textId="77777777" w:rsidR="00B0770C" w:rsidRPr="007D6948" w:rsidRDefault="00B0770C" w:rsidP="00B0770C">
      <w:pPr>
        <w:spacing w:before="120"/>
        <w:rPr>
          <w:iCs/>
          <w:lang w:val="en-GB"/>
        </w:rPr>
      </w:pPr>
      <w:r w:rsidRPr="007D6948">
        <w:rPr>
          <w:iCs/>
          <w:lang w:val="en-GB"/>
        </w:rPr>
        <w:lastRenderedPageBreak/>
        <w:t>- National Development Program: Bulgaria 2030;</w:t>
      </w:r>
    </w:p>
    <w:p w14:paraId="0E26B4CF" w14:textId="77777777" w:rsidR="00B0770C" w:rsidRPr="007D6948" w:rsidRDefault="00B0770C" w:rsidP="00B0770C">
      <w:pPr>
        <w:spacing w:before="120"/>
        <w:rPr>
          <w:iCs/>
          <w:lang w:val="en-GB"/>
        </w:rPr>
      </w:pPr>
      <w:r w:rsidRPr="007D6948">
        <w:rPr>
          <w:iCs/>
          <w:lang w:val="en-GB"/>
        </w:rPr>
        <w:t>- Strategy for implementation of the technical specifications for interoperability for the conventional rail system in the Republic of Bulgaria 2013-2030 - contains strategies for the individual subsystems and a common strategy;</w:t>
      </w:r>
    </w:p>
    <w:p w14:paraId="7DF32045" w14:textId="77777777" w:rsidR="00B0770C" w:rsidRPr="007D6948" w:rsidRDefault="00B0770C" w:rsidP="00B0770C">
      <w:pPr>
        <w:spacing w:before="120"/>
        <w:rPr>
          <w:iCs/>
          <w:lang w:val="en-GB"/>
        </w:rPr>
      </w:pPr>
      <w:r w:rsidRPr="007D6948">
        <w:rPr>
          <w:iCs/>
          <w:lang w:val="en-GB"/>
        </w:rPr>
        <w:t>-</w:t>
      </w:r>
      <w:r w:rsidRPr="007D6948">
        <w:rPr>
          <w:lang w:val="en-GB"/>
        </w:rPr>
        <w:t xml:space="preserve"> </w:t>
      </w:r>
      <w:r w:rsidRPr="007D6948">
        <w:rPr>
          <w:iCs/>
          <w:lang w:val="en-GB"/>
        </w:rPr>
        <w:t>Strategy for deployment of the European Rail Traffic Management System (ERTMS) in the Republic of Bulgaria and National Plan for Deployment of the European Rail Traffic Management System (ERTMS);</w:t>
      </w:r>
    </w:p>
    <w:p w14:paraId="7329E44F" w14:textId="77777777" w:rsidR="00B0770C" w:rsidRPr="007D6948" w:rsidRDefault="00B0770C" w:rsidP="00B0770C">
      <w:pPr>
        <w:spacing w:before="120"/>
        <w:rPr>
          <w:iCs/>
          <w:lang w:val="en-GB"/>
        </w:rPr>
      </w:pPr>
      <w:r w:rsidRPr="007D6948">
        <w:rPr>
          <w:iCs/>
          <w:lang w:val="en-GB"/>
        </w:rPr>
        <w:t>-</w:t>
      </w:r>
      <w:r w:rsidRPr="007D6948">
        <w:rPr>
          <w:lang w:val="en-GB"/>
        </w:rPr>
        <w:t xml:space="preserve"> </w:t>
      </w:r>
      <w:r w:rsidRPr="007D6948">
        <w:rPr>
          <w:iCs/>
          <w:lang w:val="en-GB"/>
        </w:rPr>
        <w:t>National Air Pollution Control Program (2020 - 2030);</w:t>
      </w:r>
    </w:p>
    <w:p w14:paraId="2928A49C" w14:textId="77777777" w:rsidR="00B0770C" w:rsidRPr="007D6948" w:rsidRDefault="00B0770C" w:rsidP="00B0770C">
      <w:pPr>
        <w:spacing w:before="120"/>
        <w:rPr>
          <w:iCs/>
          <w:lang w:val="en-GB"/>
        </w:rPr>
      </w:pPr>
      <w:r w:rsidRPr="007D6948">
        <w:rPr>
          <w:iCs/>
          <w:lang w:val="en-GB"/>
        </w:rPr>
        <w:t xml:space="preserve">- National strategy for adaptation to climate change; </w:t>
      </w:r>
    </w:p>
    <w:p w14:paraId="173FBC88" w14:textId="77777777" w:rsidR="00B0770C" w:rsidRPr="007D6948" w:rsidRDefault="00B0770C" w:rsidP="00B0770C">
      <w:pPr>
        <w:spacing w:before="120"/>
        <w:rPr>
          <w:iCs/>
          <w:lang w:val="en-GB"/>
        </w:rPr>
      </w:pPr>
      <w:r w:rsidRPr="007D6948">
        <w:rPr>
          <w:iCs/>
          <w:lang w:val="en-GB"/>
        </w:rPr>
        <w:t>-</w:t>
      </w:r>
      <w:r w:rsidRPr="007D6948">
        <w:rPr>
          <w:lang w:val="en-GB"/>
        </w:rPr>
        <w:t xml:space="preserve"> </w:t>
      </w:r>
      <w:r w:rsidRPr="007D6948">
        <w:rPr>
          <w:iCs/>
          <w:lang w:val="en-GB"/>
        </w:rPr>
        <w:t>Integrated</w:t>
      </w:r>
      <w:r w:rsidRPr="007D6948">
        <w:rPr>
          <w:b/>
          <w:lang w:val="en-GB"/>
        </w:rPr>
        <w:t xml:space="preserve"> </w:t>
      </w:r>
      <w:r w:rsidRPr="007D6948">
        <w:rPr>
          <w:lang w:val="en-GB"/>
        </w:rPr>
        <w:t>Energy and Climate Plan</w:t>
      </w:r>
      <w:r w:rsidRPr="007D6948">
        <w:rPr>
          <w:iCs/>
          <w:lang w:val="en-GB"/>
        </w:rPr>
        <w:t xml:space="preserve"> of the Republic of Bulgaria 2021-2030. </w:t>
      </w:r>
    </w:p>
    <w:p w14:paraId="0330684E" w14:textId="77777777" w:rsidR="00B0770C" w:rsidRPr="007D6948" w:rsidRDefault="00B0770C" w:rsidP="00B0770C">
      <w:pPr>
        <w:spacing w:before="120"/>
        <w:rPr>
          <w:iCs/>
          <w:lang w:val="en-GB"/>
        </w:rPr>
      </w:pPr>
      <w:r w:rsidRPr="007D6948">
        <w:rPr>
          <w:iCs/>
          <w:lang w:val="en-GB"/>
        </w:rPr>
        <w:t>- Corridor work plans.</w:t>
      </w:r>
    </w:p>
    <w:p w14:paraId="731E22F8" w14:textId="77777777" w:rsidR="00B0770C" w:rsidRPr="007D6948" w:rsidRDefault="00B0770C" w:rsidP="00B0770C">
      <w:pPr>
        <w:spacing w:before="120"/>
        <w:rPr>
          <w:iCs/>
          <w:lang w:val="en-GB"/>
        </w:rPr>
      </w:pPr>
      <w:r w:rsidRPr="007D6948">
        <w:rPr>
          <w:iCs/>
          <w:lang w:val="en-GB"/>
        </w:rPr>
        <w:t xml:space="preserve">- Urban mobility plans. </w:t>
      </w:r>
    </w:p>
    <w:p w14:paraId="66306B7F" w14:textId="77777777" w:rsidR="00B0770C" w:rsidRPr="007D6948" w:rsidRDefault="00B0770C" w:rsidP="00B0770C">
      <w:pPr>
        <w:spacing w:before="120"/>
        <w:rPr>
          <w:lang w:val="en-GB"/>
        </w:rPr>
      </w:pPr>
    </w:p>
    <w:p w14:paraId="6A98CB2A" w14:textId="77777777" w:rsidR="00B0770C" w:rsidRPr="007D6948" w:rsidRDefault="00B0770C" w:rsidP="00B0770C">
      <w:pPr>
        <w:spacing w:before="120"/>
        <w:rPr>
          <w:b/>
          <w:i/>
          <w:lang w:val="en-GB"/>
        </w:rPr>
      </w:pPr>
      <w:r w:rsidRPr="007D6948">
        <w:rPr>
          <w:b/>
          <w:i/>
          <w:lang w:val="en-GB"/>
        </w:rPr>
        <w:t xml:space="preserve">Link to needs analysis: </w:t>
      </w:r>
    </w:p>
    <w:p w14:paraId="02B6F6E8" w14:textId="77777777" w:rsidR="00B0770C" w:rsidRPr="007D6948" w:rsidRDefault="00B0770C" w:rsidP="00B0770C">
      <w:pPr>
        <w:spacing w:before="120"/>
        <w:rPr>
          <w:lang w:val="en-GB"/>
        </w:rPr>
      </w:pPr>
      <w:r w:rsidRPr="007D6948">
        <w:rPr>
          <w:lang w:val="en-GB"/>
        </w:rPr>
        <w:t xml:space="preserve">- Improvement of </w:t>
      </w:r>
      <w:proofErr w:type="spellStart"/>
      <w:r w:rsidRPr="007D6948">
        <w:rPr>
          <w:lang w:val="en-GB"/>
        </w:rPr>
        <w:t>intermodality</w:t>
      </w:r>
      <w:proofErr w:type="spellEnd"/>
      <w:r w:rsidRPr="007D6948">
        <w:rPr>
          <w:lang w:val="en-GB"/>
        </w:rPr>
        <w:t>, environmental protection, climate change mitigation and adaptation.</w:t>
      </w:r>
    </w:p>
    <w:p w14:paraId="402AE44B" w14:textId="77777777" w:rsidR="00B0770C" w:rsidRPr="007D6948" w:rsidRDefault="00B0770C" w:rsidP="00B0770C">
      <w:pPr>
        <w:spacing w:before="120"/>
        <w:rPr>
          <w:lang w:val="en-GB"/>
        </w:rPr>
      </w:pPr>
    </w:p>
    <w:p w14:paraId="4884EC10" w14:textId="77777777" w:rsidR="00B0770C" w:rsidRPr="007D6948" w:rsidRDefault="00B0770C" w:rsidP="00B0770C">
      <w:pPr>
        <w:spacing w:before="120"/>
        <w:rPr>
          <w:lang w:val="en-GB"/>
        </w:rPr>
      </w:pPr>
      <w:r w:rsidRPr="007D6948">
        <w:rPr>
          <w:b/>
          <w:i/>
          <w:lang w:val="en-GB"/>
        </w:rPr>
        <w:t>Data collection</w:t>
      </w:r>
      <w:r w:rsidRPr="007D6948">
        <w:rPr>
          <w:lang w:val="en-GB"/>
        </w:rPr>
        <w:t xml:space="preserve"> - official sources of statistical information and data collected by the beneficiary.</w:t>
      </w:r>
    </w:p>
    <w:p w14:paraId="2E60F1FD" w14:textId="77777777" w:rsidR="00B0770C" w:rsidRPr="007D6948" w:rsidRDefault="00B0770C" w:rsidP="00B0770C">
      <w:pPr>
        <w:spacing w:before="120"/>
        <w:rPr>
          <w:lang w:val="en-GB"/>
        </w:rPr>
      </w:pPr>
    </w:p>
    <w:p w14:paraId="1E36DC28" w14:textId="77777777" w:rsidR="008F6531" w:rsidRPr="007D6948" w:rsidRDefault="008F6531" w:rsidP="008F6531">
      <w:pPr>
        <w:overflowPunct/>
        <w:spacing w:before="120"/>
        <w:textAlignment w:val="auto"/>
        <w:rPr>
          <w:rFonts w:cs="Arial"/>
          <w:lang w:val="en-GB" w:eastAsia="en-US"/>
        </w:rPr>
      </w:pPr>
      <w:r w:rsidRPr="007D6948">
        <w:rPr>
          <w:rFonts w:cs="Arial"/>
          <w:b/>
          <w:i/>
          <w:lang w:val="en-GB" w:eastAsia="en-US"/>
        </w:rPr>
        <w:t>The methodology</w:t>
      </w:r>
      <w:r w:rsidRPr="007D6948">
        <w:rPr>
          <w:rFonts w:cs="Arial"/>
          <w:lang w:val="en-GB" w:eastAsia="en-US"/>
        </w:rPr>
        <w:t xml:space="preserve"> is consistent with the requirements of Article 17 of the REGULATION (EU) 2021/1060 and includes:</w:t>
      </w:r>
    </w:p>
    <w:p w14:paraId="39A8AA85" w14:textId="77777777" w:rsidR="008F6531" w:rsidRPr="007D6948" w:rsidRDefault="008F6531" w:rsidP="008F6531">
      <w:pPr>
        <w:overflowPunct/>
        <w:spacing w:before="120"/>
        <w:textAlignment w:val="auto"/>
        <w:rPr>
          <w:rFonts w:cs="Arial"/>
          <w:lang w:val="en-GB" w:eastAsia="en-US"/>
        </w:rPr>
      </w:pPr>
      <w:r w:rsidRPr="007D6948">
        <w:rPr>
          <w:rFonts w:cs="Arial"/>
          <w:lang w:val="en-GB" w:eastAsia="en-US"/>
        </w:rPr>
        <w:t xml:space="preserve">“… (a) </w:t>
      </w:r>
      <w:proofErr w:type="gramStart"/>
      <w:r w:rsidRPr="007D6948">
        <w:rPr>
          <w:rFonts w:cs="Arial"/>
          <w:lang w:val="en-GB" w:eastAsia="en-US"/>
        </w:rPr>
        <w:t>the</w:t>
      </w:r>
      <w:proofErr w:type="gramEnd"/>
      <w:r w:rsidRPr="007D6948">
        <w:rPr>
          <w:rFonts w:cs="Arial"/>
          <w:lang w:val="en-GB" w:eastAsia="en-US"/>
        </w:rPr>
        <w:t xml:space="preserve"> criteria applied by the Member State to select indicators; </w:t>
      </w:r>
    </w:p>
    <w:p w14:paraId="16A28ECE" w14:textId="77777777" w:rsidR="008F6531" w:rsidRPr="007D6948" w:rsidRDefault="008F6531" w:rsidP="008F6531">
      <w:pPr>
        <w:overflowPunct/>
        <w:spacing w:before="120"/>
        <w:textAlignment w:val="auto"/>
        <w:rPr>
          <w:rFonts w:cs="Arial"/>
          <w:lang w:val="en-GB" w:eastAsia="en-US"/>
        </w:rPr>
      </w:pPr>
      <w:r w:rsidRPr="007D6948">
        <w:rPr>
          <w:rFonts w:cs="Arial"/>
          <w:lang w:val="en-GB" w:eastAsia="en-US"/>
        </w:rPr>
        <w:t xml:space="preserve">(b) </w:t>
      </w:r>
      <w:proofErr w:type="gramStart"/>
      <w:r w:rsidRPr="007D6948">
        <w:rPr>
          <w:rFonts w:cs="Arial"/>
          <w:lang w:val="en-GB" w:eastAsia="en-US"/>
        </w:rPr>
        <w:t>data</w:t>
      </w:r>
      <w:proofErr w:type="gramEnd"/>
      <w:r w:rsidRPr="007D6948">
        <w:rPr>
          <w:rFonts w:cs="Arial"/>
          <w:lang w:val="en-GB" w:eastAsia="en-US"/>
        </w:rPr>
        <w:t xml:space="preserve"> or evidence used, data quality assurance and the calculation method; </w:t>
      </w:r>
    </w:p>
    <w:p w14:paraId="253331BA" w14:textId="42540233" w:rsidR="008F6531" w:rsidRPr="007D6948" w:rsidRDefault="008F6531" w:rsidP="008F6531">
      <w:pPr>
        <w:spacing w:before="120"/>
        <w:rPr>
          <w:lang w:val="en-GB"/>
        </w:rPr>
      </w:pPr>
      <w:r w:rsidRPr="007D6948">
        <w:rPr>
          <w:rFonts w:cs="Arial"/>
          <w:lang w:val="en-GB" w:eastAsia="en-US"/>
        </w:rPr>
        <w:t xml:space="preserve">(c) </w:t>
      </w:r>
      <w:proofErr w:type="gramStart"/>
      <w:r w:rsidRPr="007D6948">
        <w:rPr>
          <w:rFonts w:cs="Arial"/>
          <w:lang w:val="en-GB" w:eastAsia="en-US"/>
        </w:rPr>
        <w:t>factors</w:t>
      </w:r>
      <w:proofErr w:type="gramEnd"/>
      <w:r w:rsidRPr="007D6948">
        <w:rPr>
          <w:rFonts w:cs="Arial"/>
          <w:lang w:val="en-GB" w:eastAsia="en-US"/>
        </w:rPr>
        <w:t xml:space="preserve"> that may influence the achievement of the milestones and targets and how they were taken into account.”</w:t>
      </w:r>
    </w:p>
    <w:p w14:paraId="2BE54674" w14:textId="77777777" w:rsidR="009668AD" w:rsidRPr="007D6948" w:rsidRDefault="009668AD" w:rsidP="008F6531">
      <w:pPr>
        <w:spacing w:before="120"/>
        <w:rPr>
          <w:lang w:val="en-GB"/>
        </w:rPr>
      </w:pPr>
    </w:p>
    <w:p w14:paraId="25398EDF" w14:textId="5BB8C56E" w:rsidR="00B0770C" w:rsidRPr="007D6948" w:rsidRDefault="008F6531" w:rsidP="00257174">
      <w:pPr>
        <w:spacing w:before="120"/>
        <w:rPr>
          <w:lang w:val="en-GB"/>
        </w:rPr>
        <w:sectPr w:rsidR="00B0770C" w:rsidRPr="007D6948" w:rsidSect="005C0131">
          <w:pgSz w:w="16838" w:h="11906" w:orient="landscape"/>
          <w:pgMar w:top="993" w:right="719" w:bottom="1135" w:left="719" w:header="708" w:footer="708" w:gutter="0"/>
          <w:cols w:space="708"/>
          <w:docGrid w:linePitch="360"/>
        </w:sectPr>
      </w:pPr>
      <w:r w:rsidRPr="007D6948">
        <w:rPr>
          <w:lang w:val="en-GB"/>
        </w:rPr>
        <w:t>T</w:t>
      </w:r>
      <w:r w:rsidR="00B0770C" w:rsidRPr="007D6948">
        <w:rPr>
          <w:lang w:val="en-GB"/>
        </w:rPr>
        <w:t>herefore, the proposed indicators meet the requirements for collection of r</w:t>
      </w:r>
      <w:r w:rsidR="005D579C" w:rsidRPr="007D6948">
        <w:rPr>
          <w:lang w:val="en-GB"/>
        </w:rPr>
        <w:t>elevant, solid and timely data</w:t>
      </w:r>
    </w:p>
    <w:p w14:paraId="3E49FA33" w14:textId="3EF5414C" w:rsidR="005D579C" w:rsidRPr="007D6948" w:rsidRDefault="005D579C" w:rsidP="00C65DD4">
      <w:pPr>
        <w:pStyle w:val="Heading3"/>
        <w:numPr>
          <w:ilvl w:val="2"/>
          <w:numId w:val="34"/>
        </w:numPr>
        <w:rPr>
          <w:rFonts w:ascii="Arial" w:hAnsi="Arial" w:cs="Arial"/>
          <w:lang w:val="en-GB"/>
        </w:rPr>
      </w:pPr>
      <w:bookmarkStart w:id="34" w:name="_Toc384739715"/>
      <w:bookmarkStart w:id="35" w:name="_Toc405306929"/>
      <w:r w:rsidRPr="007D6948">
        <w:rPr>
          <w:rFonts w:ascii="Arial" w:hAnsi="Arial" w:cs="Arial"/>
          <w:lang w:val="en-GB"/>
        </w:rPr>
        <w:lastRenderedPageBreak/>
        <w:t>Intervention logic under Priority 5</w:t>
      </w:r>
      <w:bookmarkEnd w:id="34"/>
      <w:bookmarkEnd w:id="35"/>
    </w:p>
    <w:p w14:paraId="3710516B" w14:textId="77777777" w:rsidR="005D579C" w:rsidRPr="007D6948" w:rsidRDefault="005D579C" w:rsidP="005D579C">
      <w:pPr>
        <w:ind w:left="567"/>
        <w:rPr>
          <w:rFonts w:ascii="Arial Bold" w:hAnsi="Arial Bold"/>
          <w:b/>
          <w:smallCaps/>
          <w:sz w:val="22"/>
          <w:szCs w:val="22"/>
          <w:lang w:val="en-GB"/>
        </w:rPr>
      </w:pPr>
      <w:r w:rsidRPr="007D6948">
        <w:rPr>
          <w:rFonts w:ascii="Arial Bold" w:hAnsi="Arial Bold"/>
          <w:b/>
          <w:smallCaps/>
          <w:sz w:val="22"/>
          <w:szCs w:val="22"/>
          <w:lang w:val="en-GB"/>
        </w:rPr>
        <w:t>Technical assistance</w:t>
      </w:r>
    </w:p>
    <w:tbl>
      <w:tblPr>
        <w:tblW w:w="15508" w:type="dxa"/>
        <w:tblInd w:w="108"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80"/>
        <w:gridCol w:w="3402"/>
        <w:gridCol w:w="2726"/>
      </w:tblGrid>
      <w:tr w:rsidR="005D579C" w:rsidRPr="007D6948" w14:paraId="20759788" w14:textId="77777777" w:rsidTr="00D83959">
        <w:trPr>
          <w:tblHeader/>
        </w:trPr>
        <w:tc>
          <w:tcPr>
            <w:tcW w:w="15508" w:type="dxa"/>
            <w:gridSpan w:val="3"/>
            <w:shd w:val="clear" w:color="auto" w:fill="4F81BD"/>
            <w:vAlign w:val="center"/>
          </w:tcPr>
          <w:p w14:paraId="08103603" w14:textId="77777777" w:rsidR="005D579C" w:rsidRPr="007D6948" w:rsidRDefault="005D579C" w:rsidP="00D83959">
            <w:pPr>
              <w:tabs>
                <w:tab w:val="left" w:pos="2586"/>
              </w:tabs>
              <w:spacing w:after="120"/>
              <w:ind w:left="3011" w:hanging="3011"/>
              <w:rPr>
                <w:rFonts w:cs="Arial"/>
                <w:b/>
                <w:color w:val="FFFFFF"/>
                <w:lang w:val="en-GB" w:eastAsia="ar-SA"/>
              </w:rPr>
            </w:pPr>
            <w:r w:rsidRPr="007D6948">
              <w:rPr>
                <w:b/>
                <w:color w:val="FFFFFF"/>
                <w:lang w:val="en-GB"/>
              </w:rPr>
              <w:t xml:space="preserve">Intended outputs:                 </w:t>
            </w:r>
            <w:r w:rsidRPr="007D6948">
              <w:rPr>
                <w:b/>
                <w:color w:val="FFFFFF"/>
                <w:lang w:val="en-GB"/>
              </w:rPr>
              <w:tab/>
              <w:t>1.</w:t>
            </w:r>
            <w:r w:rsidRPr="007D6948">
              <w:rPr>
                <w:rFonts w:cs="Arial"/>
                <w:b/>
                <w:color w:val="FFFFFF"/>
                <w:lang w:val="en-GB" w:eastAsia="ar-SA"/>
              </w:rPr>
              <w:t xml:space="preserve"> Undertaken measures to strengthen the administrative capacity</w:t>
            </w:r>
          </w:p>
          <w:p w14:paraId="70F4D725" w14:textId="77777777" w:rsidR="005D579C" w:rsidRPr="007D6948" w:rsidRDefault="005D579C" w:rsidP="00D83959">
            <w:pPr>
              <w:tabs>
                <w:tab w:val="left" w:pos="2586"/>
              </w:tabs>
              <w:spacing w:after="120"/>
              <w:ind w:left="3011" w:hanging="3011"/>
              <w:rPr>
                <w:b/>
                <w:color w:val="FFFFFF"/>
                <w:lang w:val="en-GB"/>
              </w:rPr>
            </w:pPr>
            <w:r w:rsidRPr="007D6948">
              <w:rPr>
                <w:b/>
                <w:color w:val="FFFFFF"/>
                <w:lang w:val="en-GB"/>
              </w:rPr>
              <w:t xml:space="preserve">                                                      2. Undertaken communication and publicity measures</w:t>
            </w:r>
          </w:p>
          <w:p w14:paraId="7BEEA046" w14:textId="77777777" w:rsidR="005D579C" w:rsidRPr="007D6948" w:rsidRDefault="005D579C" w:rsidP="00D83959">
            <w:pPr>
              <w:tabs>
                <w:tab w:val="left" w:pos="2586"/>
              </w:tabs>
              <w:spacing w:after="120"/>
              <w:ind w:left="3011" w:hanging="3011"/>
              <w:rPr>
                <w:rFonts w:cs="Arial"/>
                <w:b/>
                <w:color w:val="FFFFFF"/>
                <w:lang w:val="en-GB" w:eastAsia="ar-SA"/>
              </w:rPr>
            </w:pPr>
            <w:r w:rsidRPr="007D6948">
              <w:rPr>
                <w:rFonts w:cs="Arial"/>
                <w:b/>
                <w:color w:val="FFFFFF"/>
                <w:lang w:val="en-GB" w:eastAsia="ar-SA"/>
              </w:rPr>
              <w:t xml:space="preserve">                                                      3. Elaborated strategic and programme documentations</w:t>
            </w:r>
          </w:p>
          <w:p w14:paraId="0C8784C2" w14:textId="77777777" w:rsidR="005D579C" w:rsidRPr="007D6948" w:rsidRDefault="005D579C" w:rsidP="00D83959">
            <w:pPr>
              <w:tabs>
                <w:tab w:val="left" w:pos="2586"/>
              </w:tabs>
              <w:spacing w:after="120"/>
              <w:ind w:left="3011" w:hanging="3011"/>
              <w:rPr>
                <w:rFonts w:cs="Arial"/>
                <w:b/>
                <w:color w:val="FFFFFF"/>
                <w:lang w:val="en-GB" w:eastAsia="ar-SA"/>
              </w:rPr>
            </w:pPr>
            <w:r w:rsidRPr="007D6948">
              <w:rPr>
                <w:rFonts w:cs="Arial"/>
                <w:b/>
                <w:color w:val="FFFFFF"/>
                <w:lang w:val="en-GB" w:eastAsia="ar-SA"/>
              </w:rPr>
              <w:t xml:space="preserve">                                                      4.  Ensured adequate level of administrative service and logistics of PTC implementation</w:t>
            </w:r>
          </w:p>
          <w:p w14:paraId="45FCCC89" w14:textId="77777777" w:rsidR="005D579C" w:rsidRPr="007D6948" w:rsidRDefault="005D579C" w:rsidP="00D83959">
            <w:pPr>
              <w:tabs>
                <w:tab w:val="left" w:pos="2586"/>
              </w:tabs>
              <w:spacing w:after="120"/>
              <w:ind w:left="3011" w:hanging="3011"/>
              <w:rPr>
                <w:rFonts w:cs="Arial"/>
                <w:b/>
                <w:color w:val="FFFFFF"/>
                <w:lang w:val="en-GB" w:eastAsia="ar-SA"/>
              </w:rPr>
            </w:pPr>
          </w:p>
          <w:p w14:paraId="0E3F773E" w14:textId="77777777" w:rsidR="005D579C" w:rsidRPr="007D6948" w:rsidRDefault="005D579C" w:rsidP="00D83959">
            <w:pPr>
              <w:tabs>
                <w:tab w:val="left" w:pos="2586"/>
              </w:tabs>
              <w:spacing w:after="120"/>
              <w:ind w:left="3011" w:hanging="3011"/>
              <w:rPr>
                <w:rFonts w:cs="Arial"/>
                <w:b/>
                <w:color w:val="FFFFFF"/>
                <w:lang w:val="en-GB" w:eastAsia="ar-SA"/>
              </w:rPr>
            </w:pPr>
          </w:p>
          <w:p w14:paraId="33CE4656" w14:textId="77777777" w:rsidR="005D579C" w:rsidRPr="007D6948" w:rsidRDefault="005D579C" w:rsidP="00D83959">
            <w:pPr>
              <w:tabs>
                <w:tab w:val="left" w:pos="3011"/>
              </w:tabs>
              <w:spacing w:before="120"/>
              <w:ind w:left="3011" w:hanging="3011"/>
              <w:jc w:val="left"/>
              <w:rPr>
                <w:b/>
                <w:color w:val="FFFFFF"/>
                <w:lang w:val="en-GB"/>
              </w:rPr>
            </w:pPr>
            <w:r w:rsidRPr="007D6948">
              <w:rPr>
                <w:b/>
                <w:color w:val="FFFFFF"/>
                <w:lang w:val="en-GB"/>
              </w:rPr>
              <w:t>Intended results:                        1. S</w:t>
            </w:r>
            <w:r w:rsidRPr="007D6948">
              <w:rPr>
                <w:rFonts w:cs="Arial"/>
                <w:b/>
                <w:color w:val="FFFFFF"/>
                <w:lang w:val="en-GB" w:eastAsia="ar-SA"/>
              </w:rPr>
              <w:t xml:space="preserve">trengthened and enhanced capacity of the MA and the </w:t>
            </w:r>
            <w:proofErr w:type="spellStart"/>
            <w:r w:rsidRPr="007D6948">
              <w:rPr>
                <w:rFonts w:cs="Arial"/>
                <w:b/>
                <w:color w:val="FFFFFF"/>
                <w:lang w:val="en-GB" w:eastAsia="ar-SA"/>
              </w:rPr>
              <w:t>beneficiaris</w:t>
            </w:r>
            <w:proofErr w:type="spellEnd"/>
            <w:r w:rsidRPr="007D6948">
              <w:rPr>
                <w:rFonts w:cs="Arial"/>
                <w:b/>
                <w:color w:val="FFFFFF"/>
                <w:lang w:val="en-GB" w:eastAsia="ar-SA"/>
              </w:rPr>
              <w:t xml:space="preserve"> </w:t>
            </w:r>
          </w:p>
          <w:p w14:paraId="0B6D2FA8" w14:textId="77777777" w:rsidR="005D579C" w:rsidRPr="007D6948" w:rsidRDefault="005D579C" w:rsidP="00D83959">
            <w:pPr>
              <w:spacing w:before="120" w:after="120"/>
              <w:ind w:left="2870" w:hanging="2870"/>
              <w:jc w:val="left"/>
              <w:rPr>
                <w:b/>
                <w:color w:val="FFFFFF"/>
                <w:lang w:val="en-GB"/>
              </w:rPr>
            </w:pPr>
            <w:r w:rsidRPr="007D6948">
              <w:rPr>
                <w:b/>
                <w:color w:val="FFFFFF"/>
                <w:lang w:val="en-GB"/>
              </w:rPr>
              <w:t xml:space="preserve">                                                     2. Provided external expertise necessary for the development of strategic and programme documents/plans/manuals; technical  studies and databases; of independent analyses and assessments and other relevant activities;</w:t>
            </w:r>
          </w:p>
          <w:p w14:paraId="76C9EE69" w14:textId="77777777" w:rsidR="005D579C" w:rsidRPr="007D6948" w:rsidRDefault="005D579C" w:rsidP="00D83959">
            <w:pPr>
              <w:spacing w:before="120" w:after="120"/>
              <w:ind w:left="360" w:firstLine="2652"/>
              <w:jc w:val="left"/>
              <w:rPr>
                <w:b/>
                <w:color w:val="FFFFFF"/>
                <w:lang w:val="en-GB"/>
              </w:rPr>
            </w:pPr>
            <w:r w:rsidRPr="007D6948">
              <w:rPr>
                <w:b/>
                <w:color w:val="FFFFFF"/>
                <w:lang w:val="en-GB"/>
              </w:rPr>
              <w:t>3. Provided information and publicity of the PTC and promoting it to the general public;</w:t>
            </w:r>
          </w:p>
          <w:p w14:paraId="3BCC1CB1" w14:textId="77777777" w:rsidR="005D579C" w:rsidRPr="007D6948" w:rsidRDefault="005D579C" w:rsidP="00D83959">
            <w:pPr>
              <w:spacing w:before="120" w:after="120"/>
              <w:ind w:left="360" w:firstLine="2652"/>
              <w:jc w:val="left"/>
              <w:rPr>
                <w:b/>
                <w:color w:val="FFFFFF"/>
                <w:lang w:val="en-GB"/>
              </w:rPr>
            </w:pPr>
            <w:r w:rsidRPr="007D6948">
              <w:rPr>
                <w:b/>
                <w:color w:val="FFFFFF"/>
                <w:lang w:val="en-GB"/>
              </w:rPr>
              <w:t xml:space="preserve"> </w:t>
            </w:r>
          </w:p>
        </w:tc>
      </w:tr>
      <w:tr w:rsidR="005D579C" w:rsidRPr="007D6948" w14:paraId="51AE142D" w14:textId="77777777" w:rsidTr="00D83959">
        <w:trPr>
          <w:tblHeader/>
        </w:trPr>
        <w:tc>
          <w:tcPr>
            <w:tcW w:w="9380" w:type="dxa"/>
            <w:shd w:val="clear" w:color="auto" w:fill="4F81BD"/>
            <w:vAlign w:val="center"/>
          </w:tcPr>
          <w:p w14:paraId="5A42FF17" w14:textId="77777777" w:rsidR="005D579C" w:rsidRPr="007D6948" w:rsidRDefault="005D579C" w:rsidP="00D83959">
            <w:pPr>
              <w:spacing w:before="120" w:after="120"/>
              <w:jc w:val="center"/>
              <w:rPr>
                <w:b/>
                <w:color w:val="FFFFFF"/>
                <w:lang w:val="en-GB"/>
              </w:rPr>
            </w:pPr>
            <w:r w:rsidRPr="007D6948">
              <w:rPr>
                <w:b/>
                <w:color w:val="FFFFFF"/>
                <w:lang w:val="en-GB"/>
              </w:rPr>
              <w:t>Indicative eligible actions/interventions</w:t>
            </w:r>
          </w:p>
        </w:tc>
        <w:tc>
          <w:tcPr>
            <w:tcW w:w="3402" w:type="dxa"/>
            <w:shd w:val="clear" w:color="auto" w:fill="4F81BD"/>
          </w:tcPr>
          <w:p w14:paraId="57410885" w14:textId="77777777" w:rsidR="005D579C" w:rsidRPr="007D6948" w:rsidRDefault="005D579C" w:rsidP="00D83959">
            <w:pPr>
              <w:spacing w:before="120" w:after="120"/>
              <w:jc w:val="center"/>
              <w:rPr>
                <w:b/>
                <w:color w:val="FFFFFF"/>
                <w:lang w:val="en-GB"/>
              </w:rPr>
            </w:pPr>
            <w:r w:rsidRPr="007D6948">
              <w:rPr>
                <w:b/>
                <w:color w:val="FFFFFF"/>
                <w:lang w:val="en-GB"/>
              </w:rPr>
              <w:t>Output indicators</w:t>
            </w:r>
          </w:p>
        </w:tc>
        <w:tc>
          <w:tcPr>
            <w:tcW w:w="2726" w:type="dxa"/>
            <w:shd w:val="clear" w:color="auto" w:fill="4F81BD"/>
          </w:tcPr>
          <w:p w14:paraId="74F0B71F" w14:textId="77777777" w:rsidR="005D579C" w:rsidRPr="007D6948" w:rsidRDefault="005D579C" w:rsidP="00D83959">
            <w:pPr>
              <w:spacing w:before="120" w:after="120"/>
              <w:jc w:val="center"/>
              <w:rPr>
                <w:b/>
                <w:color w:val="FFFFFF"/>
                <w:lang w:val="en-GB"/>
              </w:rPr>
            </w:pPr>
            <w:r w:rsidRPr="007D6948">
              <w:rPr>
                <w:b/>
                <w:color w:val="FFFFFF"/>
                <w:lang w:val="en-GB"/>
              </w:rPr>
              <w:t>Result indicators</w:t>
            </w:r>
          </w:p>
        </w:tc>
      </w:tr>
      <w:tr w:rsidR="005D579C" w:rsidRPr="007D6948" w14:paraId="39BF7615" w14:textId="77777777" w:rsidTr="00D83959">
        <w:tc>
          <w:tcPr>
            <w:tcW w:w="9380" w:type="dxa"/>
          </w:tcPr>
          <w:p w14:paraId="1E48DC30" w14:textId="77777777" w:rsidR="005D579C" w:rsidRPr="007D6948" w:rsidRDefault="005D579C" w:rsidP="00D83959">
            <w:pPr>
              <w:overflowPunct/>
              <w:autoSpaceDE/>
              <w:autoSpaceDN/>
              <w:adjustRightInd/>
              <w:spacing w:before="60" w:after="60"/>
              <w:ind w:left="16"/>
              <w:textAlignment w:val="auto"/>
              <w:rPr>
                <w:rFonts w:cs="Arial"/>
                <w:b/>
                <w:iCs/>
                <w:color w:val="000000"/>
                <w:lang w:val="en-GB" w:eastAsia="bg-BG"/>
              </w:rPr>
            </w:pPr>
            <w:r w:rsidRPr="007D6948">
              <w:rPr>
                <w:rFonts w:cs="Arial"/>
                <w:iCs/>
                <w:color w:val="000000"/>
                <w:lang w:val="en-GB" w:eastAsia="bg-BG"/>
              </w:rPr>
              <w:t>The priority will provide support for the implementation of the following activities:</w:t>
            </w:r>
          </w:p>
          <w:p w14:paraId="6C33EF1B"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 xml:space="preserve">carrying out specialized activities and preparation of studies, </w:t>
            </w:r>
            <w:proofErr w:type="spellStart"/>
            <w:r w:rsidRPr="007D6948">
              <w:rPr>
                <w:rFonts w:cs="Arial"/>
                <w:iCs/>
                <w:color w:val="000000"/>
                <w:lang w:val="en-GB" w:eastAsia="bg-BG"/>
              </w:rPr>
              <w:t>analyzes</w:t>
            </w:r>
            <w:proofErr w:type="spellEnd"/>
            <w:r w:rsidRPr="007D6948">
              <w:rPr>
                <w:rFonts w:cs="Arial"/>
                <w:iCs/>
                <w:color w:val="000000"/>
                <w:lang w:val="en-GB" w:eastAsia="bg-BG"/>
              </w:rPr>
              <w:t xml:space="preserve"> and evaluations regarding the implementation and completion of OPTTI 2014-2020 as well as supporting the preparation of the programme for the period 2028-2034;</w:t>
            </w:r>
          </w:p>
          <w:p w14:paraId="1F68DE90"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proofErr w:type="gramStart"/>
            <w:r w:rsidRPr="007D6948">
              <w:rPr>
                <w:rFonts w:cs="Arial"/>
                <w:iCs/>
                <w:color w:val="000000"/>
                <w:lang w:val="en-GB" w:eastAsia="bg-BG"/>
              </w:rPr>
              <w:t>implementation</w:t>
            </w:r>
            <w:proofErr w:type="gramEnd"/>
            <w:r w:rsidRPr="007D6948">
              <w:rPr>
                <w:rFonts w:cs="Arial"/>
                <w:iCs/>
                <w:color w:val="000000"/>
                <w:lang w:val="en-GB" w:eastAsia="bg-BG"/>
              </w:rPr>
              <w:t xml:space="preserve"> of the planned communication and information and publicity activities in connection with the implementation of PTC and completion of OPTTI 2014-2020.</w:t>
            </w:r>
          </w:p>
          <w:p w14:paraId="152F089E" w14:textId="491113B1"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 xml:space="preserve">provision of costs for remuneration, additional remuneration and social security contributions to employees of Managing Authority and </w:t>
            </w:r>
            <w:r w:rsidR="00322F91" w:rsidRPr="007D6948">
              <w:rPr>
                <w:rFonts w:cs="Arial"/>
                <w:iCs/>
                <w:color w:val="000000"/>
                <w:lang w:val="en-GB" w:eastAsia="bg-BG"/>
              </w:rPr>
              <w:t>Beneficiaries</w:t>
            </w:r>
            <w:r w:rsidRPr="007D6948">
              <w:rPr>
                <w:rFonts w:cs="Arial"/>
                <w:iCs/>
                <w:color w:val="000000"/>
                <w:lang w:val="en-GB" w:eastAsia="bg-BG"/>
              </w:rPr>
              <w:t xml:space="preserve"> in accordance with the Regulation (EU) 2021/1060 and national rules developed;</w:t>
            </w:r>
          </w:p>
          <w:p w14:paraId="486A41C1"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provision of accommodation and secondment for staff responsible for the management and implementation of PTC during trips abroad, in connection with the programme activities;</w:t>
            </w:r>
          </w:p>
          <w:p w14:paraId="2F697756" w14:textId="2F2D59B9"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 xml:space="preserve">preparing, organizing and conducting specialized training /including for Natura 2000, Protected Areas, the DNSH principle and environmental policies, legislation and good practices/, seminars, conferences and meetings for employees of the Managing Authority, Beneficiaries and representatives of social partners civil society </w:t>
            </w:r>
            <w:r w:rsidR="00322F91" w:rsidRPr="007D6948">
              <w:rPr>
                <w:rFonts w:cs="Arial"/>
                <w:iCs/>
                <w:color w:val="000000"/>
                <w:lang w:val="en-GB" w:eastAsia="bg-BG"/>
              </w:rPr>
              <w:t>organizations</w:t>
            </w:r>
            <w:r w:rsidRPr="007D6948">
              <w:rPr>
                <w:rFonts w:cs="Arial"/>
                <w:iCs/>
                <w:color w:val="000000"/>
                <w:lang w:val="en-GB" w:eastAsia="bg-BG"/>
              </w:rPr>
              <w:t xml:space="preserve"> participating in the Monitoring Committee of PTC, including the costs of renting halls and equipment, fees for trainers and training courses, preparation and copying of materials as well as translations and catering;</w:t>
            </w:r>
          </w:p>
          <w:p w14:paraId="7C13D922"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lastRenderedPageBreak/>
              <w:t>gradual establishment of databases, development of a program for strengthening the resilience of the transport network to extreme weather events and updating the design guidelines; assessment of training needs and implementation of training programs in the field of climate change and measures for adaptation to climate change, in accordance with the recommendations of the National Strategy for Adaptation to Climate Change and Action Plan;</w:t>
            </w:r>
          </w:p>
          <w:p w14:paraId="207DE4B7"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 xml:space="preserve">Improvement of the material and technical facilities, including the rent, leasing, purchase and/or insurance of equipment necessary for the MA staff and the beneficiaries to carry out their activities regarding the programme; </w:t>
            </w:r>
          </w:p>
          <w:p w14:paraId="18BC0199"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 xml:space="preserve">organizing the activities of the PTC Monitoring Committee, the meetings of the Monitoring Sub-Committees, if established (including administrative and logistical costs), as well as holding the final meetings of the OPTTI 2014-2020 Monitoring Committee; </w:t>
            </w:r>
          </w:p>
          <w:p w14:paraId="7F95F823"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 xml:space="preserve">ensuring specialized external expertise and assistance from international financial institutions in specific areas such as sectoral policy development, project management support </w:t>
            </w:r>
            <w:proofErr w:type="spellStart"/>
            <w:r w:rsidRPr="007D6948">
              <w:rPr>
                <w:rFonts w:cs="Arial"/>
                <w:iCs/>
                <w:color w:val="000000"/>
                <w:lang w:val="en-GB" w:eastAsia="bg-BG"/>
              </w:rPr>
              <w:t>etc</w:t>
            </w:r>
            <w:proofErr w:type="spellEnd"/>
            <w:r w:rsidRPr="007D6948">
              <w:rPr>
                <w:rFonts w:cs="Arial"/>
                <w:iCs/>
                <w:color w:val="000000"/>
                <w:lang w:val="en-GB" w:eastAsia="bg-BG"/>
              </w:rPr>
              <w:t>;</w:t>
            </w:r>
          </w:p>
          <w:p w14:paraId="375D4157"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development of a methodology for management of the activities on the national roads (survey, analysis, planning);</w:t>
            </w:r>
          </w:p>
          <w:p w14:paraId="0FA06C5E"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Strengthening the capacities to prevent, detect, report and follow-up on irregularities and fraud affecting the funds, including through:</w:t>
            </w:r>
          </w:p>
          <w:p w14:paraId="186A09BF"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reporting in IMS any irregularity or fraud detected, when it is required according to the applicable reporting rules including those stemming from OLAF cases/recommendation, and regular updating all IMS notifications;</w:t>
            </w:r>
          </w:p>
          <w:p w14:paraId="3704B5AF"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lastRenderedPageBreak/>
              <w:t>developing an anti-fraud policy or statement at programme level, consistent with the National Anti-Fraud Strategy (NAFS)</w:t>
            </w:r>
            <w:r w:rsidRPr="007D6948">
              <w:rPr>
                <w:rFonts w:cs="Arial"/>
                <w:color w:val="000000"/>
                <w:lang w:val="en-GB" w:eastAsia="bg-BG"/>
              </w:rPr>
              <w:t xml:space="preserve"> </w:t>
            </w:r>
            <w:r w:rsidRPr="007D6948">
              <w:rPr>
                <w:rFonts w:cs="Arial"/>
                <w:iCs/>
                <w:color w:val="000000"/>
                <w:lang w:val="en-GB" w:eastAsia="bg-BG"/>
              </w:rPr>
              <w:t>i.e. The National Strategy for Preventing and Combating Irregularities and Fraud Affecting the Financial Interests of the European Union;</w:t>
            </w:r>
          </w:p>
          <w:p w14:paraId="4ABAD77C"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 xml:space="preserve">for the period 2021 - 2027 (NAFS), adopted by Decision 833 of 12 November 2020 of the Council of Ministers, and the annual plans for its implementation; </w:t>
            </w:r>
          </w:p>
          <w:p w14:paraId="7CE992E0"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proofErr w:type="gramStart"/>
            <w:r w:rsidRPr="007D6948">
              <w:rPr>
                <w:rFonts w:cs="Arial"/>
                <w:iCs/>
                <w:color w:val="000000"/>
                <w:lang w:val="en-GB" w:eastAsia="bg-BG"/>
              </w:rPr>
              <w:t>fully</w:t>
            </w:r>
            <w:proofErr w:type="gramEnd"/>
            <w:r w:rsidRPr="007D6948">
              <w:rPr>
                <w:rFonts w:cs="Arial"/>
                <w:iCs/>
                <w:color w:val="000000"/>
                <w:lang w:val="en-GB" w:eastAsia="bg-BG"/>
              </w:rPr>
              <w:t xml:space="preserve"> exploiting the available data mining tools, such as Arachne.</w:t>
            </w:r>
          </w:p>
          <w:p w14:paraId="27B48B9F"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preparation and updating of strategic and programmatic documents in the field of transport, mid-term review and updating of the Integrated Transport Strategy of the Republic of Bulgaria, updating of the transport model, etc. in line with new trends in European and national policies and in line with EC recommendations, including an environmental monitoring plan for the implementation of the PTC 2021-2027 and a manual for preparation and implementation of measures for mitigation of the negative impact on the environment in the implementation of the infrastructure projects under the PTC 2021-2027; development of action plans under Regulation (EU) 1143/2014 on the prevention and management of the introduction and spread of invasive foreign species, based on a preliminary analysis, of the main routes of entry and transport / introduction and spread / of accidental foreign species - plants, fungi and animals of importance for Bulgaria and the EU, e.g. with: airplanes, watercraft, ballast water, hulls of vessels, trains, etc.;</w:t>
            </w:r>
          </w:p>
          <w:p w14:paraId="545D0A22"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preparation of a study for modernization / development of terminals / port facilities in the Republic of Bulgaria, including preparation of a scheme for modernization / development of terminals / port facilities in the Republic of Bulgaria;</w:t>
            </w:r>
          </w:p>
          <w:p w14:paraId="105A9D1C"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lastRenderedPageBreak/>
              <w:t>development and implementation of effective and proportionate measures and procedures to combat fraud by the MA and beneficiaries, taking into account the identified risks;</w:t>
            </w:r>
          </w:p>
          <w:p w14:paraId="7F49FE14"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measures for prevention, detection and correction of irregularities, including conflicts of interest and corruption in the MA and beneficiaries of PTC;</w:t>
            </w:r>
          </w:p>
          <w:p w14:paraId="54A54D56"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providing support for the preparation of projects in the transport sector;</w:t>
            </w:r>
          </w:p>
          <w:p w14:paraId="6494B0AF"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conducting information campaigns</w:t>
            </w:r>
            <w:r w:rsidRPr="007D6948">
              <w:rPr>
                <w:rFonts w:cs="Arial"/>
                <w:color w:val="000000"/>
                <w:lang w:val="en-GB" w:eastAsia="bg-BG"/>
              </w:rPr>
              <w:t xml:space="preserve"> </w:t>
            </w:r>
            <w:r w:rsidRPr="007D6948">
              <w:rPr>
                <w:rFonts w:cs="Arial"/>
                <w:iCs/>
                <w:color w:val="000000"/>
                <w:lang w:val="en-GB" w:eastAsia="bg-BG"/>
              </w:rPr>
              <w:t>to promote investment in transport and to raise awareness of road safety risk factors;</w:t>
            </w:r>
          </w:p>
          <w:p w14:paraId="374B1E9D" w14:textId="77777777" w:rsidR="005D579C" w:rsidRPr="007D6948" w:rsidRDefault="005D579C" w:rsidP="00D83959">
            <w:pPr>
              <w:numPr>
                <w:ilvl w:val="0"/>
                <w:numId w:val="20"/>
              </w:numPr>
              <w:overflowPunct/>
              <w:autoSpaceDE/>
              <w:autoSpaceDN/>
              <w:adjustRightInd/>
              <w:spacing w:before="60" w:after="60"/>
              <w:textAlignment w:val="auto"/>
              <w:rPr>
                <w:rFonts w:cs="Arial"/>
                <w:iCs/>
                <w:color w:val="000000"/>
                <w:lang w:val="en-GB" w:eastAsia="bg-BG"/>
              </w:rPr>
            </w:pPr>
            <w:r w:rsidRPr="007D6948">
              <w:rPr>
                <w:rFonts w:cs="Arial"/>
                <w:iCs/>
                <w:color w:val="000000"/>
                <w:lang w:val="en-GB" w:eastAsia="bg-BG"/>
              </w:rPr>
              <w:t>preparation of documents and measures for improvement of the order, requirements, organization, conditions and the manner of conducting the training for acquiring the right to drive a motor vehicle and conducting the examinations of the candidates.</w:t>
            </w:r>
          </w:p>
          <w:p w14:paraId="57E23C3C" w14:textId="77777777" w:rsidR="005D579C" w:rsidRPr="007D6948" w:rsidRDefault="005D579C" w:rsidP="00D83959">
            <w:pPr>
              <w:overflowPunct/>
              <w:autoSpaceDE/>
              <w:autoSpaceDN/>
              <w:adjustRightInd/>
              <w:spacing w:before="60" w:after="60"/>
              <w:ind w:left="16"/>
              <w:textAlignment w:val="auto"/>
              <w:rPr>
                <w:rFonts w:cs="Arial"/>
                <w:color w:val="000000"/>
                <w:lang w:val="en-GB" w:eastAsia="bg-BG"/>
              </w:rPr>
            </w:pPr>
          </w:p>
        </w:tc>
        <w:tc>
          <w:tcPr>
            <w:tcW w:w="3402" w:type="dxa"/>
          </w:tcPr>
          <w:p w14:paraId="1D2DA36A" w14:textId="77777777" w:rsidR="005D579C" w:rsidRPr="007D6948" w:rsidRDefault="005D579C" w:rsidP="00D83959">
            <w:pPr>
              <w:pStyle w:val="ListParagraph"/>
              <w:overflowPunct/>
              <w:autoSpaceDE/>
              <w:autoSpaceDN/>
              <w:adjustRightInd/>
              <w:spacing w:before="60" w:after="60"/>
              <w:ind w:left="0"/>
              <w:jc w:val="left"/>
              <w:textAlignment w:val="auto"/>
              <w:rPr>
                <w:rFonts w:cs="Arial"/>
                <w:color w:val="000000"/>
                <w:lang w:val="en-GB" w:eastAsia="bg-BG"/>
              </w:rPr>
            </w:pPr>
            <w:r w:rsidRPr="007D6948">
              <w:rPr>
                <w:rFonts w:cs="Arial"/>
                <w:color w:val="000000"/>
                <w:lang w:val="en-GB" w:eastAsia="bg-BG"/>
              </w:rPr>
              <w:lastRenderedPageBreak/>
              <w:t>4 - Developed a roadmap for strengthening the administrative capacity in connection with the implementation of the PTC 2021-2027</w:t>
            </w:r>
          </w:p>
          <w:p w14:paraId="7AE2D645" w14:textId="77777777" w:rsidR="005D579C" w:rsidRPr="007D6948" w:rsidRDefault="005D579C" w:rsidP="00D83959">
            <w:pPr>
              <w:pStyle w:val="ListParagraph"/>
              <w:overflowPunct/>
              <w:autoSpaceDE/>
              <w:autoSpaceDN/>
              <w:adjustRightInd/>
              <w:spacing w:before="60" w:after="60"/>
              <w:ind w:left="0"/>
              <w:jc w:val="left"/>
              <w:textAlignment w:val="auto"/>
              <w:rPr>
                <w:rFonts w:cs="Arial"/>
                <w:color w:val="000000"/>
                <w:lang w:val="en-GB" w:eastAsia="bg-BG"/>
              </w:rPr>
            </w:pPr>
          </w:p>
          <w:p w14:paraId="6B43212E" w14:textId="77777777" w:rsidR="005D579C" w:rsidRPr="007D6948" w:rsidRDefault="005D579C" w:rsidP="00D83959">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5 - Number of news / updates on the programme web site</w:t>
            </w:r>
          </w:p>
          <w:p w14:paraId="095CD554" w14:textId="77777777" w:rsidR="005D579C" w:rsidRPr="007D6948" w:rsidRDefault="005D579C" w:rsidP="00D83959">
            <w:pPr>
              <w:overflowPunct/>
              <w:autoSpaceDE/>
              <w:autoSpaceDN/>
              <w:adjustRightInd/>
              <w:spacing w:before="60" w:after="60"/>
              <w:jc w:val="left"/>
              <w:textAlignment w:val="auto"/>
              <w:rPr>
                <w:rFonts w:cs="Arial"/>
                <w:color w:val="000000"/>
                <w:lang w:val="en-GB" w:eastAsia="bg-BG"/>
              </w:rPr>
            </w:pPr>
          </w:p>
          <w:p w14:paraId="4970B57B" w14:textId="77777777" w:rsidR="005D579C" w:rsidRPr="007D6948" w:rsidRDefault="005D579C" w:rsidP="00D83959">
            <w:pPr>
              <w:overflowPunct/>
              <w:autoSpaceDE/>
              <w:autoSpaceDN/>
              <w:adjustRightInd/>
              <w:spacing w:before="60" w:after="60"/>
              <w:jc w:val="left"/>
              <w:textAlignment w:val="auto"/>
              <w:rPr>
                <w:rFonts w:cs="Arial"/>
                <w:color w:val="000000"/>
                <w:lang w:val="en-GB" w:eastAsia="bg-BG"/>
              </w:rPr>
            </w:pPr>
            <w:r w:rsidRPr="007D6948">
              <w:rPr>
                <w:rFonts w:cs="Arial"/>
                <w:color w:val="000000"/>
                <w:lang w:val="en-GB" w:eastAsia="bg-BG"/>
              </w:rPr>
              <w:t>6 - Number of events for the programme of any nature</w:t>
            </w:r>
          </w:p>
          <w:p w14:paraId="03EF11D8" w14:textId="77777777" w:rsidR="005D579C" w:rsidRPr="007D6948" w:rsidRDefault="005D579C" w:rsidP="00D83959">
            <w:pPr>
              <w:overflowPunct/>
              <w:autoSpaceDE/>
              <w:autoSpaceDN/>
              <w:adjustRightInd/>
              <w:spacing w:before="60" w:after="60"/>
              <w:jc w:val="left"/>
              <w:textAlignment w:val="auto"/>
              <w:rPr>
                <w:rFonts w:cs="Arial"/>
                <w:color w:val="000000"/>
                <w:lang w:val="en-GB" w:eastAsia="bg-BG"/>
              </w:rPr>
            </w:pPr>
          </w:p>
          <w:p w14:paraId="058C3D00" w14:textId="77777777" w:rsidR="005D579C" w:rsidRPr="007D6948" w:rsidRDefault="005D579C" w:rsidP="00D83959">
            <w:pPr>
              <w:overflowPunct/>
              <w:autoSpaceDE/>
              <w:autoSpaceDN/>
              <w:adjustRightInd/>
              <w:spacing w:before="60" w:after="60"/>
              <w:jc w:val="left"/>
              <w:textAlignment w:val="auto"/>
              <w:rPr>
                <w:rFonts w:cs="Arial"/>
                <w:color w:val="000000"/>
                <w:lang w:val="en-GB" w:eastAsia="bg-BG"/>
              </w:rPr>
            </w:pPr>
            <w:r w:rsidRPr="007D6948">
              <w:rPr>
                <w:rFonts w:cs="Arial"/>
                <w:color w:val="000000"/>
                <w:lang w:val="en-GB" w:eastAsia="bg-BG"/>
              </w:rPr>
              <w:t>7- Number of posts on social networks</w:t>
            </w:r>
          </w:p>
          <w:p w14:paraId="700CDEF2" w14:textId="77777777" w:rsidR="005D579C" w:rsidRPr="007D6948" w:rsidRDefault="005D579C" w:rsidP="00D83959">
            <w:pPr>
              <w:overflowPunct/>
              <w:autoSpaceDE/>
              <w:autoSpaceDN/>
              <w:adjustRightInd/>
              <w:spacing w:before="60" w:after="60"/>
              <w:jc w:val="left"/>
              <w:textAlignment w:val="auto"/>
              <w:rPr>
                <w:rFonts w:cs="Arial"/>
                <w:color w:val="000000"/>
                <w:lang w:val="en-GB" w:eastAsia="bg-BG"/>
              </w:rPr>
            </w:pPr>
          </w:p>
          <w:p w14:paraId="38D1E1BA" w14:textId="77777777" w:rsidR="005D579C" w:rsidRPr="007D6948" w:rsidRDefault="005D579C" w:rsidP="00D83959">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8 - Number of participations in trainings of the employees of the Managing Authority</w:t>
            </w:r>
          </w:p>
          <w:p w14:paraId="66CD6121" w14:textId="77777777" w:rsidR="005D579C" w:rsidRPr="007D6948" w:rsidRDefault="005D579C" w:rsidP="00D83959">
            <w:pPr>
              <w:overflowPunct/>
              <w:autoSpaceDE/>
              <w:autoSpaceDN/>
              <w:adjustRightInd/>
              <w:spacing w:before="60" w:after="60"/>
              <w:jc w:val="left"/>
              <w:textAlignment w:val="auto"/>
              <w:rPr>
                <w:rFonts w:cs="Arial"/>
                <w:color w:val="000000"/>
                <w:lang w:val="en-GB" w:eastAsia="bg-BG"/>
              </w:rPr>
            </w:pPr>
          </w:p>
          <w:p w14:paraId="7014108B" w14:textId="79D7E1AD" w:rsidR="005D579C" w:rsidRPr="007D6948" w:rsidRDefault="005D579C" w:rsidP="00D83959">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 xml:space="preserve">9 - Number of employees in the Managing authority, whose </w:t>
            </w:r>
            <w:r w:rsidR="00322F91" w:rsidRPr="007D6948">
              <w:rPr>
                <w:rFonts w:cs="Arial"/>
                <w:color w:val="000000"/>
                <w:lang w:val="en-GB" w:eastAsia="bg-BG"/>
              </w:rPr>
              <w:t>remuneration</w:t>
            </w:r>
            <w:r w:rsidRPr="007D6948">
              <w:rPr>
                <w:rFonts w:cs="Arial"/>
                <w:color w:val="000000"/>
                <w:lang w:val="en-GB" w:eastAsia="bg-BG"/>
              </w:rPr>
              <w:t xml:space="preserve"> is financed under priority 5</w:t>
            </w:r>
          </w:p>
          <w:p w14:paraId="4CCB915E" w14:textId="77777777" w:rsidR="005D579C" w:rsidRPr="007D6948" w:rsidRDefault="005D579C" w:rsidP="00D83959">
            <w:pPr>
              <w:overflowPunct/>
              <w:autoSpaceDE/>
              <w:autoSpaceDN/>
              <w:adjustRightInd/>
              <w:spacing w:before="60" w:after="60"/>
              <w:textAlignment w:val="auto"/>
              <w:rPr>
                <w:rFonts w:cs="Arial"/>
                <w:color w:val="000000"/>
                <w:lang w:val="en-GB" w:eastAsia="bg-BG"/>
              </w:rPr>
            </w:pPr>
          </w:p>
          <w:p w14:paraId="38949A24" w14:textId="77777777" w:rsidR="005D579C" w:rsidRPr="007D6948" w:rsidRDefault="005D579C" w:rsidP="00D83959">
            <w:pPr>
              <w:pStyle w:val="ListParagraph"/>
              <w:overflowPunct/>
              <w:autoSpaceDE/>
              <w:autoSpaceDN/>
              <w:adjustRightInd/>
              <w:spacing w:before="60" w:after="60"/>
              <w:ind w:left="0"/>
              <w:textAlignment w:val="auto"/>
              <w:rPr>
                <w:rFonts w:cs="Arial"/>
                <w:color w:val="000000"/>
                <w:lang w:val="en-GB" w:eastAsia="bg-BG"/>
              </w:rPr>
            </w:pPr>
            <w:r w:rsidRPr="007D6948">
              <w:rPr>
                <w:rFonts w:cs="Arial"/>
                <w:color w:val="000000"/>
                <w:lang w:val="en-GB" w:eastAsia="bg-BG"/>
              </w:rPr>
              <w:t>10 - Number of on-the-spot checks carried out</w:t>
            </w:r>
          </w:p>
          <w:p w14:paraId="37EA2C7F" w14:textId="77777777" w:rsidR="005D579C" w:rsidRPr="007D6948" w:rsidRDefault="005D579C" w:rsidP="00D83959">
            <w:pPr>
              <w:pStyle w:val="ListParagraph"/>
              <w:overflowPunct/>
              <w:autoSpaceDE/>
              <w:autoSpaceDN/>
              <w:adjustRightInd/>
              <w:spacing w:before="60" w:after="60"/>
              <w:ind w:left="0"/>
              <w:jc w:val="left"/>
              <w:textAlignment w:val="auto"/>
              <w:rPr>
                <w:rFonts w:cs="Arial"/>
                <w:color w:val="000000"/>
                <w:lang w:val="en-GB" w:eastAsia="bg-BG"/>
              </w:rPr>
            </w:pPr>
          </w:p>
        </w:tc>
        <w:tc>
          <w:tcPr>
            <w:tcW w:w="2726" w:type="dxa"/>
          </w:tcPr>
          <w:p w14:paraId="2DB9E0AD" w14:textId="77777777" w:rsidR="005D579C" w:rsidRPr="007D6948" w:rsidRDefault="005D579C" w:rsidP="00D83959">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lastRenderedPageBreak/>
              <w:t>Average time required to process a payment to the beneficiary from the date of the request to the date of the refund</w:t>
            </w:r>
          </w:p>
          <w:p w14:paraId="4EED0CD6" w14:textId="77777777" w:rsidR="005D579C" w:rsidRPr="007D6948" w:rsidRDefault="005D579C" w:rsidP="00D83959">
            <w:pPr>
              <w:overflowPunct/>
              <w:autoSpaceDE/>
              <w:autoSpaceDN/>
              <w:adjustRightInd/>
              <w:spacing w:before="60" w:after="60"/>
              <w:jc w:val="left"/>
              <w:textAlignment w:val="auto"/>
              <w:rPr>
                <w:rFonts w:cs="Arial"/>
                <w:color w:val="000000"/>
                <w:lang w:val="en-GB" w:eastAsia="bg-BG"/>
              </w:rPr>
            </w:pPr>
          </w:p>
          <w:p w14:paraId="77124C39" w14:textId="77777777" w:rsidR="005D579C" w:rsidRPr="007D6948" w:rsidRDefault="005D579C" w:rsidP="00D83959">
            <w:pPr>
              <w:overflowPunct/>
              <w:autoSpaceDE/>
              <w:autoSpaceDN/>
              <w:adjustRightInd/>
              <w:spacing w:before="60" w:after="60"/>
              <w:jc w:val="left"/>
              <w:textAlignment w:val="auto"/>
              <w:rPr>
                <w:rFonts w:cs="Arial"/>
                <w:color w:val="000000"/>
                <w:lang w:val="en-GB" w:eastAsia="bg-BG"/>
              </w:rPr>
            </w:pPr>
            <w:r w:rsidRPr="007D6948">
              <w:rPr>
                <w:rFonts w:cs="Arial"/>
                <w:color w:val="000000"/>
                <w:lang w:val="en-GB" w:eastAsia="bg-BG"/>
              </w:rPr>
              <w:t>Average project evaluation time</w:t>
            </w:r>
          </w:p>
          <w:p w14:paraId="140328C9" w14:textId="77777777" w:rsidR="005D579C" w:rsidRPr="007D6948" w:rsidRDefault="005D579C" w:rsidP="00D83959">
            <w:pPr>
              <w:overflowPunct/>
              <w:autoSpaceDE/>
              <w:autoSpaceDN/>
              <w:adjustRightInd/>
              <w:spacing w:before="60" w:after="60"/>
              <w:jc w:val="left"/>
              <w:textAlignment w:val="auto"/>
              <w:rPr>
                <w:rFonts w:cs="Arial"/>
                <w:color w:val="000000"/>
                <w:lang w:val="en-GB" w:eastAsia="bg-BG"/>
              </w:rPr>
            </w:pPr>
          </w:p>
          <w:p w14:paraId="58406715" w14:textId="77777777" w:rsidR="005D579C" w:rsidRPr="007D6948" w:rsidRDefault="005D579C" w:rsidP="00D83959">
            <w:pPr>
              <w:overflowPunct/>
              <w:autoSpaceDE/>
              <w:autoSpaceDN/>
              <w:adjustRightInd/>
              <w:spacing w:before="60" w:after="60"/>
              <w:textAlignment w:val="auto"/>
              <w:rPr>
                <w:rFonts w:cs="Arial"/>
                <w:color w:val="000000"/>
                <w:lang w:val="en-GB" w:eastAsia="bg-BG"/>
              </w:rPr>
            </w:pPr>
            <w:r w:rsidRPr="007D6948">
              <w:rPr>
                <w:rFonts w:cs="Arial"/>
                <w:color w:val="000000"/>
                <w:lang w:val="en-GB" w:eastAsia="bg-BG"/>
              </w:rPr>
              <w:t>Level of awareness of citizens about EU policies</w:t>
            </w:r>
          </w:p>
        </w:tc>
      </w:tr>
    </w:tbl>
    <w:p w14:paraId="0121DB39" w14:textId="77777777" w:rsidR="005D579C" w:rsidRPr="007D6948" w:rsidRDefault="005D579C" w:rsidP="005D579C">
      <w:pPr>
        <w:overflowPunct/>
        <w:autoSpaceDE/>
        <w:autoSpaceDN/>
        <w:adjustRightInd/>
        <w:spacing w:before="60" w:after="60"/>
        <w:ind w:left="360"/>
        <w:jc w:val="left"/>
        <w:textAlignment w:val="auto"/>
        <w:rPr>
          <w:rFonts w:cs="Arial"/>
          <w:color w:val="000000"/>
          <w:lang w:val="en-GB" w:eastAsia="bg-BG"/>
        </w:rPr>
      </w:pPr>
    </w:p>
    <w:p w14:paraId="0AE3DA26" w14:textId="77777777" w:rsidR="005D579C" w:rsidRPr="007D6948" w:rsidRDefault="005D579C" w:rsidP="005D579C">
      <w:pPr>
        <w:overflowPunct/>
        <w:autoSpaceDE/>
        <w:autoSpaceDN/>
        <w:adjustRightInd/>
        <w:spacing w:before="60" w:after="60"/>
        <w:ind w:left="360"/>
        <w:jc w:val="left"/>
        <w:textAlignment w:val="auto"/>
        <w:rPr>
          <w:rFonts w:cs="Arial"/>
          <w:color w:val="000000"/>
          <w:lang w:val="en-GB" w:eastAsia="bg-BG"/>
        </w:rPr>
      </w:pPr>
    </w:p>
    <w:p w14:paraId="05C581D8" w14:textId="2EAC9473" w:rsidR="001877EE" w:rsidRPr="007D6948" w:rsidRDefault="001877EE" w:rsidP="005F52EE">
      <w:pPr>
        <w:spacing w:before="120"/>
        <w:rPr>
          <w:lang w:val="en-GB"/>
        </w:rPr>
        <w:sectPr w:rsidR="001877EE" w:rsidRPr="007D6948" w:rsidSect="005D579C">
          <w:pgSz w:w="16838" w:h="11906" w:orient="landscape"/>
          <w:pgMar w:top="992" w:right="720" w:bottom="1134" w:left="720" w:header="709" w:footer="709" w:gutter="0"/>
          <w:cols w:space="708"/>
          <w:docGrid w:linePitch="360"/>
        </w:sectPr>
      </w:pPr>
    </w:p>
    <w:p w14:paraId="1F39E157" w14:textId="77777777" w:rsidR="00C04C40" w:rsidRPr="007D6948" w:rsidRDefault="00C04C40" w:rsidP="00C04C40">
      <w:pPr>
        <w:overflowPunct/>
        <w:spacing w:before="120"/>
        <w:textAlignment w:val="auto"/>
        <w:rPr>
          <w:rFonts w:cs="Arial"/>
          <w:lang w:val="en-GB" w:eastAsia="en-US"/>
        </w:rPr>
      </w:pPr>
      <w:r w:rsidRPr="007D6948">
        <w:rPr>
          <w:rFonts w:cs="Arial"/>
          <w:lang w:val="en-GB" w:eastAsia="en-US"/>
        </w:rPr>
        <w:lastRenderedPageBreak/>
        <w:t>JUSTIFIFCATION:</w:t>
      </w:r>
    </w:p>
    <w:p w14:paraId="0A867B95" w14:textId="77777777" w:rsidR="00C04C40" w:rsidRPr="007D6948" w:rsidRDefault="00C04C40" w:rsidP="00C04C40">
      <w:pPr>
        <w:spacing w:before="120"/>
        <w:rPr>
          <w:lang w:val="en-GB" w:eastAsia="en-US"/>
        </w:rPr>
      </w:pPr>
      <w:r w:rsidRPr="007D6948">
        <w:rPr>
          <w:lang w:val="en-GB" w:eastAsia="en-US"/>
        </w:rPr>
        <w:t xml:space="preserve">The indicators are selected in a manner to reflect at a maximum extent the implementation of the planned activities </w:t>
      </w:r>
      <w:r w:rsidRPr="007D6948">
        <w:rPr>
          <w:iCs/>
          <w:lang w:val="en-GB" w:eastAsia="en-US"/>
        </w:rPr>
        <w:t>and the expected outputs and results.</w:t>
      </w:r>
    </w:p>
    <w:p w14:paraId="643FC6B6" w14:textId="77777777" w:rsidR="00C04C40" w:rsidRPr="007D6948" w:rsidRDefault="00C04C40" w:rsidP="00C04C40">
      <w:pPr>
        <w:spacing w:before="120"/>
        <w:rPr>
          <w:lang w:val="en-GB" w:eastAsia="en-US"/>
        </w:rPr>
      </w:pPr>
    </w:p>
    <w:p w14:paraId="7DB72E2C" w14:textId="77777777" w:rsidR="00C04C40" w:rsidRPr="007D6948" w:rsidRDefault="00C04C40" w:rsidP="00C04C40">
      <w:pPr>
        <w:spacing w:before="120"/>
        <w:rPr>
          <w:b/>
          <w:i/>
          <w:lang w:val="en-GB" w:eastAsia="en-US"/>
        </w:rPr>
      </w:pPr>
    </w:p>
    <w:p w14:paraId="77734A10" w14:textId="469E3C70" w:rsidR="00C04C40" w:rsidRPr="007D6948" w:rsidRDefault="00C04C40" w:rsidP="00713549">
      <w:pPr>
        <w:pStyle w:val="Heading1"/>
        <w:numPr>
          <w:ilvl w:val="0"/>
          <w:numId w:val="34"/>
        </w:numPr>
        <w:spacing w:before="120"/>
        <w:rPr>
          <w:i/>
          <w:sz w:val="22"/>
          <w:szCs w:val="22"/>
          <w:lang w:val="en-GB" w:eastAsia="en-US"/>
        </w:rPr>
      </w:pPr>
      <w:r w:rsidRPr="007D6948">
        <w:rPr>
          <w:i/>
          <w:sz w:val="22"/>
          <w:szCs w:val="22"/>
          <w:lang w:val="en-GB" w:eastAsia="en-US"/>
        </w:rPr>
        <w:t>PERFORMANCE FRAMEWORK OF PTC</w:t>
      </w:r>
      <w:r w:rsidR="00477ADB" w:rsidRPr="007D6948">
        <w:rPr>
          <w:i/>
          <w:sz w:val="22"/>
          <w:szCs w:val="22"/>
          <w:lang w:val="en-GB" w:eastAsia="en-US"/>
        </w:rPr>
        <w:t xml:space="preserve"> /Summary/</w:t>
      </w:r>
    </w:p>
    <w:p w14:paraId="1CED403A" w14:textId="77777777" w:rsidR="00C04C40" w:rsidRPr="007D6948" w:rsidRDefault="00C04C40" w:rsidP="00C04C40">
      <w:pPr>
        <w:spacing w:before="120"/>
        <w:rPr>
          <w:lang w:val="en-GB" w:eastAsia="en-US"/>
        </w:rPr>
      </w:pPr>
      <w:r w:rsidRPr="007D6948">
        <w:rPr>
          <w:lang w:val="en-GB" w:eastAsia="en-US"/>
        </w:rPr>
        <w:t>The performance framework consists of: output and result indicators linked to specific objectives set out in the Fund-specific Regulations selected for the programme; milestones to be achieved by the end of the year 2024 for output indicators and targets to be achieved by the end of the year 2029 for output and result indicators.</w:t>
      </w:r>
    </w:p>
    <w:p w14:paraId="54C5A0A6" w14:textId="77777777" w:rsidR="00C04C40" w:rsidRPr="007D6948" w:rsidRDefault="00C04C40" w:rsidP="00C04C40">
      <w:pPr>
        <w:spacing w:before="120"/>
        <w:rPr>
          <w:lang w:val="en-GB" w:eastAsia="en-US"/>
        </w:rPr>
      </w:pPr>
    </w:p>
    <w:p w14:paraId="3CB0E742" w14:textId="77777777" w:rsidR="00C04C40" w:rsidRPr="007D6948" w:rsidRDefault="00C04C40" w:rsidP="00C04C40">
      <w:pPr>
        <w:spacing w:before="120"/>
        <w:rPr>
          <w:lang w:val="en-GB" w:eastAsia="en-US"/>
        </w:rPr>
      </w:pPr>
      <w:r w:rsidRPr="007D6948">
        <w:rPr>
          <w:lang w:val="en-GB" w:eastAsia="en-US"/>
        </w:rPr>
        <w:t>Milestones and targets are established in relation to each specific objective within the programme. Milestones and targets shall allow the Commission and the Member State to measure progress towards the achievement of the specific objectives. They meet the requirements set out in Article 33(3) of the Financial Regulation.</w:t>
      </w:r>
    </w:p>
    <w:p w14:paraId="69A4987B" w14:textId="77777777" w:rsidR="00C04C40" w:rsidRPr="007D6948" w:rsidRDefault="00C04C40" w:rsidP="00C04C40">
      <w:pPr>
        <w:spacing w:before="120"/>
        <w:rPr>
          <w:lang w:val="en-GB" w:eastAsia="en-US"/>
        </w:rPr>
      </w:pPr>
    </w:p>
    <w:p w14:paraId="6A7A87CA" w14:textId="77777777" w:rsidR="00C04C40" w:rsidRPr="007D6948" w:rsidRDefault="00C04C40" w:rsidP="00C04C40">
      <w:pPr>
        <w:spacing w:before="120"/>
        <w:rPr>
          <w:lang w:val="en-GB" w:eastAsia="en-US"/>
        </w:rPr>
      </w:pPr>
      <w:r w:rsidRPr="007D6948">
        <w:rPr>
          <w:lang w:val="en-GB" w:eastAsia="en-US"/>
        </w:rPr>
        <w:t>Performance framework of PTC contains output and result indicators for each priority established within the scope of the programme in order to be achieved the relevant objectives assigned to PTC namely:</w:t>
      </w:r>
    </w:p>
    <w:p w14:paraId="79B839CE" w14:textId="77777777" w:rsidR="00C04C40" w:rsidRPr="007D6948" w:rsidRDefault="00C04C40" w:rsidP="00C04C40">
      <w:pPr>
        <w:spacing w:before="120"/>
        <w:rPr>
          <w:lang w:val="en-GB" w:eastAsia="en-US"/>
        </w:rPr>
      </w:pPr>
    </w:p>
    <w:p w14:paraId="2B8E837B" w14:textId="77777777" w:rsidR="00C04C40" w:rsidRPr="007D6948" w:rsidRDefault="00C04C40" w:rsidP="00C04C40">
      <w:pPr>
        <w:spacing w:before="120"/>
        <w:rPr>
          <w:b/>
          <w:lang w:val="en-GB" w:eastAsia="en-US"/>
        </w:rPr>
      </w:pPr>
      <w:r w:rsidRPr="007D6948">
        <w:rPr>
          <w:b/>
          <w:lang w:val="en-GB" w:eastAsia="en-US"/>
        </w:rPr>
        <w:t>Policy objective (PO 3): "A more connected Europe by enhancing mobility" with a specific objective: "Developing a climate-resilient, secure, sustainable and intermodal TEN-T"</w:t>
      </w:r>
    </w:p>
    <w:p w14:paraId="1556D20A" w14:textId="77777777" w:rsidR="00C04C40" w:rsidRPr="007D6948" w:rsidRDefault="00C04C40" w:rsidP="00C04C40">
      <w:pPr>
        <w:spacing w:before="120"/>
        <w:rPr>
          <w:lang w:val="en-GB" w:eastAsia="en-US"/>
        </w:rPr>
      </w:pPr>
      <w:r w:rsidRPr="007D6948">
        <w:rPr>
          <w:lang w:val="en-GB" w:eastAsia="en-US"/>
        </w:rPr>
        <w:t>For the purposes of achievement of this objective the strategy of the PTC 2021-2027 focuses on the following priorities:</w:t>
      </w:r>
    </w:p>
    <w:p w14:paraId="3EC480A1" w14:textId="77777777" w:rsidR="00C04C40" w:rsidRPr="007D6948" w:rsidRDefault="00C04C40" w:rsidP="00C04C40">
      <w:pPr>
        <w:spacing w:before="120"/>
        <w:rPr>
          <w:lang w:val="en-GB" w:eastAsia="en-US"/>
        </w:rPr>
      </w:pPr>
      <w:r w:rsidRPr="007D6948">
        <w:rPr>
          <w:lang w:val="en-GB" w:eastAsia="en-US"/>
        </w:rPr>
        <w:t xml:space="preserve">- 1 "Development of railway infrastructure along the 'core' and 'comprehensive' Trans-European Transport Network"; </w:t>
      </w:r>
    </w:p>
    <w:p w14:paraId="138786C5" w14:textId="77777777" w:rsidR="00C04C40" w:rsidRPr="007D6948" w:rsidRDefault="00C04C40" w:rsidP="00C04C40">
      <w:pPr>
        <w:spacing w:before="120"/>
        <w:rPr>
          <w:lang w:val="en-GB" w:eastAsia="en-US"/>
        </w:rPr>
      </w:pPr>
      <w:r w:rsidRPr="007D6948">
        <w:rPr>
          <w:lang w:val="en-GB" w:eastAsia="en-US"/>
        </w:rPr>
        <w:t>- 2 „Development of road infrastructure along the ‘core’ Trans-European Transport Network</w:t>
      </w:r>
      <w:proofErr w:type="gramStart"/>
      <w:r w:rsidRPr="007D6948">
        <w:rPr>
          <w:lang w:val="en-GB" w:eastAsia="en-US"/>
        </w:rPr>
        <w:t>“ and</w:t>
      </w:r>
      <w:proofErr w:type="gramEnd"/>
      <w:r w:rsidRPr="007D6948">
        <w:rPr>
          <w:lang w:val="en-GB" w:eastAsia="en-US"/>
        </w:rPr>
        <w:t xml:space="preserve"> road connections;</w:t>
      </w:r>
    </w:p>
    <w:p w14:paraId="5149E4B8" w14:textId="77777777" w:rsidR="00C04C40" w:rsidRPr="007D6948" w:rsidRDefault="00C04C40" w:rsidP="00C04C40">
      <w:pPr>
        <w:spacing w:before="120"/>
        <w:rPr>
          <w:lang w:val="en-GB" w:eastAsia="en-US"/>
        </w:rPr>
      </w:pPr>
      <w:r w:rsidRPr="007D6948">
        <w:rPr>
          <w:lang w:val="en-GB" w:eastAsia="en-US"/>
        </w:rPr>
        <w:t xml:space="preserve">- 3 „Improvement of </w:t>
      </w:r>
      <w:proofErr w:type="spellStart"/>
      <w:r w:rsidRPr="007D6948">
        <w:rPr>
          <w:lang w:val="en-GB" w:eastAsia="en-US"/>
        </w:rPr>
        <w:t>intermodality</w:t>
      </w:r>
      <w:proofErr w:type="spellEnd"/>
      <w:r w:rsidRPr="007D6948">
        <w:rPr>
          <w:lang w:val="en-GB" w:eastAsia="en-US"/>
        </w:rPr>
        <w:t>, innovations, modernized traffic management systems, improving transport safety and security”.</w:t>
      </w:r>
    </w:p>
    <w:p w14:paraId="1AD846AE" w14:textId="77777777" w:rsidR="00C04C40" w:rsidRPr="007D6948" w:rsidRDefault="00C04C40" w:rsidP="00C04C40">
      <w:pPr>
        <w:spacing w:before="120"/>
        <w:rPr>
          <w:lang w:val="en-GB" w:eastAsia="en-US"/>
        </w:rPr>
      </w:pPr>
    </w:p>
    <w:p w14:paraId="761C40E6" w14:textId="77777777" w:rsidR="00C04C40" w:rsidRPr="007D6948" w:rsidRDefault="00C04C40" w:rsidP="00C04C40">
      <w:pPr>
        <w:spacing w:before="120"/>
        <w:rPr>
          <w:b/>
          <w:lang w:val="en-GB" w:eastAsia="en-US"/>
        </w:rPr>
      </w:pPr>
      <w:r w:rsidRPr="007D6948">
        <w:rPr>
          <w:b/>
          <w:lang w:val="en-GB" w:eastAsia="en-US"/>
        </w:rPr>
        <w:t>Policy objective (PO 2):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 with a specific objective: “Promoting sustainable multimodal urban mobility, as part of transition to a net zero carbon economy”</w:t>
      </w:r>
    </w:p>
    <w:p w14:paraId="34F2A088" w14:textId="77777777" w:rsidR="00C04C40" w:rsidRPr="007D6948" w:rsidRDefault="00C04C40" w:rsidP="00C04C40">
      <w:pPr>
        <w:spacing w:before="120"/>
        <w:rPr>
          <w:lang w:val="en-GB" w:eastAsia="en-US"/>
        </w:rPr>
      </w:pPr>
      <w:r w:rsidRPr="007D6948">
        <w:rPr>
          <w:lang w:val="en-GB" w:eastAsia="en-US"/>
        </w:rPr>
        <w:t>For the purposes of achievement of this objective the strategy of the PTC 2021-2027 focuses on the following priority:</w:t>
      </w:r>
    </w:p>
    <w:p w14:paraId="5B054750" w14:textId="77777777" w:rsidR="00C04C40" w:rsidRPr="007D6948" w:rsidRDefault="00C04C40" w:rsidP="00C04C40">
      <w:pPr>
        <w:spacing w:before="120"/>
        <w:rPr>
          <w:lang w:val="en-GB" w:eastAsia="en-US"/>
        </w:rPr>
      </w:pPr>
    </w:p>
    <w:p w14:paraId="748DB3F5" w14:textId="77777777" w:rsidR="00C04C40" w:rsidRPr="007D6948" w:rsidRDefault="00C04C40" w:rsidP="00C04C40">
      <w:pPr>
        <w:spacing w:before="120"/>
        <w:rPr>
          <w:lang w:val="en-GB" w:eastAsia="en-US"/>
        </w:rPr>
      </w:pPr>
      <w:r w:rsidRPr="007D6948">
        <w:rPr>
          <w:lang w:val="en-GB" w:eastAsia="en-US"/>
        </w:rPr>
        <w:t>- The Priority 4 „</w:t>
      </w:r>
      <w:proofErr w:type="spellStart"/>
      <w:r w:rsidRPr="007D6948">
        <w:rPr>
          <w:lang w:val="en-GB" w:eastAsia="en-US"/>
        </w:rPr>
        <w:t>Intermodality</w:t>
      </w:r>
      <w:proofErr w:type="spellEnd"/>
      <w:r w:rsidRPr="007D6948">
        <w:rPr>
          <w:lang w:val="en-GB" w:eastAsia="en-US"/>
        </w:rPr>
        <w:t xml:space="preserve"> in urban areas</w:t>
      </w:r>
      <w:proofErr w:type="gramStart"/>
      <w:r w:rsidRPr="007D6948">
        <w:rPr>
          <w:lang w:val="en-GB" w:eastAsia="en-US"/>
        </w:rPr>
        <w:t>“ contributes</w:t>
      </w:r>
      <w:proofErr w:type="gramEnd"/>
      <w:r w:rsidRPr="007D6948">
        <w:rPr>
          <w:lang w:val="en-GB" w:eastAsia="en-US"/>
        </w:rPr>
        <w:t xml:space="preserve"> to the realization of PO 2.</w:t>
      </w:r>
    </w:p>
    <w:p w14:paraId="7B3DAD6B" w14:textId="77777777" w:rsidR="00C04C40" w:rsidRPr="007D6948" w:rsidRDefault="00C04C40" w:rsidP="00C04C40">
      <w:pPr>
        <w:spacing w:before="120"/>
        <w:rPr>
          <w:lang w:val="en-GB" w:eastAsia="en-US"/>
        </w:rPr>
      </w:pPr>
    </w:p>
    <w:p w14:paraId="20CB2F5D" w14:textId="0832E5F9" w:rsidR="005F52EE" w:rsidRPr="007D6948" w:rsidRDefault="00C04C40" w:rsidP="00C04C40">
      <w:pPr>
        <w:spacing w:before="120"/>
        <w:rPr>
          <w:lang w:val="en-GB"/>
        </w:rPr>
        <w:sectPr w:rsidR="005F52EE" w:rsidRPr="007D6948" w:rsidSect="00C04C40">
          <w:pgSz w:w="11906" w:h="16838"/>
          <w:pgMar w:top="720" w:right="1134" w:bottom="720" w:left="992" w:header="709" w:footer="709" w:gutter="0"/>
          <w:cols w:space="708"/>
          <w:docGrid w:linePitch="360"/>
        </w:sectPr>
      </w:pPr>
      <w:r w:rsidRPr="007D6948">
        <w:rPr>
          <w:lang w:val="en-GB" w:eastAsia="en-US"/>
        </w:rPr>
        <w:t>In addition, priority "Technical Assistance" supports the implementation of the programme, increasing administrative capacity and public support.</w:t>
      </w:r>
    </w:p>
    <w:p w14:paraId="30793850" w14:textId="56413923" w:rsidR="00893357" w:rsidRPr="007D6948" w:rsidRDefault="00893357" w:rsidP="00893357">
      <w:pPr>
        <w:spacing w:before="120"/>
        <w:rPr>
          <w:lang w:val="en-GB" w:eastAsia="en-US"/>
        </w:rPr>
      </w:pPr>
    </w:p>
    <w:p w14:paraId="5B74AC80" w14:textId="77777777" w:rsidR="000A6B98" w:rsidRPr="007D6948" w:rsidRDefault="000A6B98" w:rsidP="000A6B98">
      <w:pPr>
        <w:pStyle w:val="Caption"/>
        <w:spacing w:before="0"/>
        <w:ind w:left="851" w:hanging="851"/>
        <w:rPr>
          <w:rFonts w:eastAsia="Calibri" w:cs="Arial"/>
          <w:lang w:val="en-GB" w:eastAsia="en-US"/>
        </w:rPr>
      </w:pPr>
      <w:bookmarkStart w:id="36" w:name="_Toc403835093"/>
      <w:r w:rsidRPr="007D6948">
        <w:rPr>
          <w:rFonts w:eastAsia="Calibri" w:cs="Arial"/>
          <w:bCs w:val="0"/>
          <w:lang w:val="en-GB" w:eastAsia="en-US"/>
        </w:rPr>
        <w:t xml:space="preserve">Performance framework to specific objective </w:t>
      </w:r>
      <w:r w:rsidRPr="007D6948">
        <w:rPr>
          <w:rFonts w:eastAsia="Calibri" w:cs="Arial"/>
          <w:lang w:val="en-GB" w:eastAsia="en-US"/>
        </w:rPr>
        <w:t>"Developing a climate-resilient, secure, sustainable and intermodal TEN-T"</w:t>
      </w:r>
    </w:p>
    <w:p w14:paraId="260A9EC9" w14:textId="77777777" w:rsidR="000A6B98" w:rsidRPr="007D6948" w:rsidRDefault="000A6B98" w:rsidP="000A6B98">
      <w:pPr>
        <w:pStyle w:val="Caption"/>
        <w:spacing w:before="0"/>
        <w:ind w:left="851" w:hanging="851"/>
        <w:rPr>
          <w:rFonts w:eastAsia="Calibri" w:cs="Arial"/>
          <w:bCs w:val="0"/>
          <w:lang w:val="en-GB" w:eastAsia="en-US"/>
        </w:rPr>
      </w:pPr>
      <w:r w:rsidRPr="007D6948">
        <w:rPr>
          <w:rFonts w:eastAsia="Calibri" w:cs="Arial"/>
          <w:bCs w:val="0"/>
          <w:lang w:val="en-GB" w:eastAsia="en-US"/>
        </w:rPr>
        <w:t xml:space="preserve"> Priority 1</w:t>
      </w:r>
      <w:bookmarkEnd w:id="36"/>
    </w:p>
    <w:tbl>
      <w:tblPr>
        <w:tblW w:w="46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9"/>
        <w:gridCol w:w="1786"/>
        <w:gridCol w:w="1348"/>
        <w:gridCol w:w="810"/>
        <w:gridCol w:w="1348"/>
        <w:gridCol w:w="1220"/>
        <w:gridCol w:w="1220"/>
        <w:gridCol w:w="1919"/>
        <w:gridCol w:w="1484"/>
        <w:gridCol w:w="1763"/>
      </w:tblGrid>
      <w:tr w:rsidR="000A6B98" w:rsidRPr="007D6948" w14:paraId="6E9C31DD" w14:textId="77777777" w:rsidTr="00C054C6">
        <w:trPr>
          <w:trHeight w:val="489"/>
        </w:trPr>
        <w:tc>
          <w:tcPr>
            <w:tcW w:w="5000" w:type="pct"/>
            <w:gridSpan w:val="10"/>
          </w:tcPr>
          <w:p w14:paraId="007A4B0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sz w:val="18"/>
                <w:szCs w:val="18"/>
                <w:lang w:val="en-GB" w:eastAsia="en-GB"/>
              </w:rPr>
              <w:t>“Development of railway infrastructure along the “core” and “comprehensive” Trans-European Transport Network”</w:t>
            </w:r>
          </w:p>
        </w:tc>
      </w:tr>
      <w:tr w:rsidR="000A6B98" w:rsidRPr="007D6948" w14:paraId="683C73C5" w14:textId="77777777" w:rsidTr="00C054C6">
        <w:trPr>
          <w:trHeight w:val="2113"/>
        </w:trPr>
        <w:tc>
          <w:tcPr>
            <w:tcW w:w="464" w:type="pct"/>
          </w:tcPr>
          <w:p w14:paraId="7931D69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sz w:val="18"/>
                <w:szCs w:val="18"/>
                <w:lang w:val="en-GB" w:eastAsia="en-GB"/>
              </w:rPr>
            </w:pPr>
            <w:r w:rsidRPr="007D6948">
              <w:rPr>
                <w:rFonts w:asciiTheme="minorHAnsi" w:eastAsia="Calibri" w:hAnsiTheme="minorHAnsi"/>
                <w:b/>
                <w:i/>
                <w:sz w:val="18"/>
                <w:szCs w:val="18"/>
                <w:lang w:val="en-GB" w:eastAsia="en-GB"/>
              </w:rPr>
              <w:t>Indicator type:</w:t>
            </w:r>
          </w:p>
          <w:p w14:paraId="0801FBB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sz w:val="18"/>
                <w:szCs w:val="18"/>
                <w:lang w:val="en-GB" w:eastAsia="en-GB"/>
              </w:rPr>
              <w:t>output or result indicator</w:t>
            </w:r>
          </w:p>
        </w:tc>
        <w:tc>
          <w:tcPr>
            <w:tcW w:w="628" w:type="pct"/>
          </w:tcPr>
          <w:p w14:paraId="4F21FFA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 xml:space="preserve">Indicator </w:t>
            </w:r>
          </w:p>
        </w:tc>
        <w:tc>
          <w:tcPr>
            <w:tcW w:w="474" w:type="pct"/>
          </w:tcPr>
          <w:p w14:paraId="665AA780"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Measurement unit</w:t>
            </w:r>
          </w:p>
        </w:tc>
        <w:tc>
          <w:tcPr>
            <w:tcW w:w="285" w:type="pct"/>
          </w:tcPr>
          <w:p w14:paraId="3ED8CBE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Fund</w:t>
            </w:r>
          </w:p>
        </w:tc>
        <w:tc>
          <w:tcPr>
            <w:tcW w:w="474" w:type="pct"/>
          </w:tcPr>
          <w:p w14:paraId="1E13B7D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Category of region</w:t>
            </w:r>
          </w:p>
        </w:tc>
        <w:tc>
          <w:tcPr>
            <w:tcW w:w="429" w:type="pct"/>
          </w:tcPr>
          <w:p w14:paraId="7581435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Baseline value</w:t>
            </w:r>
          </w:p>
          <w:p w14:paraId="7B0076C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p>
        </w:tc>
        <w:tc>
          <w:tcPr>
            <w:tcW w:w="429" w:type="pct"/>
          </w:tcPr>
          <w:p w14:paraId="5BDAAAC1" w14:textId="1181195A" w:rsidR="000A6B98" w:rsidRPr="007D6948" w:rsidRDefault="00C7258A"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w:t>
            </w:r>
            <w:r w:rsidR="000A6B98" w:rsidRPr="007D6948">
              <w:rPr>
                <w:rFonts w:asciiTheme="minorHAnsi" w:eastAsia="Calibri" w:hAnsiTheme="minorHAnsi"/>
                <w:b/>
                <w:i/>
                <w:lang w:val="en-GB" w:eastAsia="en-GB"/>
              </w:rPr>
              <w:t>Milestone for 2024</w:t>
            </w:r>
          </w:p>
        </w:tc>
        <w:tc>
          <w:tcPr>
            <w:tcW w:w="675" w:type="pct"/>
          </w:tcPr>
          <w:p w14:paraId="6ED599E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Final target (2029)</w:t>
            </w:r>
          </w:p>
        </w:tc>
        <w:tc>
          <w:tcPr>
            <w:tcW w:w="522" w:type="pct"/>
          </w:tcPr>
          <w:p w14:paraId="137F4E47" w14:textId="77777777" w:rsidR="000A6B98" w:rsidRPr="007D6948" w:rsidRDefault="000A6B98" w:rsidP="00C054C6">
            <w:pPr>
              <w:overflowPunct/>
              <w:autoSpaceDE/>
              <w:autoSpaceDN/>
              <w:adjustRightInd/>
              <w:spacing w:before="120" w:after="120" w:line="480" w:lineRule="auto"/>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Source of data</w:t>
            </w:r>
          </w:p>
        </w:tc>
        <w:tc>
          <w:tcPr>
            <w:tcW w:w="620" w:type="pct"/>
          </w:tcPr>
          <w:p w14:paraId="15EAB55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Explanation of relevance of indicator, where appropriate</w:t>
            </w:r>
          </w:p>
        </w:tc>
      </w:tr>
      <w:tr w:rsidR="000A6B98" w:rsidRPr="007D6948" w14:paraId="61AD8F89" w14:textId="77777777" w:rsidTr="00C054C6">
        <w:tc>
          <w:tcPr>
            <w:tcW w:w="464" w:type="pct"/>
          </w:tcPr>
          <w:p w14:paraId="7232353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sz w:val="18"/>
                <w:szCs w:val="18"/>
                <w:lang w:val="en-GB" w:eastAsia="en-GB"/>
              </w:rPr>
              <w:t>output indicator</w:t>
            </w:r>
          </w:p>
        </w:tc>
        <w:tc>
          <w:tcPr>
            <w:tcW w:w="628" w:type="pct"/>
          </w:tcPr>
          <w:p w14:paraId="0B315BDA"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bidi="bg-BG"/>
              </w:rPr>
              <w:t xml:space="preserve">49 - Length of </w:t>
            </w:r>
            <w:r w:rsidRPr="007D6948">
              <w:rPr>
                <w:rFonts w:asciiTheme="minorHAnsi" w:eastAsia="Calibri" w:hAnsiTheme="minorHAnsi"/>
                <w:sz w:val="18"/>
                <w:szCs w:val="18"/>
                <w:lang w:val="en-GB" w:eastAsia="en-GB"/>
              </w:rPr>
              <w:t xml:space="preserve">rail </w:t>
            </w:r>
            <w:r w:rsidRPr="007D6948">
              <w:rPr>
                <w:rFonts w:asciiTheme="minorHAnsi" w:eastAsia="Calibri" w:hAnsiTheme="minorHAnsi"/>
                <w:sz w:val="18"/>
                <w:szCs w:val="18"/>
                <w:lang w:val="en-GB" w:eastAsia="en-GB" w:bidi="bg-BG"/>
              </w:rPr>
              <w:t>reconstructed or upgraded  - TEN-T (</w:t>
            </w:r>
            <w:r w:rsidRPr="007D6948">
              <w:rPr>
                <w:rFonts w:asciiTheme="minorHAnsi" w:eastAsia="Calibri" w:hAnsiTheme="minorHAnsi"/>
                <w:sz w:val="18"/>
                <w:szCs w:val="18"/>
                <w:lang w:val="en-GB" w:eastAsia="en-GB"/>
              </w:rPr>
              <w:t>core</w:t>
            </w:r>
            <w:r w:rsidRPr="007D6948">
              <w:rPr>
                <w:rFonts w:asciiTheme="minorHAnsi" w:eastAsia="Calibri" w:hAnsiTheme="minorHAnsi"/>
                <w:sz w:val="18"/>
                <w:szCs w:val="18"/>
                <w:lang w:val="en-GB" w:eastAsia="en-GB" w:bidi="bg-BG"/>
              </w:rPr>
              <w:t xml:space="preserve"> and</w:t>
            </w:r>
            <w:r w:rsidRPr="007D6948">
              <w:rPr>
                <w:rFonts w:asciiTheme="minorHAnsi" w:eastAsia="Calibri" w:hAnsiTheme="minorHAnsi"/>
                <w:sz w:val="18"/>
                <w:szCs w:val="18"/>
                <w:lang w:val="en-GB" w:eastAsia="en-GB"/>
              </w:rPr>
              <w:t xml:space="preserve"> comprehensive</w:t>
            </w:r>
            <w:r w:rsidRPr="007D6948">
              <w:rPr>
                <w:rFonts w:asciiTheme="minorHAnsi" w:eastAsia="Calibri" w:hAnsiTheme="minorHAnsi"/>
                <w:sz w:val="18"/>
                <w:szCs w:val="18"/>
                <w:lang w:val="en-GB" w:eastAsia="en-GB" w:bidi="bg-BG"/>
              </w:rPr>
              <w:t xml:space="preserve"> network)</w:t>
            </w:r>
          </w:p>
        </w:tc>
        <w:tc>
          <w:tcPr>
            <w:tcW w:w="474" w:type="pct"/>
          </w:tcPr>
          <w:p w14:paraId="7F9D62E1"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km</w:t>
            </w:r>
          </w:p>
        </w:tc>
        <w:tc>
          <w:tcPr>
            <w:tcW w:w="285" w:type="pct"/>
          </w:tcPr>
          <w:p w14:paraId="53E743C7"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sz w:val="18"/>
                <w:szCs w:val="18"/>
                <w:lang w:val="en-GB" w:eastAsia="en-GB"/>
              </w:rPr>
              <w:t>CF</w:t>
            </w:r>
          </w:p>
        </w:tc>
        <w:tc>
          <w:tcPr>
            <w:tcW w:w="474" w:type="pct"/>
          </w:tcPr>
          <w:p w14:paraId="6A2014D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sz w:val="18"/>
                <w:szCs w:val="18"/>
                <w:lang w:val="en-GB" w:eastAsia="en-GB"/>
              </w:rPr>
              <w:t>N/A</w:t>
            </w:r>
            <w:r w:rsidRPr="007D6948" w:rsidDel="00813F49">
              <w:rPr>
                <w:rFonts w:asciiTheme="minorHAnsi" w:eastAsia="Calibri" w:hAnsiTheme="minorHAnsi"/>
                <w:sz w:val="18"/>
                <w:szCs w:val="18"/>
                <w:lang w:val="en-GB" w:eastAsia="en-GB"/>
              </w:rPr>
              <w:t xml:space="preserve"> </w:t>
            </w:r>
          </w:p>
        </w:tc>
        <w:tc>
          <w:tcPr>
            <w:tcW w:w="429" w:type="pct"/>
          </w:tcPr>
          <w:p w14:paraId="6BCB628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N/A</w:t>
            </w:r>
          </w:p>
        </w:tc>
        <w:tc>
          <w:tcPr>
            <w:tcW w:w="429" w:type="pct"/>
          </w:tcPr>
          <w:p w14:paraId="748EBAC3" w14:textId="221D17A0" w:rsidR="000A6B98" w:rsidRPr="007D6948" w:rsidRDefault="00D93080" w:rsidP="00C054C6">
            <w:pPr>
              <w:overflowPunct/>
              <w:autoSpaceDE/>
              <w:autoSpaceDN/>
              <w:adjustRightInd/>
              <w:spacing w:before="120" w:after="120"/>
              <w:jc w:val="left"/>
              <w:textAlignment w:val="auto"/>
              <w:rPr>
                <w:rFonts w:asciiTheme="minorHAnsi" w:eastAsia="Calibri" w:hAnsiTheme="minorHAnsi"/>
                <w:b/>
                <w:sz w:val="18"/>
                <w:szCs w:val="18"/>
                <w:lang w:val="en-GB" w:eastAsia="en-GB"/>
              </w:rPr>
            </w:pPr>
            <w:r w:rsidRPr="007D6948">
              <w:rPr>
                <w:rFonts w:asciiTheme="minorHAnsi" w:eastAsia="Calibri" w:hAnsiTheme="minorHAnsi"/>
                <w:b/>
                <w:sz w:val="18"/>
                <w:szCs w:val="18"/>
                <w:lang w:val="en-GB" w:eastAsia="en-GB"/>
              </w:rPr>
              <w:t>40</w:t>
            </w:r>
            <w:r w:rsidR="00245239" w:rsidRPr="007D6948">
              <w:rPr>
                <w:rFonts w:asciiTheme="minorHAnsi" w:eastAsia="Calibri" w:hAnsiTheme="minorHAnsi"/>
                <w:b/>
                <w:sz w:val="18"/>
                <w:szCs w:val="18"/>
                <w:lang w:val="en-GB" w:eastAsia="en-GB"/>
              </w:rPr>
              <w:t>.00</w:t>
            </w:r>
          </w:p>
        </w:tc>
        <w:tc>
          <w:tcPr>
            <w:tcW w:w="675" w:type="pct"/>
          </w:tcPr>
          <w:p w14:paraId="229FCB32"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b/>
                <w:i/>
                <w:sz w:val="18"/>
                <w:szCs w:val="18"/>
                <w:lang w:val="en-GB" w:eastAsia="en-GB"/>
              </w:rPr>
              <w:t>140.30</w:t>
            </w:r>
          </w:p>
        </w:tc>
        <w:tc>
          <w:tcPr>
            <w:tcW w:w="522" w:type="pct"/>
          </w:tcPr>
          <w:p w14:paraId="6742F67B"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iCs/>
                <w:sz w:val="18"/>
                <w:szCs w:val="18"/>
                <w:lang w:val="en-GB" w:eastAsia="bg-BG"/>
              </w:rPr>
              <w:t>NRIC</w:t>
            </w:r>
          </w:p>
        </w:tc>
        <w:tc>
          <w:tcPr>
            <w:tcW w:w="620" w:type="pct"/>
            <w:vMerge w:val="restart"/>
          </w:tcPr>
          <w:p w14:paraId="0EF6CB2A"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p>
          <w:p w14:paraId="2CDCD51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
                <w:sz w:val="18"/>
                <w:szCs w:val="18"/>
                <w:lang w:val="en-GB" w:eastAsia="en-GB"/>
              </w:rPr>
            </w:pPr>
            <w:r w:rsidRPr="007D6948">
              <w:rPr>
                <w:rFonts w:asciiTheme="minorHAnsi" w:eastAsia="Calibri" w:hAnsiTheme="minorHAnsi"/>
                <w:i/>
                <w:sz w:val="18"/>
                <w:szCs w:val="18"/>
                <w:lang w:val="en-GB" w:eastAsia="en-GB"/>
              </w:rPr>
              <w:t>The indicators are in full correspondence to the applicable strategic documents, regulations and requirements and refer to 100% of the budget.</w:t>
            </w:r>
          </w:p>
          <w:p w14:paraId="2EE87E9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
                <w:sz w:val="18"/>
                <w:szCs w:val="18"/>
                <w:lang w:val="en-GB" w:eastAsia="en-GB"/>
              </w:rPr>
            </w:pPr>
            <w:r w:rsidRPr="007D6948">
              <w:rPr>
                <w:rFonts w:asciiTheme="minorHAnsi" w:eastAsia="Calibri" w:hAnsiTheme="minorHAnsi"/>
                <w:i/>
                <w:sz w:val="18"/>
                <w:szCs w:val="18"/>
                <w:lang w:val="en-GB" w:eastAsia="en-GB"/>
              </w:rPr>
              <w:t xml:space="preserve">The calculation method and the relevant justifications are presented in the intervention logic section. </w:t>
            </w:r>
          </w:p>
          <w:p w14:paraId="284E5F5F"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p>
        </w:tc>
      </w:tr>
      <w:tr w:rsidR="000A6B98" w:rsidRPr="007D6948" w14:paraId="68A05BB8" w14:textId="77777777" w:rsidTr="00C054C6">
        <w:tc>
          <w:tcPr>
            <w:tcW w:w="464" w:type="pct"/>
          </w:tcPr>
          <w:p w14:paraId="5A68544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output indicator</w:t>
            </w:r>
          </w:p>
        </w:tc>
        <w:tc>
          <w:tcPr>
            <w:tcW w:w="628" w:type="pct"/>
          </w:tcPr>
          <w:p w14:paraId="6F7736DC"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bidi="bg-BG"/>
              </w:rPr>
              <w:t>47 –</w:t>
            </w:r>
            <w:r w:rsidRPr="007D6948">
              <w:rPr>
                <w:rFonts w:asciiTheme="minorHAnsi" w:eastAsia="Calibri" w:hAnsiTheme="minorHAnsi"/>
                <w:sz w:val="18"/>
                <w:szCs w:val="18"/>
                <w:lang w:val="en-GB" w:eastAsia="en-GB"/>
              </w:rPr>
              <w:t xml:space="preserve"> </w:t>
            </w:r>
            <w:r w:rsidRPr="007D6948">
              <w:rPr>
                <w:rFonts w:asciiTheme="minorHAnsi" w:eastAsia="Calibri" w:hAnsiTheme="minorHAnsi"/>
                <w:sz w:val="18"/>
                <w:szCs w:val="18"/>
                <w:lang w:val="en-GB" w:eastAsia="en-GB" w:bidi="bg-BG"/>
              </w:rPr>
              <w:t>Length of</w:t>
            </w:r>
            <w:r w:rsidRPr="007D6948">
              <w:rPr>
                <w:rFonts w:asciiTheme="minorHAnsi" w:eastAsia="Calibri" w:hAnsiTheme="minorHAnsi"/>
                <w:sz w:val="18"/>
                <w:szCs w:val="18"/>
                <w:lang w:val="en-GB" w:eastAsia="en-GB"/>
              </w:rPr>
              <w:t xml:space="preserve"> new rail supported </w:t>
            </w:r>
            <w:r w:rsidRPr="007D6948">
              <w:rPr>
                <w:rFonts w:asciiTheme="minorHAnsi" w:eastAsia="Calibri" w:hAnsiTheme="minorHAnsi"/>
                <w:sz w:val="18"/>
                <w:szCs w:val="18"/>
                <w:lang w:val="en-GB" w:eastAsia="en-GB" w:bidi="bg-BG"/>
              </w:rPr>
              <w:t>- TEN-T (</w:t>
            </w:r>
            <w:r w:rsidRPr="007D6948">
              <w:rPr>
                <w:rFonts w:asciiTheme="minorHAnsi" w:eastAsia="Calibri" w:hAnsiTheme="minorHAnsi"/>
                <w:sz w:val="18"/>
                <w:szCs w:val="18"/>
                <w:lang w:val="en-GB" w:eastAsia="en-GB"/>
              </w:rPr>
              <w:t>core</w:t>
            </w:r>
            <w:r w:rsidRPr="007D6948">
              <w:rPr>
                <w:rFonts w:asciiTheme="minorHAnsi" w:eastAsia="Calibri" w:hAnsiTheme="minorHAnsi"/>
                <w:sz w:val="18"/>
                <w:szCs w:val="18"/>
                <w:lang w:val="en-GB" w:eastAsia="en-GB" w:bidi="bg-BG"/>
              </w:rPr>
              <w:t xml:space="preserve"> and</w:t>
            </w:r>
            <w:r w:rsidRPr="007D6948">
              <w:rPr>
                <w:rFonts w:asciiTheme="minorHAnsi" w:eastAsia="Calibri" w:hAnsiTheme="minorHAnsi"/>
                <w:sz w:val="18"/>
                <w:szCs w:val="18"/>
                <w:lang w:val="en-GB" w:eastAsia="en-GB"/>
              </w:rPr>
              <w:t xml:space="preserve"> comprehensive</w:t>
            </w:r>
            <w:r w:rsidRPr="007D6948">
              <w:rPr>
                <w:rFonts w:asciiTheme="minorHAnsi" w:eastAsia="Calibri" w:hAnsiTheme="minorHAnsi"/>
                <w:sz w:val="18"/>
                <w:szCs w:val="18"/>
                <w:lang w:val="en-GB" w:eastAsia="en-GB" w:bidi="bg-BG"/>
              </w:rPr>
              <w:t xml:space="preserve"> network)</w:t>
            </w:r>
          </w:p>
        </w:tc>
        <w:tc>
          <w:tcPr>
            <w:tcW w:w="474" w:type="pct"/>
          </w:tcPr>
          <w:p w14:paraId="4B807FCC"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km</w:t>
            </w:r>
          </w:p>
        </w:tc>
        <w:tc>
          <w:tcPr>
            <w:tcW w:w="285" w:type="pct"/>
          </w:tcPr>
          <w:p w14:paraId="1BB381EA"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CF</w:t>
            </w:r>
          </w:p>
        </w:tc>
        <w:tc>
          <w:tcPr>
            <w:tcW w:w="474" w:type="pct"/>
          </w:tcPr>
          <w:p w14:paraId="508BA874"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N/A</w:t>
            </w:r>
            <w:r w:rsidRPr="007D6948" w:rsidDel="00813F49">
              <w:rPr>
                <w:rFonts w:asciiTheme="minorHAnsi" w:eastAsia="Calibri" w:hAnsiTheme="minorHAnsi"/>
                <w:sz w:val="18"/>
                <w:szCs w:val="18"/>
                <w:lang w:val="en-GB" w:eastAsia="en-GB"/>
              </w:rPr>
              <w:t xml:space="preserve"> </w:t>
            </w:r>
          </w:p>
        </w:tc>
        <w:tc>
          <w:tcPr>
            <w:tcW w:w="429" w:type="pct"/>
          </w:tcPr>
          <w:p w14:paraId="18CA37B2" w14:textId="77777777" w:rsidR="000A6B98" w:rsidRPr="007D6948" w:rsidRDefault="000A6B98" w:rsidP="00C054C6">
            <w:pPr>
              <w:overflowPunct/>
              <w:autoSpaceDE/>
              <w:autoSpaceDN/>
              <w:adjustRightInd/>
              <w:spacing w:before="120" w:after="120"/>
              <w:jc w:val="left"/>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N/A</w:t>
            </w:r>
          </w:p>
        </w:tc>
        <w:tc>
          <w:tcPr>
            <w:tcW w:w="429" w:type="pct"/>
            <w:tcBorders>
              <w:top w:val="single" w:sz="4" w:space="0" w:color="auto"/>
              <w:left w:val="single" w:sz="4" w:space="0" w:color="auto"/>
              <w:bottom w:val="single" w:sz="4" w:space="0" w:color="auto"/>
              <w:right w:val="single" w:sz="4" w:space="0" w:color="auto"/>
            </w:tcBorders>
          </w:tcPr>
          <w:p w14:paraId="20C75B11"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imes New Roman" w:eastAsia="Calibri" w:hAnsi="Times New Roman"/>
                <w:b/>
                <w:i/>
                <w:noProof/>
                <w:sz w:val="16"/>
                <w:szCs w:val="16"/>
                <w:lang w:val="en-GB"/>
              </w:rPr>
              <w:t>0.00</w:t>
            </w:r>
          </w:p>
        </w:tc>
        <w:tc>
          <w:tcPr>
            <w:tcW w:w="675" w:type="pct"/>
            <w:tcBorders>
              <w:top w:val="single" w:sz="4" w:space="0" w:color="auto"/>
              <w:left w:val="single" w:sz="4" w:space="0" w:color="auto"/>
              <w:bottom w:val="single" w:sz="4" w:space="0" w:color="auto"/>
              <w:right w:val="single" w:sz="4" w:space="0" w:color="auto"/>
            </w:tcBorders>
          </w:tcPr>
          <w:p w14:paraId="1AFD65E2"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imes New Roman" w:eastAsia="Calibri" w:hAnsi="Times New Roman"/>
                <w:b/>
                <w:i/>
                <w:noProof/>
                <w:sz w:val="16"/>
                <w:szCs w:val="16"/>
                <w:lang w:val="en-GB"/>
              </w:rPr>
              <w:t>2,80</w:t>
            </w:r>
          </w:p>
        </w:tc>
        <w:tc>
          <w:tcPr>
            <w:tcW w:w="522" w:type="pct"/>
          </w:tcPr>
          <w:p w14:paraId="063A4641"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iCs/>
                <w:sz w:val="18"/>
                <w:szCs w:val="18"/>
                <w:lang w:val="en-GB" w:eastAsia="bg-BG"/>
              </w:rPr>
            </w:pPr>
            <w:r w:rsidRPr="007D6948">
              <w:rPr>
                <w:rFonts w:asciiTheme="minorHAnsi" w:eastAsia="Calibri" w:hAnsiTheme="minorHAnsi"/>
                <w:iCs/>
                <w:sz w:val="18"/>
                <w:szCs w:val="18"/>
                <w:lang w:val="en-GB" w:eastAsia="bg-BG"/>
              </w:rPr>
              <w:t>NRIC</w:t>
            </w:r>
          </w:p>
        </w:tc>
        <w:tc>
          <w:tcPr>
            <w:tcW w:w="620" w:type="pct"/>
            <w:vMerge/>
          </w:tcPr>
          <w:p w14:paraId="04A5D31B"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6B2240F2" w14:textId="77777777" w:rsidTr="00C054C6">
        <w:tc>
          <w:tcPr>
            <w:tcW w:w="464" w:type="pct"/>
          </w:tcPr>
          <w:p w14:paraId="6AEB826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output indicator</w:t>
            </w:r>
          </w:p>
        </w:tc>
        <w:tc>
          <w:tcPr>
            <w:tcW w:w="628" w:type="pct"/>
            <w:tcBorders>
              <w:top w:val="single" w:sz="4" w:space="0" w:color="auto"/>
              <w:left w:val="single" w:sz="4" w:space="0" w:color="auto"/>
              <w:bottom w:val="single" w:sz="4" w:space="0" w:color="auto"/>
              <w:right w:val="single" w:sz="4" w:space="0" w:color="auto"/>
            </w:tcBorders>
          </w:tcPr>
          <w:p w14:paraId="67F76E9B"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bidi="bg-BG"/>
              </w:rPr>
            </w:pPr>
            <w:r w:rsidRPr="007D6948">
              <w:rPr>
                <w:rFonts w:ascii="Times New Roman" w:eastAsia="Calibri" w:hAnsi="Times New Roman"/>
                <w:noProof/>
                <w:sz w:val="16"/>
                <w:szCs w:val="16"/>
                <w:lang w:val="en-GB" w:bidi="bg-BG"/>
              </w:rPr>
              <w:t>Number of projects under implementation</w:t>
            </w:r>
          </w:p>
        </w:tc>
        <w:tc>
          <w:tcPr>
            <w:tcW w:w="474" w:type="pct"/>
            <w:tcBorders>
              <w:top w:val="single" w:sz="4" w:space="0" w:color="auto"/>
              <w:left w:val="single" w:sz="4" w:space="0" w:color="auto"/>
              <w:bottom w:val="single" w:sz="4" w:space="0" w:color="auto"/>
              <w:right w:val="single" w:sz="4" w:space="0" w:color="auto"/>
            </w:tcBorders>
          </w:tcPr>
          <w:p w14:paraId="1A5B167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imes New Roman" w:eastAsia="Calibri" w:hAnsi="Times New Roman"/>
                <w:noProof/>
                <w:sz w:val="16"/>
                <w:szCs w:val="16"/>
                <w:lang w:val="en-GB" w:bidi="bg-BG"/>
              </w:rPr>
              <w:t>Number</w:t>
            </w:r>
          </w:p>
        </w:tc>
        <w:tc>
          <w:tcPr>
            <w:tcW w:w="285" w:type="pct"/>
          </w:tcPr>
          <w:p w14:paraId="33789045"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CF</w:t>
            </w:r>
          </w:p>
        </w:tc>
        <w:tc>
          <w:tcPr>
            <w:tcW w:w="474" w:type="pct"/>
          </w:tcPr>
          <w:p w14:paraId="334368C8"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N/A</w:t>
            </w:r>
            <w:r w:rsidRPr="007D6948" w:rsidDel="00813F49">
              <w:rPr>
                <w:rFonts w:asciiTheme="minorHAnsi" w:eastAsia="Calibri" w:hAnsiTheme="minorHAnsi"/>
                <w:sz w:val="18"/>
                <w:szCs w:val="18"/>
                <w:lang w:val="en-GB" w:eastAsia="en-GB"/>
              </w:rPr>
              <w:t xml:space="preserve"> </w:t>
            </w:r>
          </w:p>
        </w:tc>
        <w:tc>
          <w:tcPr>
            <w:tcW w:w="429" w:type="pct"/>
          </w:tcPr>
          <w:p w14:paraId="3C177F99" w14:textId="77777777" w:rsidR="000A6B98" w:rsidRPr="007D6948" w:rsidRDefault="000A6B98" w:rsidP="00C054C6">
            <w:pPr>
              <w:overflowPunct/>
              <w:autoSpaceDE/>
              <w:autoSpaceDN/>
              <w:adjustRightInd/>
              <w:spacing w:before="120" w:after="120"/>
              <w:jc w:val="left"/>
              <w:textAlignment w:val="auto"/>
              <w:rPr>
                <w:rFonts w:ascii="Times New Roman" w:eastAsia="Calibri" w:hAnsi="Times New Roman"/>
                <w:noProof/>
                <w:sz w:val="16"/>
                <w:szCs w:val="16"/>
                <w:lang w:val="en-GB"/>
              </w:rPr>
            </w:pPr>
            <w:r w:rsidRPr="007D6948">
              <w:rPr>
                <w:rFonts w:asciiTheme="minorHAnsi" w:eastAsia="Calibri" w:hAnsiTheme="minorHAnsi"/>
                <w:sz w:val="18"/>
                <w:szCs w:val="18"/>
                <w:lang w:val="en-GB" w:eastAsia="en-GB"/>
              </w:rPr>
              <w:t>N/A</w:t>
            </w:r>
          </w:p>
        </w:tc>
        <w:tc>
          <w:tcPr>
            <w:tcW w:w="429" w:type="pct"/>
            <w:tcBorders>
              <w:top w:val="single" w:sz="4" w:space="0" w:color="auto"/>
              <w:left w:val="single" w:sz="4" w:space="0" w:color="auto"/>
              <w:bottom w:val="single" w:sz="4" w:space="0" w:color="auto"/>
              <w:right w:val="single" w:sz="4" w:space="0" w:color="auto"/>
            </w:tcBorders>
          </w:tcPr>
          <w:p w14:paraId="6C86DA3C" w14:textId="77777777" w:rsidR="000A6B98" w:rsidRPr="007D6948" w:rsidRDefault="000A6B98" w:rsidP="00C054C6">
            <w:pPr>
              <w:overflowPunct/>
              <w:autoSpaceDE/>
              <w:autoSpaceDN/>
              <w:adjustRightInd/>
              <w:spacing w:before="120" w:after="120"/>
              <w:jc w:val="left"/>
              <w:textAlignment w:val="auto"/>
              <w:rPr>
                <w:rFonts w:ascii="Times New Roman" w:eastAsia="Calibri" w:hAnsi="Times New Roman"/>
                <w:b/>
                <w:i/>
                <w:noProof/>
                <w:sz w:val="16"/>
                <w:szCs w:val="16"/>
                <w:lang w:val="en-GB"/>
              </w:rPr>
            </w:pPr>
            <w:r w:rsidRPr="007D6948">
              <w:rPr>
                <w:rFonts w:ascii="Times New Roman" w:eastAsia="Calibri" w:hAnsi="Times New Roman"/>
                <w:b/>
                <w:i/>
                <w:noProof/>
                <w:sz w:val="16"/>
                <w:szCs w:val="16"/>
                <w:lang w:val="en-GB"/>
              </w:rPr>
              <w:t>2,00</w:t>
            </w:r>
          </w:p>
        </w:tc>
        <w:tc>
          <w:tcPr>
            <w:tcW w:w="675" w:type="pct"/>
            <w:tcBorders>
              <w:top w:val="single" w:sz="4" w:space="0" w:color="auto"/>
              <w:left w:val="single" w:sz="4" w:space="0" w:color="auto"/>
              <w:bottom w:val="single" w:sz="4" w:space="0" w:color="auto"/>
              <w:right w:val="single" w:sz="4" w:space="0" w:color="auto"/>
            </w:tcBorders>
          </w:tcPr>
          <w:p w14:paraId="0C6F1ED8" w14:textId="77777777" w:rsidR="000A6B98" w:rsidRPr="007D6948" w:rsidRDefault="000A6B98" w:rsidP="00C054C6">
            <w:pPr>
              <w:overflowPunct/>
              <w:autoSpaceDE/>
              <w:autoSpaceDN/>
              <w:adjustRightInd/>
              <w:spacing w:before="120" w:after="120"/>
              <w:jc w:val="left"/>
              <w:textAlignment w:val="auto"/>
              <w:rPr>
                <w:rFonts w:ascii="Times New Roman" w:eastAsia="Calibri" w:hAnsi="Times New Roman"/>
                <w:b/>
                <w:i/>
                <w:noProof/>
                <w:sz w:val="16"/>
                <w:szCs w:val="16"/>
                <w:lang w:val="en-GB"/>
              </w:rPr>
            </w:pPr>
            <w:r w:rsidRPr="007D6948">
              <w:rPr>
                <w:rFonts w:ascii="Times New Roman" w:eastAsia="Calibri" w:hAnsi="Times New Roman"/>
                <w:b/>
                <w:i/>
                <w:noProof/>
                <w:sz w:val="16"/>
                <w:szCs w:val="16"/>
                <w:lang w:val="en-GB"/>
              </w:rPr>
              <w:t>6,00</w:t>
            </w:r>
          </w:p>
        </w:tc>
        <w:tc>
          <w:tcPr>
            <w:tcW w:w="522" w:type="pct"/>
          </w:tcPr>
          <w:p w14:paraId="1DFEFF71"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iCs/>
                <w:sz w:val="18"/>
                <w:szCs w:val="18"/>
                <w:lang w:val="en-GB" w:eastAsia="bg-BG"/>
              </w:rPr>
            </w:pPr>
            <w:r w:rsidRPr="007D6948">
              <w:rPr>
                <w:rFonts w:asciiTheme="minorHAnsi" w:eastAsia="Calibri" w:hAnsiTheme="minorHAnsi"/>
                <w:iCs/>
                <w:sz w:val="18"/>
                <w:szCs w:val="18"/>
                <w:lang w:val="en-GB" w:eastAsia="bg-BG"/>
              </w:rPr>
              <w:t>NRIC</w:t>
            </w:r>
          </w:p>
        </w:tc>
        <w:tc>
          <w:tcPr>
            <w:tcW w:w="620" w:type="pct"/>
            <w:vMerge/>
          </w:tcPr>
          <w:p w14:paraId="5A9A43A7"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36E6B013" w14:textId="77777777" w:rsidTr="00C054C6">
        <w:tc>
          <w:tcPr>
            <w:tcW w:w="464" w:type="pct"/>
          </w:tcPr>
          <w:p w14:paraId="5AFC2AF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result indicator</w:t>
            </w:r>
          </w:p>
        </w:tc>
        <w:tc>
          <w:tcPr>
            <w:tcW w:w="628" w:type="pct"/>
          </w:tcPr>
          <w:p w14:paraId="1709AA1D"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bidi="bg-BG"/>
              </w:rPr>
              <w:t xml:space="preserve">59 — Freight transport </w:t>
            </w:r>
            <w:r w:rsidRPr="007D6948">
              <w:rPr>
                <w:rFonts w:asciiTheme="minorHAnsi" w:eastAsia="Calibri" w:hAnsiTheme="minorHAnsi"/>
                <w:sz w:val="18"/>
                <w:szCs w:val="18"/>
                <w:lang w:val="en-GB" w:eastAsia="en-GB"/>
              </w:rPr>
              <w:t>on</w:t>
            </w:r>
            <w:r w:rsidRPr="007D6948">
              <w:rPr>
                <w:rFonts w:asciiTheme="minorHAnsi" w:eastAsia="Calibri" w:hAnsiTheme="minorHAnsi"/>
                <w:sz w:val="18"/>
                <w:szCs w:val="18"/>
                <w:lang w:val="en-GB" w:eastAsia="en-GB" w:bidi="bg-BG"/>
              </w:rPr>
              <w:t xml:space="preserve"> rail</w:t>
            </w:r>
          </w:p>
        </w:tc>
        <w:tc>
          <w:tcPr>
            <w:tcW w:w="474" w:type="pct"/>
          </w:tcPr>
          <w:p w14:paraId="68CFE696"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millions of tonne-</w:t>
            </w:r>
            <w:proofErr w:type="spellStart"/>
            <w:r w:rsidRPr="007D6948">
              <w:rPr>
                <w:rFonts w:asciiTheme="minorHAnsi" w:eastAsia="Calibri" w:hAnsiTheme="minorHAnsi"/>
                <w:sz w:val="18"/>
                <w:szCs w:val="18"/>
                <w:lang w:val="en-GB" w:eastAsia="en-GB"/>
              </w:rPr>
              <w:t>kilometers</w:t>
            </w:r>
            <w:proofErr w:type="spellEnd"/>
            <w:r w:rsidRPr="007D6948">
              <w:rPr>
                <w:rFonts w:asciiTheme="minorHAnsi" w:eastAsia="Calibri" w:hAnsiTheme="minorHAnsi"/>
                <w:sz w:val="18"/>
                <w:szCs w:val="18"/>
                <w:lang w:val="en-GB" w:eastAsia="en-GB"/>
              </w:rPr>
              <w:t xml:space="preserve"> </w:t>
            </w:r>
          </w:p>
          <w:p w14:paraId="0ACDF059"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p>
        </w:tc>
        <w:tc>
          <w:tcPr>
            <w:tcW w:w="285" w:type="pct"/>
          </w:tcPr>
          <w:p w14:paraId="198A305F"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CF</w:t>
            </w:r>
          </w:p>
        </w:tc>
        <w:tc>
          <w:tcPr>
            <w:tcW w:w="474" w:type="pct"/>
          </w:tcPr>
          <w:p w14:paraId="656E5C2A"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N/A</w:t>
            </w:r>
            <w:r w:rsidRPr="007D6948" w:rsidDel="00813F49">
              <w:rPr>
                <w:rFonts w:asciiTheme="minorHAnsi" w:eastAsia="Calibri" w:hAnsiTheme="minorHAnsi"/>
                <w:sz w:val="18"/>
                <w:szCs w:val="18"/>
                <w:lang w:val="en-GB" w:eastAsia="en-GB"/>
              </w:rPr>
              <w:t xml:space="preserve"> </w:t>
            </w:r>
          </w:p>
        </w:tc>
        <w:tc>
          <w:tcPr>
            <w:tcW w:w="429" w:type="pct"/>
          </w:tcPr>
          <w:p w14:paraId="55D2A52D"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b/>
                <w:sz w:val="18"/>
                <w:szCs w:val="18"/>
                <w:lang w:val="en-GB" w:eastAsia="en-GB"/>
              </w:rPr>
            </w:pPr>
            <w:r w:rsidRPr="007D6948">
              <w:rPr>
                <w:rFonts w:asciiTheme="minorHAnsi" w:eastAsia="Calibri" w:hAnsiTheme="minorHAnsi"/>
                <w:b/>
                <w:sz w:val="18"/>
                <w:szCs w:val="18"/>
                <w:lang w:val="en-GB" w:eastAsia="en-GB"/>
              </w:rPr>
              <w:t>4526,00</w:t>
            </w:r>
          </w:p>
        </w:tc>
        <w:tc>
          <w:tcPr>
            <w:tcW w:w="429" w:type="pct"/>
          </w:tcPr>
          <w:p w14:paraId="0D179B19"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N/A</w:t>
            </w:r>
          </w:p>
        </w:tc>
        <w:tc>
          <w:tcPr>
            <w:tcW w:w="675" w:type="pct"/>
          </w:tcPr>
          <w:p w14:paraId="5DA5C933"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sz w:val="18"/>
                <w:szCs w:val="18"/>
                <w:lang w:val="en-GB" w:eastAsia="en-GB"/>
              </w:rPr>
            </w:pPr>
            <w:r w:rsidRPr="007D6948">
              <w:rPr>
                <w:rFonts w:asciiTheme="minorHAnsi" w:eastAsia="Calibri" w:hAnsiTheme="minorHAnsi"/>
                <w:b/>
                <w:sz w:val="18"/>
                <w:szCs w:val="18"/>
                <w:lang w:val="en-GB" w:eastAsia="en-GB"/>
              </w:rPr>
              <w:t>4707,00 </w:t>
            </w:r>
          </w:p>
        </w:tc>
        <w:tc>
          <w:tcPr>
            <w:tcW w:w="522" w:type="pct"/>
          </w:tcPr>
          <w:p w14:paraId="3C248F6E"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iCs/>
                <w:sz w:val="18"/>
                <w:szCs w:val="18"/>
                <w:lang w:val="en-GB" w:eastAsia="bg-BG"/>
              </w:rPr>
            </w:pPr>
            <w:r w:rsidRPr="007D6948">
              <w:rPr>
                <w:rFonts w:asciiTheme="minorHAnsi" w:eastAsia="Calibri" w:hAnsiTheme="minorHAnsi"/>
                <w:iCs/>
                <w:sz w:val="18"/>
                <w:szCs w:val="18"/>
                <w:lang w:val="en-GB" w:eastAsia="bg-BG"/>
              </w:rPr>
              <w:t>NRIC</w:t>
            </w:r>
          </w:p>
        </w:tc>
        <w:tc>
          <w:tcPr>
            <w:tcW w:w="620" w:type="pct"/>
            <w:vMerge/>
          </w:tcPr>
          <w:p w14:paraId="619F49FF"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bl>
    <w:p w14:paraId="4AFDAD15" w14:textId="77777777" w:rsidR="000A6B98" w:rsidRPr="007D6948" w:rsidRDefault="000A6B98" w:rsidP="000A6B98">
      <w:pPr>
        <w:spacing w:before="120"/>
        <w:rPr>
          <w:lang w:val="en-GB" w:eastAsia="en-US"/>
        </w:rPr>
      </w:pPr>
    </w:p>
    <w:p w14:paraId="00E5D2DA" w14:textId="77777777" w:rsidR="000A6B98" w:rsidRPr="007D6948" w:rsidRDefault="000A6B98" w:rsidP="000A6B98">
      <w:pPr>
        <w:spacing w:before="120"/>
        <w:rPr>
          <w:lang w:val="en-GB" w:eastAsia="en-US"/>
        </w:rPr>
        <w:sectPr w:rsidR="000A6B98" w:rsidRPr="007D6948" w:rsidSect="0020317A">
          <w:pgSz w:w="16838" w:h="11906" w:orient="landscape"/>
          <w:pgMar w:top="993" w:right="719" w:bottom="993" w:left="719" w:header="708" w:footer="708" w:gutter="0"/>
          <w:cols w:space="708"/>
          <w:docGrid w:linePitch="360"/>
        </w:sectPr>
      </w:pPr>
    </w:p>
    <w:p w14:paraId="0BD6AEF8" w14:textId="77777777" w:rsidR="000A6B98" w:rsidRPr="007D6948" w:rsidRDefault="000A6B98" w:rsidP="000A6B98">
      <w:pPr>
        <w:pStyle w:val="Caption"/>
        <w:spacing w:before="0"/>
        <w:ind w:left="851" w:hanging="851"/>
        <w:rPr>
          <w:rFonts w:eastAsia="Calibri" w:cs="Arial"/>
          <w:lang w:val="en-GB" w:eastAsia="en-US"/>
        </w:rPr>
      </w:pPr>
      <w:bookmarkStart w:id="37" w:name="_Toc403835096"/>
      <w:r w:rsidRPr="007D6948">
        <w:rPr>
          <w:rFonts w:eastAsia="Calibri" w:cs="Arial"/>
          <w:lang w:val="en-GB" w:eastAsia="en-US"/>
        </w:rPr>
        <w:lastRenderedPageBreak/>
        <w:t>Performance framework to specific objective "Developing a climate-resilient, secure, sustainable and intermodal TEN-T"</w:t>
      </w:r>
    </w:p>
    <w:p w14:paraId="4603154B" w14:textId="77777777" w:rsidR="000A6B98" w:rsidRPr="007D6948" w:rsidRDefault="000A6B98" w:rsidP="000A6B98">
      <w:pPr>
        <w:pStyle w:val="Caption"/>
        <w:spacing w:before="0"/>
        <w:ind w:left="851" w:hanging="851"/>
        <w:rPr>
          <w:rFonts w:eastAsia="Calibri" w:cs="Arial"/>
          <w:bCs w:val="0"/>
          <w:lang w:val="en-GB" w:eastAsia="en-US"/>
        </w:rPr>
      </w:pPr>
      <w:r w:rsidRPr="007D6948">
        <w:rPr>
          <w:rFonts w:eastAsia="Calibri" w:cs="Arial"/>
          <w:bCs w:val="0"/>
          <w:lang w:val="en-GB" w:eastAsia="en-US"/>
        </w:rPr>
        <w:t>Priority 2</w:t>
      </w:r>
      <w:bookmarkEnd w:id="37"/>
    </w:p>
    <w:tbl>
      <w:tblPr>
        <w:tblW w:w="45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5"/>
        <w:gridCol w:w="1503"/>
        <w:gridCol w:w="1360"/>
        <w:gridCol w:w="816"/>
        <w:gridCol w:w="1360"/>
        <w:gridCol w:w="1399"/>
        <w:gridCol w:w="1399"/>
        <w:gridCol w:w="1458"/>
        <w:gridCol w:w="1495"/>
        <w:gridCol w:w="1771"/>
      </w:tblGrid>
      <w:tr w:rsidR="000A6B98" w:rsidRPr="007D6948" w14:paraId="71AC742D" w14:textId="77777777" w:rsidTr="00C054C6">
        <w:trPr>
          <w:trHeight w:val="740"/>
        </w:trPr>
        <w:tc>
          <w:tcPr>
            <w:tcW w:w="5000" w:type="pct"/>
            <w:gridSpan w:val="10"/>
          </w:tcPr>
          <w:p w14:paraId="7F54C23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sz w:val="18"/>
                <w:szCs w:val="18"/>
                <w:lang w:val="en-GB" w:eastAsia="en-GB"/>
              </w:rPr>
              <w:t>“Development of road infrastructure along the „core” Trans-European transport network”</w:t>
            </w:r>
          </w:p>
        </w:tc>
      </w:tr>
      <w:tr w:rsidR="000A6B98" w:rsidRPr="007D6948" w14:paraId="75D885FC" w14:textId="77777777" w:rsidTr="00C054C6">
        <w:trPr>
          <w:trHeight w:val="1459"/>
        </w:trPr>
        <w:tc>
          <w:tcPr>
            <w:tcW w:w="538" w:type="pct"/>
          </w:tcPr>
          <w:p w14:paraId="7FF1D04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sz w:val="18"/>
                <w:szCs w:val="18"/>
                <w:lang w:val="en-GB" w:eastAsia="en-GB"/>
              </w:rPr>
            </w:pPr>
            <w:r w:rsidRPr="007D6948">
              <w:rPr>
                <w:rFonts w:asciiTheme="minorHAnsi" w:eastAsia="Calibri" w:hAnsiTheme="minorHAnsi"/>
                <w:b/>
                <w:i/>
                <w:sz w:val="18"/>
                <w:szCs w:val="18"/>
                <w:lang w:val="en-GB" w:eastAsia="en-GB"/>
              </w:rPr>
              <w:t>Indicator type</w:t>
            </w:r>
          </w:p>
          <w:p w14:paraId="7ACFAC8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sz w:val="18"/>
                <w:szCs w:val="18"/>
                <w:lang w:val="en-GB" w:eastAsia="en-GB"/>
              </w:rPr>
              <w:t>output or result indicator</w:t>
            </w:r>
          </w:p>
        </w:tc>
        <w:tc>
          <w:tcPr>
            <w:tcW w:w="534" w:type="pct"/>
          </w:tcPr>
          <w:p w14:paraId="0C1A793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 xml:space="preserve">Indicator </w:t>
            </w:r>
          </w:p>
        </w:tc>
        <w:tc>
          <w:tcPr>
            <w:tcW w:w="483" w:type="pct"/>
          </w:tcPr>
          <w:p w14:paraId="6EA8A8B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Measurement unit</w:t>
            </w:r>
          </w:p>
        </w:tc>
        <w:tc>
          <w:tcPr>
            <w:tcW w:w="290" w:type="pct"/>
          </w:tcPr>
          <w:p w14:paraId="575D52B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Fund</w:t>
            </w:r>
          </w:p>
        </w:tc>
        <w:tc>
          <w:tcPr>
            <w:tcW w:w="483" w:type="pct"/>
          </w:tcPr>
          <w:p w14:paraId="323C09F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Category of region</w:t>
            </w:r>
          </w:p>
        </w:tc>
        <w:tc>
          <w:tcPr>
            <w:tcW w:w="497" w:type="pct"/>
          </w:tcPr>
          <w:p w14:paraId="4457BC8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Baseline value</w:t>
            </w:r>
          </w:p>
          <w:p w14:paraId="74E922F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p>
        </w:tc>
        <w:tc>
          <w:tcPr>
            <w:tcW w:w="497" w:type="pct"/>
          </w:tcPr>
          <w:p w14:paraId="2EEE80D2" w14:textId="24436954" w:rsidR="000A6B98" w:rsidRPr="007D6948" w:rsidRDefault="00C7258A"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w:t>
            </w:r>
            <w:r w:rsidR="000A6B98" w:rsidRPr="007D6948">
              <w:rPr>
                <w:rFonts w:asciiTheme="minorHAnsi" w:eastAsia="Calibri" w:hAnsiTheme="minorHAnsi"/>
                <w:b/>
                <w:i/>
                <w:lang w:val="en-GB" w:eastAsia="en-GB"/>
              </w:rPr>
              <w:t>Milestone for 2024</w:t>
            </w:r>
          </w:p>
        </w:tc>
        <w:tc>
          <w:tcPr>
            <w:tcW w:w="518" w:type="pct"/>
          </w:tcPr>
          <w:p w14:paraId="0ED0C92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Final target (2029)</w:t>
            </w:r>
          </w:p>
        </w:tc>
        <w:tc>
          <w:tcPr>
            <w:tcW w:w="531" w:type="pct"/>
          </w:tcPr>
          <w:p w14:paraId="7AC11D2D" w14:textId="77777777" w:rsidR="000A6B98" w:rsidRPr="007D6948" w:rsidRDefault="000A6B98" w:rsidP="00C054C6">
            <w:pPr>
              <w:overflowPunct/>
              <w:autoSpaceDE/>
              <w:autoSpaceDN/>
              <w:adjustRightInd/>
              <w:spacing w:before="120" w:after="120" w:line="480" w:lineRule="auto"/>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Source of data</w:t>
            </w:r>
          </w:p>
        </w:tc>
        <w:tc>
          <w:tcPr>
            <w:tcW w:w="629" w:type="pct"/>
          </w:tcPr>
          <w:p w14:paraId="5D8942E7"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Explanation of relevance of indicator, where appropriate</w:t>
            </w:r>
          </w:p>
        </w:tc>
      </w:tr>
      <w:tr w:rsidR="000A6B98" w:rsidRPr="007D6948" w14:paraId="61C3B281" w14:textId="77777777" w:rsidTr="00C054C6">
        <w:trPr>
          <w:trHeight w:val="397"/>
        </w:trPr>
        <w:tc>
          <w:tcPr>
            <w:tcW w:w="538" w:type="pct"/>
          </w:tcPr>
          <w:p w14:paraId="0E990E3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output indicator</w:t>
            </w:r>
          </w:p>
        </w:tc>
        <w:tc>
          <w:tcPr>
            <w:tcW w:w="534" w:type="pct"/>
          </w:tcPr>
          <w:p w14:paraId="20C3C6A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43 - Length of new roads - TEN-T ("core" and "comprehensive" network)</w:t>
            </w:r>
          </w:p>
        </w:tc>
        <w:tc>
          <w:tcPr>
            <w:tcW w:w="483" w:type="pct"/>
          </w:tcPr>
          <w:p w14:paraId="11A99B2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km</w:t>
            </w:r>
          </w:p>
        </w:tc>
        <w:tc>
          <w:tcPr>
            <w:tcW w:w="290" w:type="pct"/>
          </w:tcPr>
          <w:p w14:paraId="32B161B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CF</w:t>
            </w:r>
          </w:p>
        </w:tc>
        <w:tc>
          <w:tcPr>
            <w:tcW w:w="483" w:type="pct"/>
          </w:tcPr>
          <w:p w14:paraId="59FE4E5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97" w:type="pct"/>
          </w:tcPr>
          <w:p w14:paraId="0C106DE6"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97" w:type="pct"/>
          </w:tcPr>
          <w:p w14:paraId="6D54C18E"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518" w:type="pct"/>
          </w:tcPr>
          <w:p w14:paraId="67925CD8"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b/>
                <w:i/>
                <w:lang w:val="en-GB" w:eastAsia="en-GB"/>
              </w:rPr>
              <w:t>23.6</w:t>
            </w:r>
          </w:p>
        </w:tc>
        <w:tc>
          <w:tcPr>
            <w:tcW w:w="531" w:type="pct"/>
          </w:tcPr>
          <w:p w14:paraId="7500B8D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iCs/>
                <w:lang w:val="en-GB" w:eastAsia="bg-BG"/>
              </w:rPr>
              <w:t>RIA</w:t>
            </w:r>
          </w:p>
        </w:tc>
        <w:tc>
          <w:tcPr>
            <w:tcW w:w="629" w:type="pct"/>
            <w:vMerge w:val="restart"/>
          </w:tcPr>
          <w:p w14:paraId="37BFD8F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p w14:paraId="55F237F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
                <w:lang w:val="en-GB" w:eastAsia="en-GB"/>
              </w:rPr>
            </w:pPr>
            <w:r w:rsidRPr="007D6948">
              <w:rPr>
                <w:rFonts w:asciiTheme="minorHAnsi" w:eastAsia="Calibri" w:hAnsiTheme="minorHAnsi"/>
                <w:i/>
                <w:lang w:val="en-GB" w:eastAsia="en-GB"/>
              </w:rPr>
              <w:t>The indicators are in full correspondence to the applicable strategic documents, regulations and requirements and refer to 100% of the budget.</w:t>
            </w:r>
          </w:p>
          <w:p w14:paraId="485900B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
                <w:lang w:val="en-GB" w:eastAsia="en-GB"/>
              </w:rPr>
            </w:pPr>
            <w:r w:rsidRPr="007D6948">
              <w:rPr>
                <w:rFonts w:asciiTheme="minorHAnsi" w:eastAsia="Calibri" w:hAnsiTheme="minorHAnsi"/>
                <w:i/>
                <w:lang w:val="en-GB" w:eastAsia="en-GB"/>
              </w:rPr>
              <w:t xml:space="preserve">The calculation method and the relevant justifications are presented in the intervention logic section. </w:t>
            </w:r>
          </w:p>
          <w:p w14:paraId="197CBF4D"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093544B6" w14:textId="77777777" w:rsidTr="00C054C6">
        <w:trPr>
          <w:trHeight w:val="397"/>
        </w:trPr>
        <w:tc>
          <w:tcPr>
            <w:tcW w:w="538" w:type="pct"/>
          </w:tcPr>
          <w:p w14:paraId="2BA3EE49"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output indicator</w:t>
            </w:r>
          </w:p>
        </w:tc>
        <w:tc>
          <w:tcPr>
            <w:tcW w:w="534" w:type="pct"/>
            <w:tcBorders>
              <w:top w:val="single" w:sz="4" w:space="0" w:color="auto"/>
              <w:left w:val="single" w:sz="4" w:space="0" w:color="auto"/>
              <w:bottom w:val="single" w:sz="4" w:space="0" w:color="auto"/>
              <w:right w:val="single" w:sz="4" w:space="0" w:color="auto"/>
            </w:tcBorders>
          </w:tcPr>
          <w:p w14:paraId="4AF91DD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r w:rsidRPr="007D6948">
              <w:rPr>
                <w:rFonts w:ascii="Times New Roman" w:eastAsia="Calibri" w:hAnsi="Times New Roman"/>
                <w:noProof/>
                <w:sz w:val="16"/>
                <w:szCs w:val="16"/>
                <w:lang w:val="en-GB" w:bidi="bg-BG"/>
              </w:rPr>
              <w:t>Number of projects under implementation</w:t>
            </w:r>
          </w:p>
        </w:tc>
        <w:tc>
          <w:tcPr>
            <w:tcW w:w="483" w:type="pct"/>
            <w:tcBorders>
              <w:top w:val="single" w:sz="4" w:space="0" w:color="auto"/>
              <w:left w:val="single" w:sz="4" w:space="0" w:color="auto"/>
              <w:bottom w:val="single" w:sz="4" w:space="0" w:color="auto"/>
              <w:right w:val="single" w:sz="4" w:space="0" w:color="auto"/>
            </w:tcBorders>
          </w:tcPr>
          <w:p w14:paraId="51F9B6B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bidi="bg-BG"/>
              </w:rPr>
              <w:t>Number</w:t>
            </w:r>
          </w:p>
        </w:tc>
        <w:tc>
          <w:tcPr>
            <w:tcW w:w="290" w:type="pct"/>
          </w:tcPr>
          <w:p w14:paraId="73E3518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CF</w:t>
            </w:r>
          </w:p>
        </w:tc>
        <w:tc>
          <w:tcPr>
            <w:tcW w:w="483" w:type="pct"/>
          </w:tcPr>
          <w:p w14:paraId="72BAEFE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97" w:type="pct"/>
          </w:tcPr>
          <w:p w14:paraId="089308C7"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97" w:type="pct"/>
          </w:tcPr>
          <w:p w14:paraId="0BC47E42" w14:textId="6407B51B" w:rsidR="000A6B98" w:rsidRPr="007D6948" w:rsidRDefault="00387EE1"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518" w:type="pct"/>
          </w:tcPr>
          <w:p w14:paraId="0C2C53CA"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1</w:t>
            </w:r>
          </w:p>
        </w:tc>
        <w:tc>
          <w:tcPr>
            <w:tcW w:w="531" w:type="pct"/>
          </w:tcPr>
          <w:p w14:paraId="1B972D80"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Cs/>
                <w:lang w:val="en-GB" w:eastAsia="bg-BG"/>
              </w:rPr>
            </w:pPr>
            <w:r w:rsidRPr="007D6948">
              <w:rPr>
                <w:rFonts w:asciiTheme="minorHAnsi" w:eastAsia="Calibri" w:hAnsiTheme="minorHAnsi"/>
                <w:iCs/>
                <w:lang w:val="en-GB" w:eastAsia="bg-BG"/>
              </w:rPr>
              <w:t>RIA</w:t>
            </w:r>
          </w:p>
        </w:tc>
        <w:tc>
          <w:tcPr>
            <w:tcW w:w="629" w:type="pct"/>
            <w:vMerge/>
          </w:tcPr>
          <w:p w14:paraId="11B9350F"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629DFC66" w14:textId="77777777" w:rsidTr="00C054C6">
        <w:trPr>
          <w:trHeight w:val="397"/>
        </w:trPr>
        <w:tc>
          <w:tcPr>
            <w:tcW w:w="538" w:type="pct"/>
          </w:tcPr>
          <w:p w14:paraId="73BAA26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rPr>
              <w:t>result indicator</w:t>
            </w:r>
          </w:p>
        </w:tc>
        <w:tc>
          <w:tcPr>
            <w:tcW w:w="534" w:type="pct"/>
          </w:tcPr>
          <w:p w14:paraId="59F5A5D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r w:rsidRPr="007D6948">
              <w:rPr>
                <w:rFonts w:asciiTheme="minorHAnsi" w:eastAsia="Calibri" w:hAnsiTheme="minorHAnsi"/>
                <w:sz w:val="18"/>
                <w:szCs w:val="18"/>
                <w:lang w:val="en-GB" w:eastAsia="en-GB" w:bidi="bg-BG"/>
              </w:rPr>
              <w:t>55 — Annual  users of newly</w:t>
            </w:r>
            <w:r w:rsidRPr="007D6948">
              <w:rPr>
                <w:rFonts w:asciiTheme="minorHAnsi" w:eastAsia="Calibri" w:hAnsiTheme="minorHAnsi"/>
                <w:sz w:val="18"/>
                <w:szCs w:val="18"/>
                <w:lang w:val="en-GB" w:eastAsia="en-GB"/>
              </w:rPr>
              <w:t xml:space="preserve"> built</w:t>
            </w:r>
            <w:r w:rsidRPr="007D6948">
              <w:rPr>
                <w:rFonts w:asciiTheme="minorHAnsi" w:eastAsia="Calibri" w:hAnsiTheme="minorHAnsi"/>
                <w:sz w:val="18"/>
                <w:szCs w:val="18"/>
                <w:lang w:val="en-GB" w:eastAsia="en-GB" w:bidi="bg-BG"/>
              </w:rPr>
              <w:t xml:space="preserve"> , reconstructed</w:t>
            </w:r>
            <w:r w:rsidRPr="007D6948">
              <w:rPr>
                <w:rFonts w:asciiTheme="minorHAnsi" w:eastAsia="Calibri" w:hAnsiTheme="minorHAnsi"/>
                <w:sz w:val="18"/>
                <w:szCs w:val="18"/>
                <w:lang w:val="en-GB" w:eastAsia="en-GB"/>
              </w:rPr>
              <w:t>,</w:t>
            </w:r>
            <w:r w:rsidRPr="007D6948">
              <w:rPr>
                <w:rFonts w:asciiTheme="minorHAnsi" w:eastAsia="Calibri" w:hAnsiTheme="minorHAnsi"/>
                <w:sz w:val="18"/>
                <w:szCs w:val="18"/>
                <w:lang w:val="en-GB" w:eastAsia="en-GB" w:bidi="bg-BG"/>
              </w:rPr>
              <w:t xml:space="preserve">  upgraded </w:t>
            </w:r>
            <w:r w:rsidRPr="007D6948">
              <w:rPr>
                <w:rFonts w:asciiTheme="minorHAnsi" w:eastAsia="Calibri" w:hAnsiTheme="minorHAnsi"/>
                <w:sz w:val="18"/>
                <w:szCs w:val="18"/>
                <w:lang w:val="en-GB" w:eastAsia="en-GB"/>
              </w:rPr>
              <w:t xml:space="preserve">or modernised </w:t>
            </w:r>
            <w:r w:rsidRPr="007D6948">
              <w:rPr>
                <w:rFonts w:asciiTheme="minorHAnsi" w:eastAsia="Calibri" w:hAnsiTheme="minorHAnsi"/>
                <w:sz w:val="18"/>
                <w:szCs w:val="18"/>
                <w:lang w:val="en-GB" w:eastAsia="en-GB" w:bidi="bg-BG"/>
              </w:rPr>
              <w:t>roads</w:t>
            </w:r>
            <w:r w:rsidRPr="007D6948" w:rsidDel="00C67E07">
              <w:rPr>
                <w:rFonts w:asciiTheme="minorHAnsi" w:eastAsia="Calibri" w:hAnsiTheme="minorHAnsi"/>
                <w:sz w:val="18"/>
                <w:szCs w:val="18"/>
                <w:lang w:val="en-GB" w:eastAsia="en-GB" w:bidi="bg-BG"/>
              </w:rPr>
              <w:t xml:space="preserve"> </w:t>
            </w:r>
          </w:p>
          <w:p w14:paraId="3FE8AB6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p>
        </w:tc>
        <w:tc>
          <w:tcPr>
            <w:tcW w:w="483" w:type="pct"/>
          </w:tcPr>
          <w:p w14:paraId="5C03ACD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 xml:space="preserve">number </w:t>
            </w:r>
          </w:p>
          <w:p w14:paraId="140B611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p>
        </w:tc>
        <w:tc>
          <w:tcPr>
            <w:tcW w:w="290" w:type="pct"/>
          </w:tcPr>
          <w:p w14:paraId="1398A22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CF</w:t>
            </w:r>
          </w:p>
        </w:tc>
        <w:tc>
          <w:tcPr>
            <w:tcW w:w="483" w:type="pct"/>
          </w:tcPr>
          <w:p w14:paraId="619149C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97" w:type="pct"/>
          </w:tcPr>
          <w:p w14:paraId="1DC7ECBA" w14:textId="77777777" w:rsidR="000A6B98" w:rsidRPr="007D6948" w:rsidRDefault="000A6B98" w:rsidP="00C054C6">
            <w:pPr>
              <w:overflowPunct/>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p w14:paraId="19D14D1A"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c>
          <w:tcPr>
            <w:tcW w:w="497" w:type="pct"/>
          </w:tcPr>
          <w:p w14:paraId="0D879466"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18" w:type="pct"/>
          </w:tcPr>
          <w:p w14:paraId="2554B824"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b/>
                <w:lang w:val="en-GB" w:eastAsia="en-GB"/>
              </w:rPr>
            </w:pPr>
            <w:r w:rsidRPr="007D6948">
              <w:rPr>
                <w:rFonts w:asciiTheme="minorHAnsi" w:eastAsia="Calibri" w:hAnsiTheme="minorHAnsi"/>
                <w:b/>
                <w:lang w:val="en-GB" w:eastAsia="en-GB"/>
              </w:rPr>
              <w:t>217 118 143 </w:t>
            </w:r>
          </w:p>
          <w:p w14:paraId="3E29019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c>
          <w:tcPr>
            <w:tcW w:w="531" w:type="pct"/>
          </w:tcPr>
          <w:p w14:paraId="462DCBE7"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Cs/>
                <w:lang w:val="en-GB" w:eastAsia="bg-BG"/>
              </w:rPr>
            </w:pPr>
            <w:r w:rsidRPr="007D6948">
              <w:rPr>
                <w:rFonts w:asciiTheme="minorHAnsi" w:eastAsia="Calibri" w:hAnsiTheme="minorHAnsi"/>
                <w:iCs/>
                <w:lang w:val="en-GB" w:eastAsia="bg-BG"/>
              </w:rPr>
              <w:t>RIA</w:t>
            </w:r>
          </w:p>
        </w:tc>
        <w:tc>
          <w:tcPr>
            <w:tcW w:w="629" w:type="pct"/>
            <w:vMerge/>
          </w:tcPr>
          <w:p w14:paraId="65F4278B"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1EA70382" w14:textId="77777777" w:rsidTr="00C054C6">
        <w:trPr>
          <w:trHeight w:val="397"/>
        </w:trPr>
        <w:tc>
          <w:tcPr>
            <w:tcW w:w="538" w:type="pct"/>
          </w:tcPr>
          <w:p w14:paraId="61E8CD6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rPr>
            </w:pPr>
            <w:r w:rsidRPr="007D6948">
              <w:rPr>
                <w:rFonts w:asciiTheme="minorHAnsi" w:eastAsia="Calibri" w:hAnsiTheme="minorHAnsi"/>
                <w:lang w:val="en-GB" w:eastAsia="en-GB"/>
              </w:rPr>
              <w:t>result indicator</w:t>
            </w:r>
          </w:p>
        </w:tc>
        <w:tc>
          <w:tcPr>
            <w:tcW w:w="534" w:type="pct"/>
          </w:tcPr>
          <w:p w14:paraId="3B1C443A"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heme="minorHAnsi" w:eastAsia="Calibri" w:hAnsiTheme="minorHAnsi"/>
                <w:lang w:val="en-GB" w:eastAsia="en-GB" w:bidi="bg-BG"/>
              </w:rPr>
              <w:t>56 — Time savings due to improved road infrastructure</w:t>
            </w:r>
            <w:r w:rsidRPr="007D6948" w:rsidDel="00C67E07">
              <w:rPr>
                <w:rFonts w:asciiTheme="minorHAnsi" w:eastAsia="Calibri" w:hAnsiTheme="minorHAnsi"/>
                <w:lang w:val="en-GB" w:eastAsia="en-GB" w:bidi="bg-BG"/>
              </w:rPr>
              <w:t xml:space="preserve"> </w:t>
            </w:r>
          </w:p>
          <w:p w14:paraId="4672492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szCs w:val="18"/>
                <w:lang w:val="en-GB" w:eastAsia="en-GB" w:bidi="bg-BG"/>
              </w:rPr>
            </w:pPr>
          </w:p>
        </w:tc>
        <w:tc>
          <w:tcPr>
            <w:tcW w:w="483" w:type="pct"/>
          </w:tcPr>
          <w:p w14:paraId="296E109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 of hours</w:t>
            </w:r>
          </w:p>
        </w:tc>
        <w:tc>
          <w:tcPr>
            <w:tcW w:w="290" w:type="pct"/>
          </w:tcPr>
          <w:p w14:paraId="7E7FA1D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CF</w:t>
            </w:r>
          </w:p>
        </w:tc>
        <w:tc>
          <w:tcPr>
            <w:tcW w:w="483" w:type="pct"/>
          </w:tcPr>
          <w:p w14:paraId="017069E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97" w:type="pct"/>
          </w:tcPr>
          <w:p w14:paraId="509CAB8C" w14:textId="77777777" w:rsidR="000A6B98" w:rsidRPr="007D6948" w:rsidRDefault="000A6B98" w:rsidP="00C054C6">
            <w:pPr>
              <w:overflowPunct/>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497" w:type="pct"/>
          </w:tcPr>
          <w:p w14:paraId="256DFCC5"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18" w:type="pct"/>
          </w:tcPr>
          <w:p w14:paraId="0786C785"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b/>
                <w:lang w:val="en-GB" w:eastAsia="en-GB"/>
              </w:rPr>
            </w:pPr>
            <w:r w:rsidRPr="007D6948">
              <w:rPr>
                <w:rFonts w:asciiTheme="minorHAnsi" w:eastAsia="Calibri" w:hAnsiTheme="minorHAnsi"/>
                <w:b/>
                <w:lang w:val="en-GB" w:eastAsia="en-GB"/>
              </w:rPr>
              <w:t>1 016 245</w:t>
            </w:r>
          </w:p>
        </w:tc>
        <w:tc>
          <w:tcPr>
            <w:tcW w:w="531" w:type="pct"/>
          </w:tcPr>
          <w:p w14:paraId="58A0E46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Cs/>
                <w:lang w:val="en-GB" w:eastAsia="bg-BG"/>
              </w:rPr>
            </w:pPr>
            <w:r w:rsidRPr="007D6948">
              <w:rPr>
                <w:rFonts w:asciiTheme="minorHAnsi" w:eastAsia="Calibri" w:hAnsiTheme="minorHAnsi"/>
                <w:iCs/>
                <w:lang w:val="en-GB" w:eastAsia="bg-BG"/>
              </w:rPr>
              <w:t>RIA</w:t>
            </w:r>
          </w:p>
        </w:tc>
        <w:tc>
          <w:tcPr>
            <w:tcW w:w="629" w:type="pct"/>
            <w:vMerge/>
          </w:tcPr>
          <w:p w14:paraId="2F6707E7"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3A322C90" w14:textId="77777777" w:rsidTr="00C054C6">
        <w:trPr>
          <w:trHeight w:val="397"/>
        </w:trPr>
        <w:tc>
          <w:tcPr>
            <w:tcW w:w="538" w:type="pct"/>
          </w:tcPr>
          <w:p w14:paraId="083E5CD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34" w:type="pct"/>
          </w:tcPr>
          <w:p w14:paraId="5B7D1419"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bidi="bg-BG"/>
              </w:rPr>
              <w:t xml:space="preserve">43 - Length of new roads - TEN-T ("core" and </w:t>
            </w:r>
            <w:r w:rsidRPr="007D6948">
              <w:rPr>
                <w:rFonts w:asciiTheme="minorHAnsi" w:eastAsia="Calibri" w:hAnsiTheme="minorHAnsi"/>
                <w:lang w:val="en-GB" w:eastAsia="en-GB" w:bidi="bg-BG"/>
              </w:rPr>
              <w:lastRenderedPageBreak/>
              <w:t>"</w:t>
            </w:r>
            <w:r w:rsidRPr="007D6948">
              <w:rPr>
                <w:rFonts w:asciiTheme="minorHAnsi" w:eastAsia="Calibri" w:hAnsiTheme="minorHAnsi"/>
                <w:lang w:val="en-GB" w:eastAsia="en-GB"/>
              </w:rPr>
              <w:t>comprehensive</w:t>
            </w:r>
            <w:r w:rsidRPr="007D6948">
              <w:rPr>
                <w:rFonts w:asciiTheme="minorHAnsi" w:eastAsia="Calibri" w:hAnsiTheme="minorHAnsi"/>
                <w:lang w:val="en-GB" w:eastAsia="en-GB" w:bidi="bg-BG"/>
              </w:rPr>
              <w:t>" network)</w:t>
            </w:r>
          </w:p>
        </w:tc>
        <w:tc>
          <w:tcPr>
            <w:tcW w:w="483" w:type="pct"/>
          </w:tcPr>
          <w:p w14:paraId="6878FB6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lastRenderedPageBreak/>
              <w:t>km</w:t>
            </w:r>
          </w:p>
        </w:tc>
        <w:tc>
          <w:tcPr>
            <w:tcW w:w="290" w:type="pct"/>
            <w:tcBorders>
              <w:top w:val="single" w:sz="4" w:space="0" w:color="auto"/>
              <w:left w:val="single" w:sz="4" w:space="0" w:color="auto"/>
              <w:bottom w:val="single" w:sz="4" w:space="0" w:color="auto"/>
              <w:right w:val="single" w:sz="4" w:space="0" w:color="auto"/>
            </w:tcBorders>
          </w:tcPr>
          <w:p w14:paraId="045206C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rPr>
              <w:t>ERDF</w:t>
            </w:r>
          </w:p>
        </w:tc>
        <w:tc>
          <w:tcPr>
            <w:tcW w:w="483" w:type="pct"/>
            <w:tcBorders>
              <w:top w:val="single" w:sz="4" w:space="0" w:color="auto"/>
              <w:left w:val="single" w:sz="4" w:space="0" w:color="auto"/>
              <w:bottom w:val="single" w:sz="4" w:space="0" w:color="auto"/>
              <w:right w:val="single" w:sz="4" w:space="0" w:color="auto"/>
            </w:tcBorders>
          </w:tcPr>
          <w:p w14:paraId="59DA97A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rPr>
              <w:t>Less developed</w:t>
            </w:r>
          </w:p>
        </w:tc>
        <w:tc>
          <w:tcPr>
            <w:tcW w:w="497" w:type="pct"/>
          </w:tcPr>
          <w:p w14:paraId="31F96EBD"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97" w:type="pct"/>
          </w:tcPr>
          <w:p w14:paraId="491A068D"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518" w:type="pct"/>
          </w:tcPr>
          <w:p w14:paraId="067A2A6A"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b/>
                <w:lang w:val="en-GB" w:eastAsia="en-GB"/>
              </w:rPr>
              <w:t>143.5</w:t>
            </w:r>
          </w:p>
        </w:tc>
        <w:tc>
          <w:tcPr>
            <w:tcW w:w="531" w:type="pct"/>
          </w:tcPr>
          <w:p w14:paraId="17B9DA29"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iCs/>
                <w:lang w:val="en-GB" w:eastAsia="en-GB"/>
              </w:rPr>
              <w:t>RIA</w:t>
            </w:r>
          </w:p>
        </w:tc>
        <w:tc>
          <w:tcPr>
            <w:tcW w:w="629" w:type="pct"/>
            <w:vMerge/>
          </w:tcPr>
          <w:p w14:paraId="4FF30C78"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25951361" w14:textId="77777777" w:rsidTr="00C054C6">
        <w:trPr>
          <w:trHeight w:val="397"/>
        </w:trPr>
        <w:tc>
          <w:tcPr>
            <w:tcW w:w="538" w:type="pct"/>
          </w:tcPr>
          <w:p w14:paraId="31E46967"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sz w:val="18"/>
                <w:szCs w:val="18"/>
                <w:lang w:val="en-GB" w:eastAsia="en-GB"/>
              </w:rPr>
              <w:t>output indicator</w:t>
            </w:r>
          </w:p>
        </w:tc>
        <w:tc>
          <w:tcPr>
            <w:tcW w:w="534" w:type="pct"/>
            <w:tcBorders>
              <w:top w:val="single" w:sz="4" w:space="0" w:color="auto"/>
              <w:left w:val="single" w:sz="4" w:space="0" w:color="auto"/>
              <w:bottom w:val="single" w:sz="4" w:space="0" w:color="auto"/>
              <w:right w:val="single" w:sz="4" w:space="0" w:color="auto"/>
            </w:tcBorders>
          </w:tcPr>
          <w:p w14:paraId="22AC6D23"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imes New Roman" w:eastAsia="Calibri" w:hAnsi="Times New Roman"/>
                <w:noProof/>
                <w:sz w:val="16"/>
                <w:szCs w:val="16"/>
                <w:lang w:val="en-GB" w:bidi="bg-BG"/>
              </w:rPr>
              <w:t>Number of projects under implementation</w:t>
            </w:r>
          </w:p>
        </w:tc>
        <w:tc>
          <w:tcPr>
            <w:tcW w:w="483" w:type="pct"/>
            <w:tcBorders>
              <w:top w:val="single" w:sz="4" w:space="0" w:color="auto"/>
              <w:left w:val="single" w:sz="4" w:space="0" w:color="auto"/>
              <w:bottom w:val="single" w:sz="4" w:space="0" w:color="auto"/>
              <w:right w:val="single" w:sz="4" w:space="0" w:color="auto"/>
            </w:tcBorders>
          </w:tcPr>
          <w:p w14:paraId="4BE38D9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bidi="bg-BG"/>
              </w:rPr>
              <w:t>Number</w:t>
            </w:r>
          </w:p>
        </w:tc>
        <w:tc>
          <w:tcPr>
            <w:tcW w:w="290" w:type="pct"/>
            <w:tcBorders>
              <w:top w:val="single" w:sz="4" w:space="0" w:color="auto"/>
              <w:left w:val="single" w:sz="4" w:space="0" w:color="auto"/>
              <w:bottom w:val="single" w:sz="4" w:space="0" w:color="auto"/>
              <w:right w:val="single" w:sz="4" w:space="0" w:color="auto"/>
            </w:tcBorders>
          </w:tcPr>
          <w:p w14:paraId="73BBA455"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ERDF</w:t>
            </w:r>
          </w:p>
        </w:tc>
        <w:tc>
          <w:tcPr>
            <w:tcW w:w="483" w:type="pct"/>
            <w:tcBorders>
              <w:top w:val="single" w:sz="4" w:space="0" w:color="auto"/>
              <w:left w:val="single" w:sz="4" w:space="0" w:color="auto"/>
              <w:bottom w:val="single" w:sz="4" w:space="0" w:color="auto"/>
              <w:right w:val="single" w:sz="4" w:space="0" w:color="auto"/>
            </w:tcBorders>
          </w:tcPr>
          <w:p w14:paraId="009C3FDA"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Less developed</w:t>
            </w:r>
          </w:p>
        </w:tc>
        <w:tc>
          <w:tcPr>
            <w:tcW w:w="497" w:type="pct"/>
          </w:tcPr>
          <w:p w14:paraId="054A422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97" w:type="pct"/>
          </w:tcPr>
          <w:p w14:paraId="0CD77463"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2</w:t>
            </w:r>
          </w:p>
        </w:tc>
        <w:tc>
          <w:tcPr>
            <w:tcW w:w="518" w:type="pct"/>
          </w:tcPr>
          <w:p w14:paraId="40989FC3"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b/>
                <w:lang w:val="en-GB" w:eastAsia="en-GB"/>
              </w:rPr>
            </w:pPr>
            <w:r w:rsidRPr="007D6948">
              <w:rPr>
                <w:rFonts w:asciiTheme="minorHAnsi" w:eastAsia="Calibri" w:hAnsiTheme="minorHAnsi"/>
                <w:b/>
                <w:lang w:val="en-GB" w:eastAsia="en-GB"/>
              </w:rPr>
              <w:t>2</w:t>
            </w:r>
          </w:p>
        </w:tc>
        <w:tc>
          <w:tcPr>
            <w:tcW w:w="531" w:type="pct"/>
          </w:tcPr>
          <w:p w14:paraId="3A35D357"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Cs/>
                <w:lang w:val="en-GB" w:eastAsia="en-GB"/>
              </w:rPr>
            </w:pPr>
            <w:r w:rsidRPr="007D6948">
              <w:rPr>
                <w:rFonts w:asciiTheme="minorHAnsi" w:eastAsia="Calibri" w:hAnsiTheme="minorHAnsi"/>
                <w:iCs/>
                <w:lang w:val="en-GB" w:eastAsia="en-GB"/>
              </w:rPr>
              <w:t>RIA</w:t>
            </w:r>
          </w:p>
        </w:tc>
        <w:tc>
          <w:tcPr>
            <w:tcW w:w="629" w:type="pct"/>
            <w:vMerge/>
          </w:tcPr>
          <w:p w14:paraId="3DF971F2"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1EC4353C" w14:textId="77777777" w:rsidTr="00C054C6">
        <w:tc>
          <w:tcPr>
            <w:tcW w:w="538" w:type="pct"/>
          </w:tcPr>
          <w:p w14:paraId="13CF737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 xml:space="preserve">result indicator </w:t>
            </w:r>
          </w:p>
        </w:tc>
        <w:tc>
          <w:tcPr>
            <w:tcW w:w="534" w:type="pct"/>
          </w:tcPr>
          <w:p w14:paraId="188CE37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bidi="bg-BG"/>
              </w:rPr>
              <w:t>55 — Annual  users of newly</w:t>
            </w:r>
            <w:r w:rsidRPr="007D6948">
              <w:rPr>
                <w:rFonts w:asciiTheme="minorHAnsi" w:eastAsia="Calibri" w:hAnsiTheme="minorHAnsi"/>
                <w:lang w:val="en-GB" w:eastAsia="en-GB"/>
              </w:rPr>
              <w:t xml:space="preserve"> built</w:t>
            </w:r>
            <w:r w:rsidRPr="007D6948">
              <w:rPr>
                <w:rFonts w:asciiTheme="minorHAnsi" w:eastAsia="Calibri" w:hAnsiTheme="minorHAnsi"/>
                <w:lang w:val="en-GB" w:eastAsia="en-GB" w:bidi="bg-BG"/>
              </w:rPr>
              <w:t xml:space="preserve"> , reconstructed</w:t>
            </w:r>
            <w:r w:rsidRPr="007D6948">
              <w:rPr>
                <w:rFonts w:asciiTheme="minorHAnsi" w:eastAsia="Calibri" w:hAnsiTheme="minorHAnsi"/>
                <w:lang w:val="en-GB" w:eastAsia="en-GB"/>
              </w:rPr>
              <w:t>,</w:t>
            </w:r>
            <w:r w:rsidRPr="007D6948">
              <w:rPr>
                <w:rFonts w:asciiTheme="minorHAnsi" w:eastAsia="Calibri" w:hAnsiTheme="minorHAnsi"/>
                <w:lang w:val="en-GB" w:eastAsia="en-GB" w:bidi="bg-BG"/>
              </w:rPr>
              <w:t xml:space="preserve">  upgraded</w:t>
            </w:r>
            <w:r w:rsidRPr="007D6948">
              <w:rPr>
                <w:rFonts w:asciiTheme="minorHAnsi" w:eastAsia="Calibri" w:hAnsiTheme="minorHAnsi"/>
                <w:lang w:val="en-GB" w:eastAsia="en-GB"/>
              </w:rPr>
              <w:t xml:space="preserve"> or modernised</w:t>
            </w:r>
            <w:r w:rsidRPr="007D6948">
              <w:rPr>
                <w:rFonts w:asciiTheme="minorHAnsi" w:eastAsia="Calibri" w:hAnsiTheme="minorHAnsi"/>
                <w:lang w:val="en-GB" w:eastAsia="en-GB" w:bidi="bg-BG"/>
              </w:rPr>
              <w:t xml:space="preserve"> roads</w:t>
            </w:r>
            <w:r w:rsidRPr="007D6948" w:rsidDel="00C67E07">
              <w:rPr>
                <w:rFonts w:asciiTheme="minorHAnsi" w:eastAsia="Calibri" w:hAnsiTheme="minorHAnsi"/>
                <w:lang w:val="en-GB" w:eastAsia="en-GB" w:bidi="bg-BG"/>
              </w:rPr>
              <w:t xml:space="preserve"> </w:t>
            </w:r>
          </w:p>
          <w:p w14:paraId="6FFDFF4D"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c>
          <w:tcPr>
            <w:tcW w:w="483" w:type="pct"/>
          </w:tcPr>
          <w:p w14:paraId="7E380EF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 xml:space="preserve">number </w:t>
            </w:r>
          </w:p>
          <w:p w14:paraId="47A37D2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p>
        </w:tc>
        <w:tc>
          <w:tcPr>
            <w:tcW w:w="290" w:type="pct"/>
            <w:tcBorders>
              <w:top w:val="single" w:sz="4" w:space="0" w:color="auto"/>
              <w:left w:val="single" w:sz="4" w:space="0" w:color="auto"/>
              <w:bottom w:val="single" w:sz="4" w:space="0" w:color="auto"/>
              <w:right w:val="single" w:sz="4" w:space="0" w:color="auto"/>
            </w:tcBorders>
          </w:tcPr>
          <w:p w14:paraId="66048C57"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4"/>
                <w:szCs w:val="14"/>
                <w:lang w:val="en-GB"/>
              </w:rPr>
              <w:t>ERDF</w:t>
            </w:r>
          </w:p>
        </w:tc>
        <w:tc>
          <w:tcPr>
            <w:tcW w:w="483" w:type="pct"/>
            <w:tcBorders>
              <w:top w:val="single" w:sz="4" w:space="0" w:color="auto"/>
              <w:left w:val="single" w:sz="4" w:space="0" w:color="auto"/>
              <w:bottom w:val="single" w:sz="4" w:space="0" w:color="auto"/>
              <w:right w:val="single" w:sz="4" w:space="0" w:color="auto"/>
            </w:tcBorders>
          </w:tcPr>
          <w:p w14:paraId="5788E3A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4"/>
                <w:szCs w:val="14"/>
                <w:lang w:val="en-GB"/>
              </w:rPr>
              <w:t>Less developed</w:t>
            </w:r>
          </w:p>
        </w:tc>
        <w:tc>
          <w:tcPr>
            <w:tcW w:w="497" w:type="pct"/>
          </w:tcPr>
          <w:p w14:paraId="3991AB9F" w14:textId="77777777" w:rsidR="000A6B98" w:rsidRPr="007D6948" w:rsidRDefault="000A6B98" w:rsidP="00C054C6">
            <w:pPr>
              <w:overflowPunct/>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p w14:paraId="2471D093" w14:textId="77777777" w:rsidR="000A6B98" w:rsidRPr="007D6948" w:rsidRDefault="000A6B98" w:rsidP="00C054C6">
            <w:pPr>
              <w:overflowPunct/>
              <w:spacing w:before="120" w:after="120"/>
              <w:textAlignment w:val="auto"/>
              <w:rPr>
                <w:rFonts w:asciiTheme="minorHAnsi" w:eastAsia="Calibri" w:hAnsiTheme="minorHAnsi"/>
                <w:lang w:val="en-GB" w:eastAsia="en-GB"/>
              </w:rPr>
            </w:pPr>
          </w:p>
        </w:tc>
        <w:tc>
          <w:tcPr>
            <w:tcW w:w="497" w:type="pct"/>
          </w:tcPr>
          <w:p w14:paraId="3D5B5AC3" w14:textId="77777777" w:rsidR="000A6B98" w:rsidRPr="007D6948" w:rsidRDefault="000A6B98" w:rsidP="00C054C6">
            <w:pPr>
              <w:overflowPunct/>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18" w:type="pct"/>
          </w:tcPr>
          <w:p w14:paraId="74B5CFFD" w14:textId="77777777" w:rsidR="000A6B98" w:rsidRPr="007D6948" w:rsidRDefault="000A6B98" w:rsidP="00C054C6">
            <w:pPr>
              <w:overflowPunct/>
              <w:spacing w:before="120" w:after="120"/>
              <w:textAlignment w:val="auto"/>
              <w:rPr>
                <w:rFonts w:asciiTheme="minorHAnsi" w:eastAsia="Calibri" w:hAnsiTheme="minorHAnsi"/>
                <w:b/>
                <w:lang w:val="en-GB" w:eastAsia="en-GB"/>
              </w:rPr>
            </w:pPr>
            <w:r w:rsidRPr="007D6948">
              <w:rPr>
                <w:rFonts w:asciiTheme="minorHAnsi" w:eastAsia="Calibri" w:hAnsiTheme="minorHAnsi"/>
                <w:b/>
                <w:lang w:val="en-GB" w:eastAsia="en-GB"/>
              </w:rPr>
              <w:t>2 187 910 902 </w:t>
            </w:r>
          </w:p>
          <w:p w14:paraId="7DF9255A" w14:textId="77777777" w:rsidR="000A6B98" w:rsidRPr="007D6948" w:rsidRDefault="000A6B98" w:rsidP="00C054C6">
            <w:pPr>
              <w:overflowPunct/>
              <w:spacing w:before="120" w:after="120"/>
              <w:textAlignment w:val="auto"/>
              <w:rPr>
                <w:rFonts w:asciiTheme="minorHAnsi" w:eastAsia="Calibri" w:hAnsiTheme="minorHAnsi"/>
                <w:lang w:val="en-GB" w:eastAsia="en-GB"/>
              </w:rPr>
            </w:pPr>
          </w:p>
        </w:tc>
        <w:tc>
          <w:tcPr>
            <w:tcW w:w="531" w:type="pct"/>
          </w:tcPr>
          <w:p w14:paraId="5A1AE50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iCs/>
                <w:lang w:val="en-GB" w:eastAsia="en-GB"/>
              </w:rPr>
              <w:t>RIA</w:t>
            </w:r>
          </w:p>
        </w:tc>
        <w:tc>
          <w:tcPr>
            <w:tcW w:w="629" w:type="pct"/>
            <w:vMerge/>
          </w:tcPr>
          <w:p w14:paraId="54D2319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6202A7E7" w14:textId="77777777" w:rsidTr="00C054C6">
        <w:tc>
          <w:tcPr>
            <w:tcW w:w="538" w:type="pct"/>
          </w:tcPr>
          <w:p w14:paraId="683B030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result indicator</w:t>
            </w:r>
          </w:p>
        </w:tc>
        <w:tc>
          <w:tcPr>
            <w:tcW w:w="534" w:type="pct"/>
          </w:tcPr>
          <w:p w14:paraId="3AF11C22"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heme="minorHAnsi" w:eastAsia="Calibri" w:hAnsiTheme="minorHAnsi"/>
                <w:lang w:val="en-GB" w:eastAsia="en-GB" w:bidi="bg-BG"/>
              </w:rPr>
              <w:t>56 — Time savings due to improved road infrastructure</w:t>
            </w:r>
            <w:r w:rsidRPr="007D6948" w:rsidDel="00C67E07">
              <w:rPr>
                <w:rFonts w:asciiTheme="minorHAnsi" w:eastAsia="Calibri" w:hAnsiTheme="minorHAnsi"/>
                <w:lang w:val="en-GB" w:eastAsia="en-GB" w:bidi="bg-BG"/>
              </w:rPr>
              <w:t xml:space="preserve"> </w:t>
            </w:r>
          </w:p>
          <w:p w14:paraId="4ED11B58"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p>
        </w:tc>
        <w:tc>
          <w:tcPr>
            <w:tcW w:w="483" w:type="pct"/>
          </w:tcPr>
          <w:p w14:paraId="4712D46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 of hours</w:t>
            </w:r>
          </w:p>
        </w:tc>
        <w:tc>
          <w:tcPr>
            <w:tcW w:w="290" w:type="pct"/>
            <w:tcBorders>
              <w:top w:val="single" w:sz="4" w:space="0" w:color="auto"/>
              <w:left w:val="single" w:sz="4" w:space="0" w:color="auto"/>
              <w:bottom w:val="single" w:sz="4" w:space="0" w:color="auto"/>
              <w:right w:val="single" w:sz="4" w:space="0" w:color="auto"/>
            </w:tcBorders>
          </w:tcPr>
          <w:p w14:paraId="386AB681"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4"/>
                <w:szCs w:val="14"/>
                <w:lang w:val="en-GB"/>
              </w:rPr>
            </w:pPr>
            <w:r w:rsidRPr="007D6948">
              <w:rPr>
                <w:rFonts w:ascii="Times New Roman" w:eastAsia="Calibri" w:hAnsi="Times New Roman"/>
                <w:noProof/>
                <w:sz w:val="14"/>
                <w:szCs w:val="14"/>
                <w:lang w:val="en-GB"/>
              </w:rPr>
              <w:t>ERDF</w:t>
            </w:r>
          </w:p>
        </w:tc>
        <w:tc>
          <w:tcPr>
            <w:tcW w:w="483" w:type="pct"/>
            <w:tcBorders>
              <w:top w:val="single" w:sz="4" w:space="0" w:color="auto"/>
              <w:left w:val="single" w:sz="4" w:space="0" w:color="auto"/>
              <w:bottom w:val="single" w:sz="4" w:space="0" w:color="auto"/>
              <w:right w:val="single" w:sz="4" w:space="0" w:color="auto"/>
            </w:tcBorders>
          </w:tcPr>
          <w:p w14:paraId="70E832D9"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4"/>
                <w:szCs w:val="14"/>
                <w:lang w:val="en-GB"/>
              </w:rPr>
            </w:pPr>
            <w:r w:rsidRPr="007D6948">
              <w:rPr>
                <w:rFonts w:ascii="Times New Roman" w:eastAsia="Calibri" w:hAnsi="Times New Roman"/>
                <w:noProof/>
                <w:sz w:val="14"/>
                <w:szCs w:val="14"/>
                <w:lang w:val="en-GB"/>
              </w:rPr>
              <w:t>Less developed</w:t>
            </w:r>
          </w:p>
        </w:tc>
        <w:tc>
          <w:tcPr>
            <w:tcW w:w="497" w:type="pct"/>
          </w:tcPr>
          <w:p w14:paraId="16F3B3AF" w14:textId="77777777" w:rsidR="000A6B98" w:rsidRPr="007D6948" w:rsidRDefault="000A6B98" w:rsidP="00C054C6">
            <w:pPr>
              <w:overflowPunct/>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497" w:type="pct"/>
          </w:tcPr>
          <w:p w14:paraId="1E40F600" w14:textId="77777777" w:rsidR="000A6B98" w:rsidRPr="007D6948" w:rsidRDefault="000A6B98" w:rsidP="00C054C6">
            <w:pPr>
              <w:overflowPunct/>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18" w:type="pct"/>
          </w:tcPr>
          <w:p w14:paraId="3D2A2508" w14:textId="77777777" w:rsidR="000A6B98" w:rsidRPr="007D6948" w:rsidRDefault="000A6B98" w:rsidP="00C054C6">
            <w:pPr>
              <w:overflowPunct/>
              <w:spacing w:before="120" w:after="120"/>
              <w:textAlignment w:val="auto"/>
              <w:rPr>
                <w:rFonts w:asciiTheme="minorHAnsi" w:eastAsia="Calibri" w:hAnsiTheme="minorHAnsi"/>
                <w:b/>
                <w:lang w:val="en-GB" w:eastAsia="en-GB"/>
              </w:rPr>
            </w:pPr>
            <w:r w:rsidRPr="007D6948">
              <w:rPr>
                <w:rFonts w:asciiTheme="minorHAnsi" w:eastAsia="Calibri" w:hAnsiTheme="minorHAnsi"/>
                <w:b/>
                <w:lang w:val="en-GB" w:eastAsia="en-GB"/>
              </w:rPr>
              <w:t>7 921 208,54</w:t>
            </w:r>
            <w:r w:rsidRPr="007D6948" w:rsidDel="00BA2864">
              <w:rPr>
                <w:rFonts w:asciiTheme="minorHAnsi" w:eastAsia="Calibri" w:hAnsiTheme="minorHAnsi"/>
                <w:b/>
                <w:lang w:val="en-GB" w:eastAsia="en-GB"/>
              </w:rPr>
              <w:t xml:space="preserve"> </w:t>
            </w:r>
            <w:r w:rsidRPr="007D6948">
              <w:rPr>
                <w:rFonts w:asciiTheme="minorHAnsi" w:eastAsia="Calibri" w:hAnsiTheme="minorHAnsi"/>
                <w:b/>
                <w:lang w:val="en-GB" w:eastAsia="en-GB"/>
              </w:rPr>
              <w:t xml:space="preserve">  </w:t>
            </w:r>
          </w:p>
        </w:tc>
        <w:tc>
          <w:tcPr>
            <w:tcW w:w="531" w:type="pct"/>
          </w:tcPr>
          <w:p w14:paraId="14DB853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Cs/>
                <w:lang w:val="en-GB" w:eastAsia="en-GB"/>
              </w:rPr>
            </w:pPr>
            <w:r w:rsidRPr="007D6948">
              <w:rPr>
                <w:rFonts w:asciiTheme="minorHAnsi" w:eastAsia="Calibri" w:hAnsiTheme="minorHAnsi"/>
                <w:iCs/>
                <w:lang w:val="en-GB" w:eastAsia="en-GB"/>
              </w:rPr>
              <w:t>RIA</w:t>
            </w:r>
          </w:p>
        </w:tc>
        <w:tc>
          <w:tcPr>
            <w:tcW w:w="629" w:type="pct"/>
            <w:vMerge/>
          </w:tcPr>
          <w:p w14:paraId="44934D2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bl>
    <w:p w14:paraId="1AF03C9C" w14:textId="77777777" w:rsidR="000A6B98" w:rsidRPr="007D6948" w:rsidRDefault="000A6B98" w:rsidP="000A6B98">
      <w:pPr>
        <w:spacing w:before="120"/>
        <w:rPr>
          <w:lang w:val="en-GB" w:eastAsia="en-US"/>
        </w:rPr>
        <w:sectPr w:rsidR="000A6B98" w:rsidRPr="007D6948" w:rsidSect="0058417A">
          <w:pgSz w:w="16838" w:h="11906" w:orient="landscape"/>
          <w:pgMar w:top="1135" w:right="719" w:bottom="993" w:left="719" w:header="708" w:footer="708" w:gutter="0"/>
          <w:cols w:space="708"/>
          <w:docGrid w:linePitch="360"/>
        </w:sectPr>
      </w:pPr>
    </w:p>
    <w:p w14:paraId="0D51F189" w14:textId="77777777" w:rsidR="000A6B98" w:rsidRPr="007D6948" w:rsidRDefault="000A6B98" w:rsidP="000A6B98">
      <w:pPr>
        <w:pStyle w:val="Caption"/>
        <w:spacing w:before="0"/>
        <w:ind w:left="851" w:hanging="851"/>
        <w:rPr>
          <w:rFonts w:eastAsia="Calibri" w:cs="Arial"/>
          <w:lang w:val="en-GB" w:eastAsia="en-US"/>
        </w:rPr>
      </w:pPr>
      <w:bookmarkStart w:id="38" w:name="_Toc403835101"/>
      <w:r w:rsidRPr="007D6948">
        <w:rPr>
          <w:rFonts w:eastAsia="Calibri" w:cs="Arial"/>
          <w:lang w:val="en-GB" w:eastAsia="en-US"/>
        </w:rPr>
        <w:lastRenderedPageBreak/>
        <w:t>Performance framework to specific objective "Developing a climate-resilient, secure, sustainable and intermodal TEN-T"</w:t>
      </w:r>
    </w:p>
    <w:p w14:paraId="1BABC57A" w14:textId="77777777" w:rsidR="000A6B98" w:rsidRPr="007D6948" w:rsidRDefault="000A6B98" w:rsidP="000A6B98">
      <w:pPr>
        <w:pStyle w:val="Caption"/>
        <w:spacing w:before="0"/>
        <w:ind w:left="851" w:hanging="851"/>
        <w:rPr>
          <w:rFonts w:eastAsia="Calibri" w:cs="Arial"/>
          <w:bCs w:val="0"/>
          <w:lang w:val="en-GB" w:eastAsia="en-US"/>
        </w:rPr>
      </w:pPr>
      <w:r w:rsidRPr="007D6948">
        <w:rPr>
          <w:rFonts w:eastAsia="Calibri" w:cs="Arial"/>
          <w:bCs w:val="0"/>
          <w:lang w:val="en-GB" w:eastAsia="en-US"/>
        </w:rPr>
        <w:t>Priority 3</w:t>
      </w:r>
      <w:bookmarkEnd w:id="38"/>
    </w:p>
    <w:tbl>
      <w:tblPr>
        <w:tblW w:w="46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3"/>
        <w:gridCol w:w="1501"/>
        <w:gridCol w:w="1361"/>
        <w:gridCol w:w="815"/>
        <w:gridCol w:w="1361"/>
        <w:gridCol w:w="1401"/>
        <w:gridCol w:w="1401"/>
        <w:gridCol w:w="1458"/>
        <w:gridCol w:w="1496"/>
        <w:gridCol w:w="1697"/>
      </w:tblGrid>
      <w:tr w:rsidR="000A6B98" w:rsidRPr="007D6948" w14:paraId="145EFB63" w14:textId="77777777" w:rsidTr="00C054C6">
        <w:trPr>
          <w:trHeight w:val="359"/>
        </w:trPr>
        <w:tc>
          <w:tcPr>
            <w:tcW w:w="5000" w:type="pct"/>
            <w:gridSpan w:val="10"/>
          </w:tcPr>
          <w:p w14:paraId="27C38F5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sz w:val="18"/>
                <w:szCs w:val="18"/>
                <w:lang w:val="en-GB" w:eastAsia="en-GB"/>
              </w:rPr>
              <w:t xml:space="preserve">Improvement of </w:t>
            </w:r>
            <w:proofErr w:type="spellStart"/>
            <w:r w:rsidRPr="007D6948">
              <w:rPr>
                <w:rFonts w:asciiTheme="minorHAnsi" w:eastAsia="Calibri" w:hAnsiTheme="minorHAnsi"/>
                <w:b/>
                <w:i/>
                <w:sz w:val="18"/>
                <w:szCs w:val="18"/>
                <w:lang w:val="en-GB" w:eastAsia="en-GB"/>
              </w:rPr>
              <w:t>intermodality</w:t>
            </w:r>
            <w:proofErr w:type="spellEnd"/>
            <w:r w:rsidRPr="007D6948">
              <w:rPr>
                <w:rFonts w:asciiTheme="minorHAnsi" w:eastAsia="Calibri" w:hAnsiTheme="minorHAnsi"/>
                <w:b/>
                <w:i/>
                <w:sz w:val="18"/>
                <w:szCs w:val="18"/>
                <w:lang w:val="en-GB" w:eastAsia="en-GB"/>
              </w:rPr>
              <w:t>,  innovations,</w:t>
            </w:r>
            <w:r w:rsidRPr="007D6948">
              <w:rPr>
                <w:rFonts w:asciiTheme="minorHAnsi" w:eastAsia="Calibri" w:hAnsiTheme="minorHAnsi"/>
                <w:i/>
                <w:sz w:val="18"/>
                <w:szCs w:val="18"/>
                <w:lang w:val="en-GB" w:eastAsia="en-GB"/>
              </w:rPr>
              <w:t xml:space="preserve"> </w:t>
            </w:r>
            <w:r w:rsidRPr="007D6948">
              <w:rPr>
                <w:rFonts w:asciiTheme="minorHAnsi" w:eastAsia="Calibri" w:hAnsiTheme="minorHAnsi"/>
                <w:b/>
                <w:i/>
                <w:sz w:val="18"/>
                <w:szCs w:val="18"/>
                <w:lang w:val="en-GB" w:eastAsia="en-GB" w:bidi="bg-BG"/>
              </w:rPr>
              <w:t>modernized traffic management systems, improving transport safety and security</w:t>
            </w:r>
          </w:p>
        </w:tc>
      </w:tr>
      <w:tr w:rsidR="000A6B98" w:rsidRPr="007D6948" w14:paraId="6F1069CC" w14:textId="77777777" w:rsidTr="00C054C6">
        <w:trPr>
          <w:trHeight w:val="1305"/>
        </w:trPr>
        <w:tc>
          <w:tcPr>
            <w:tcW w:w="649" w:type="pct"/>
          </w:tcPr>
          <w:p w14:paraId="1ADEC55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sz w:val="18"/>
                <w:szCs w:val="18"/>
                <w:lang w:val="en-GB" w:eastAsia="en-GB"/>
              </w:rPr>
            </w:pPr>
            <w:r w:rsidRPr="007D6948">
              <w:rPr>
                <w:rFonts w:asciiTheme="minorHAnsi" w:eastAsia="Calibri" w:hAnsiTheme="minorHAnsi"/>
                <w:b/>
                <w:i/>
                <w:sz w:val="18"/>
                <w:szCs w:val="18"/>
                <w:lang w:val="en-GB" w:eastAsia="en-GB"/>
              </w:rPr>
              <w:t>Indicator type</w:t>
            </w:r>
          </w:p>
          <w:p w14:paraId="6F45027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sz w:val="18"/>
                <w:szCs w:val="18"/>
                <w:lang w:val="en-GB" w:eastAsia="en-GB"/>
              </w:rPr>
              <w:t>output or result indicator</w:t>
            </w:r>
          </w:p>
        </w:tc>
        <w:tc>
          <w:tcPr>
            <w:tcW w:w="523" w:type="pct"/>
          </w:tcPr>
          <w:p w14:paraId="457CEFC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 xml:space="preserve">Indicator </w:t>
            </w:r>
          </w:p>
        </w:tc>
        <w:tc>
          <w:tcPr>
            <w:tcW w:w="474" w:type="pct"/>
          </w:tcPr>
          <w:p w14:paraId="650800C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Measurement unit,</w:t>
            </w:r>
          </w:p>
        </w:tc>
        <w:tc>
          <w:tcPr>
            <w:tcW w:w="284" w:type="pct"/>
          </w:tcPr>
          <w:p w14:paraId="7F11ED49"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Fund</w:t>
            </w:r>
          </w:p>
        </w:tc>
        <w:tc>
          <w:tcPr>
            <w:tcW w:w="474" w:type="pct"/>
          </w:tcPr>
          <w:p w14:paraId="6DC90F6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Category of region</w:t>
            </w:r>
          </w:p>
        </w:tc>
        <w:tc>
          <w:tcPr>
            <w:tcW w:w="488" w:type="pct"/>
          </w:tcPr>
          <w:p w14:paraId="55614620"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Baseline value</w:t>
            </w:r>
          </w:p>
          <w:p w14:paraId="0FCC13C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p>
        </w:tc>
        <w:tc>
          <w:tcPr>
            <w:tcW w:w="488" w:type="pct"/>
          </w:tcPr>
          <w:p w14:paraId="231F0D63" w14:textId="5346A691" w:rsidR="000A6B98" w:rsidRPr="007D6948" w:rsidRDefault="00C7258A"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w:t>
            </w:r>
            <w:r w:rsidR="000A6B98" w:rsidRPr="007D6948">
              <w:rPr>
                <w:rFonts w:asciiTheme="minorHAnsi" w:eastAsia="Calibri" w:hAnsiTheme="minorHAnsi"/>
                <w:b/>
                <w:i/>
                <w:lang w:val="en-GB" w:eastAsia="en-GB"/>
              </w:rPr>
              <w:t>Milestone for 2024</w:t>
            </w:r>
          </w:p>
        </w:tc>
        <w:tc>
          <w:tcPr>
            <w:tcW w:w="508" w:type="pct"/>
          </w:tcPr>
          <w:p w14:paraId="795157D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Final target (2029)</w:t>
            </w:r>
          </w:p>
        </w:tc>
        <w:tc>
          <w:tcPr>
            <w:tcW w:w="521" w:type="pct"/>
          </w:tcPr>
          <w:p w14:paraId="40A4D5BC" w14:textId="77777777" w:rsidR="000A6B98" w:rsidRPr="007D6948" w:rsidRDefault="000A6B98" w:rsidP="00C054C6">
            <w:pPr>
              <w:overflowPunct/>
              <w:autoSpaceDE/>
              <w:autoSpaceDN/>
              <w:adjustRightInd/>
              <w:spacing w:before="120" w:after="120" w:line="480" w:lineRule="auto"/>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Source of data</w:t>
            </w:r>
          </w:p>
        </w:tc>
        <w:tc>
          <w:tcPr>
            <w:tcW w:w="591" w:type="pct"/>
          </w:tcPr>
          <w:p w14:paraId="0EA8715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Explanation of relevance of indicator, where appropriate</w:t>
            </w:r>
          </w:p>
        </w:tc>
      </w:tr>
      <w:tr w:rsidR="000A6B98" w:rsidRPr="007D6948" w14:paraId="5410FE72" w14:textId="77777777" w:rsidTr="00C054C6">
        <w:trPr>
          <w:trHeight w:val="397"/>
        </w:trPr>
        <w:tc>
          <w:tcPr>
            <w:tcW w:w="649" w:type="pct"/>
          </w:tcPr>
          <w:p w14:paraId="63B79F7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23" w:type="pct"/>
            <w:tcBorders>
              <w:top w:val="single" w:sz="4" w:space="0" w:color="auto"/>
              <w:left w:val="single" w:sz="4" w:space="0" w:color="auto"/>
              <w:bottom w:val="single" w:sz="4" w:space="0" w:color="auto"/>
              <w:right w:val="single" w:sz="4" w:space="0" w:color="auto"/>
            </w:tcBorders>
          </w:tcPr>
          <w:p w14:paraId="166E32F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bidi="bg-BG"/>
              </w:rPr>
              <w:t xml:space="preserve">New or </w:t>
            </w:r>
            <w:r w:rsidRPr="007D6948">
              <w:rPr>
                <w:rFonts w:asciiTheme="minorHAnsi" w:eastAsia="Calibri" w:hAnsiTheme="minorHAnsi"/>
                <w:lang w:val="en-GB" w:eastAsia="en-GB"/>
              </w:rPr>
              <w:t>modernized</w:t>
            </w:r>
            <w:r w:rsidRPr="007D6948">
              <w:rPr>
                <w:rFonts w:asciiTheme="minorHAnsi" w:eastAsia="Calibri" w:hAnsiTheme="minorHAnsi"/>
                <w:lang w:val="en-GB" w:eastAsia="en-GB" w:bidi="bg-BG"/>
              </w:rPr>
              <w:t xml:space="preserve"> railway </w:t>
            </w:r>
            <w:r w:rsidRPr="007D6948">
              <w:rPr>
                <w:rFonts w:asciiTheme="minorHAnsi" w:eastAsia="Calibri" w:hAnsiTheme="minorHAnsi"/>
                <w:lang w:val="en-GB" w:eastAsia="en-GB"/>
              </w:rPr>
              <w:t>junction</w:t>
            </w:r>
          </w:p>
        </w:tc>
        <w:tc>
          <w:tcPr>
            <w:tcW w:w="474" w:type="pct"/>
            <w:tcBorders>
              <w:top w:val="single" w:sz="4" w:space="0" w:color="auto"/>
              <w:left w:val="single" w:sz="4" w:space="0" w:color="auto"/>
              <w:bottom w:val="single" w:sz="4" w:space="0" w:color="auto"/>
              <w:right w:val="single" w:sz="4" w:space="0" w:color="auto"/>
            </w:tcBorders>
          </w:tcPr>
          <w:p w14:paraId="1CA4E15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tc>
        <w:tc>
          <w:tcPr>
            <w:tcW w:w="284" w:type="pct"/>
            <w:tcBorders>
              <w:top w:val="single" w:sz="4" w:space="0" w:color="auto"/>
              <w:left w:val="single" w:sz="4" w:space="0" w:color="auto"/>
              <w:bottom w:val="single" w:sz="4" w:space="0" w:color="auto"/>
              <w:right w:val="single" w:sz="4" w:space="0" w:color="auto"/>
            </w:tcBorders>
          </w:tcPr>
          <w:p w14:paraId="7C65199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rPr>
              <w:t>ERDF</w:t>
            </w:r>
          </w:p>
        </w:tc>
        <w:tc>
          <w:tcPr>
            <w:tcW w:w="474" w:type="pct"/>
            <w:tcBorders>
              <w:top w:val="single" w:sz="4" w:space="0" w:color="auto"/>
              <w:left w:val="single" w:sz="4" w:space="0" w:color="auto"/>
              <w:bottom w:val="single" w:sz="4" w:space="0" w:color="auto"/>
              <w:right w:val="single" w:sz="4" w:space="0" w:color="auto"/>
            </w:tcBorders>
          </w:tcPr>
          <w:p w14:paraId="4D92EFD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rPr>
              <w:t>Less developed</w:t>
            </w:r>
          </w:p>
        </w:tc>
        <w:tc>
          <w:tcPr>
            <w:tcW w:w="488" w:type="pct"/>
          </w:tcPr>
          <w:p w14:paraId="19092557"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0EEA4098"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508" w:type="pct"/>
          </w:tcPr>
          <w:p w14:paraId="4BBCAD5B"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b/>
                <w:sz w:val="18"/>
                <w:szCs w:val="18"/>
                <w:lang w:val="en-GB" w:eastAsia="en-GB"/>
              </w:rPr>
            </w:pPr>
            <w:r w:rsidRPr="007D6948">
              <w:rPr>
                <w:rFonts w:asciiTheme="minorHAnsi" w:eastAsia="Calibri" w:hAnsiTheme="minorHAnsi"/>
                <w:b/>
                <w:sz w:val="18"/>
                <w:szCs w:val="18"/>
                <w:lang w:val="en-GB" w:eastAsia="en-GB"/>
              </w:rPr>
              <w:t>3</w:t>
            </w:r>
          </w:p>
        </w:tc>
        <w:tc>
          <w:tcPr>
            <w:tcW w:w="521" w:type="pct"/>
          </w:tcPr>
          <w:p w14:paraId="2053675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NRIC</w:t>
            </w:r>
          </w:p>
        </w:tc>
        <w:tc>
          <w:tcPr>
            <w:tcW w:w="591" w:type="pct"/>
            <w:vMerge w:val="restart"/>
          </w:tcPr>
          <w:p w14:paraId="3AB0EC1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
                <w:lang w:val="en-GB" w:eastAsia="en-GB"/>
              </w:rPr>
            </w:pPr>
            <w:r w:rsidRPr="007D6948">
              <w:rPr>
                <w:rFonts w:asciiTheme="minorHAnsi" w:eastAsia="Calibri" w:hAnsiTheme="minorHAnsi"/>
                <w:i/>
                <w:lang w:val="en-GB" w:eastAsia="en-GB"/>
              </w:rPr>
              <w:t>The indicators are in full correspondence to the applicable strategic documents, regulations and requirements and refer to 100% of the budget.</w:t>
            </w:r>
          </w:p>
          <w:p w14:paraId="305E2CF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i/>
                <w:lang w:val="en-GB" w:eastAsia="en-GB"/>
              </w:rPr>
            </w:pPr>
            <w:r w:rsidRPr="007D6948">
              <w:rPr>
                <w:rFonts w:asciiTheme="minorHAnsi" w:eastAsia="Calibri" w:hAnsiTheme="minorHAnsi"/>
                <w:i/>
                <w:lang w:val="en-GB" w:eastAsia="en-GB"/>
              </w:rPr>
              <w:t xml:space="preserve">The calculation method and the relevant justifications are presented in the intervention logic section. </w:t>
            </w:r>
          </w:p>
          <w:p w14:paraId="27F09857"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42A71FF8" w14:textId="77777777" w:rsidTr="00C054C6">
        <w:tc>
          <w:tcPr>
            <w:tcW w:w="649" w:type="pct"/>
          </w:tcPr>
          <w:p w14:paraId="2AFE482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sz w:val="18"/>
                <w:lang w:val="en-GB" w:eastAsia="en-GB"/>
              </w:rPr>
            </w:pPr>
            <w:r w:rsidRPr="007D6948">
              <w:rPr>
                <w:rFonts w:asciiTheme="minorHAnsi" w:eastAsia="Calibri" w:hAnsiTheme="minorHAnsi"/>
                <w:sz w:val="18"/>
                <w:lang w:val="en-GB" w:eastAsia="en-GB"/>
              </w:rPr>
              <w:t>output indicator</w:t>
            </w:r>
          </w:p>
        </w:tc>
        <w:tc>
          <w:tcPr>
            <w:tcW w:w="523" w:type="pct"/>
          </w:tcPr>
          <w:p w14:paraId="78222FB1"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Number of ports supported</w:t>
            </w:r>
          </w:p>
        </w:tc>
        <w:tc>
          <w:tcPr>
            <w:tcW w:w="474" w:type="pct"/>
            <w:tcBorders>
              <w:top w:val="single" w:sz="4" w:space="0" w:color="auto"/>
              <w:left w:val="single" w:sz="4" w:space="0" w:color="auto"/>
              <w:bottom w:val="single" w:sz="4" w:space="0" w:color="auto"/>
              <w:right w:val="single" w:sz="4" w:space="0" w:color="auto"/>
            </w:tcBorders>
          </w:tcPr>
          <w:p w14:paraId="528C965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tc>
        <w:tc>
          <w:tcPr>
            <w:tcW w:w="284" w:type="pct"/>
            <w:tcBorders>
              <w:top w:val="single" w:sz="4" w:space="0" w:color="auto"/>
              <w:left w:val="single" w:sz="4" w:space="0" w:color="auto"/>
              <w:bottom w:val="single" w:sz="4" w:space="0" w:color="auto"/>
              <w:right w:val="single" w:sz="4" w:space="0" w:color="auto"/>
            </w:tcBorders>
          </w:tcPr>
          <w:p w14:paraId="7671010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rPr>
              <w:t>ERDF</w:t>
            </w:r>
          </w:p>
        </w:tc>
        <w:tc>
          <w:tcPr>
            <w:tcW w:w="474" w:type="pct"/>
          </w:tcPr>
          <w:p w14:paraId="6841D09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Less developed</w:t>
            </w:r>
          </w:p>
        </w:tc>
        <w:tc>
          <w:tcPr>
            <w:tcW w:w="488" w:type="pct"/>
          </w:tcPr>
          <w:p w14:paraId="3FED447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0C6982B9"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508" w:type="pct"/>
          </w:tcPr>
          <w:p w14:paraId="46C8AAB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heme="minorHAnsi" w:eastAsia="Calibri" w:hAnsiTheme="minorHAnsi"/>
                <w:b/>
                <w:lang w:val="en-GB" w:eastAsia="en-GB"/>
              </w:rPr>
              <w:t>3</w:t>
            </w:r>
          </w:p>
        </w:tc>
        <w:tc>
          <w:tcPr>
            <w:tcW w:w="521" w:type="pct"/>
          </w:tcPr>
          <w:p w14:paraId="1B4A924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BPIC</w:t>
            </w:r>
          </w:p>
        </w:tc>
        <w:tc>
          <w:tcPr>
            <w:tcW w:w="591" w:type="pct"/>
            <w:vMerge/>
          </w:tcPr>
          <w:p w14:paraId="16D9F56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670388D8" w14:textId="77777777" w:rsidTr="00C054C6">
        <w:tc>
          <w:tcPr>
            <w:tcW w:w="649" w:type="pct"/>
          </w:tcPr>
          <w:p w14:paraId="20823A7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23" w:type="pct"/>
          </w:tcPr>
          <w:p w14:paraId="3F0AE5F7"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bCs/>
                <w:lang w:val="en-GB" w:eastAsia="en-GB"/>
              </w:rPr>
              <w:t>59</w:t>
            </w:r>
            <w:r w:rsidRPr="007D6948">
              <w:rPr>
                <w:rFonts w:asciiTheme="minorHAnsi" w:eastAsia="Calibri" w:hAnsiTheme="minorHAnsi"/>
                <w:bCs/>
                <w:lang w:val="en-GB" w:eastAsia="en-GB" w:bidi="bg-BG"/>
              </w:rPr>
              <w:t xml:space="preserve"> </w:t>
            </w:r>
            <w:r w:rsidRPr="007D6948">
              <w:rPr>
                <w:rFonts w:asciiTheme="minorHAnsi" w:eastAsia="Calibri" w:hAnsiTheme="minorHAnsi"/>
                <w:bCs/>
                <w:lang w:val="en-GB" w:eastAsia="en-GB"/>
              </w:rPr>
              <w:t>Infrastructure for alternative fuels</w:t>
            </w:r>
          </w:p>
        </w:tc>
        <w:tc>
          <w:tcPr>
            <w:tcW w:w="474" w:type="pct"/>
          </w:tcPr>
          <w:p w14:paraId="202507A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tc>
        <w:tc>
          <w:tcPr>
            <w:tcW w:w="284" w:type="pct"/>
            <w:tcBorders>
              <w:top w:val="single" w:sz="4" w:space="0" w:color="auto"/>
              <w:left w:val="single" w:sz="4" w:space="0" w:color="auto"/>
              <w:bottom w:val="single" w:sz="4" w:space="0" w:color="auto"/>
              <w:right w:val="single" w:sz="4" w:space="0" w:color="auto"/>
            </w:tcBorders>
          </w:tcPr>
          <w:p w14:paraId="47A4549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rPr>
              <w:t>ERDF</w:t>
            </w:r>
          </w:p>
        </w:tc>
        <w:tc>
          <w:tcPr>
            <w:tcW w:w="474" w:type="pct"/>
          </w:tcPr>
          <w:p w14:paraId="064EB99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Less developed</w:t>
            </w:r>
          </w:p>
        </w:tc>
        <w:tc>
          <w:tcPr>
            <w:tcW w:w="488" w:type="pct"/>
          </w:tcPr>
          <w:p w14:paraId="1531C1C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Borders>
              <w:top w:val="single" w:sz="4" w:space="0" w:color="auto"/>
              <w:left w:val="single" w:sz="4" w:space="0" w:color="auto"/>
              <w:bottom w:val="single" w:sz="4" w:space="0" w:color="auto"/>
              <w:right w:val="single" w:sz="4" w:space="0" w:color="auto"/>
            </w:tcBorders>
          </w:tcPr>
          <w:p w14:paraId="30E48BF2" w14:textId="75A8AE60" w:rsidR="000A6B98" w:rsidRPr="007D6948" w:rsidRDefault="005B6052"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imes New Roman" w:eastAsia="Calibri" w:hAnsi="Times New Roman"/>
                <w:b/>
                <w:noProof/>
                <w:sz w:val="16"/>
                <w:szCs w:val="16"/>
                <w:lang w:val="en-GB"/>
              </w:rPr>
              <w:t>4</w:t>
            </w:r>
          </w:p>
        </w:tc>
        <w:tc>
          <w:tcPr>
            <w:tcW w:w="508" w:type="pct"/>
            <w:tcBorders>
              <w:top w:val="single" w:sz="4" w:space="0" w:color="auto"/>
              <w:left w:val="single" w:sz="4" w:space="0" w:color="auto"/>
              <w:bottom w:val="single" w:sz="4" w:space="0" w:color="auto"/>
              <w:right w:val="single" w:sz="4" w:space="0" w:color="auto"/>
            </w:tcBorders>
          </w:tcPr>
          <w:p w14:paraId="4AD99EC7"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imes New Roman" w:eastAsia="Calibri" w:hAnsi="Times New Roman"/>
                <w:b/>
                <w:noProof/>
                <w:sz w:val="16"/>
                <w:szCs w:val="16"/>
                <w:lang w:val="en-GB"/>
              </w:rPr>
              <w:t>164</w:t>
            </w:r>
          </w:p>
        </w:tc>
        <w:tc>
          <w:tcPr>
            <w:tcW w:w="521" w:type="pct"/>
          </w:tcPr>
          <w:p w14:paraId="19AD064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RIA, BPIC</w:t>
            </w:r>
          </w:p>
        </w:tc>
        <w:tc>
          <w:tcPr>
            <w:tcW w:w="591" w:type="pct"/>
            <w:vMerge/>
          </w:tcPr>
          <w:p w14:paraId="1DD74876"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436C0C34" w14:textId="77777777" w:rsidTr="00C054C6">
        <w:tc>
          <w:tcPr>
            <w:tcW w:w="649" w:type="pct"/>
          </w:tcPr>
          <w:p w14:paraId="0DA5A63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23" w:type="pct"/>
          </w:tcPr>
          <w:p w14:paraId="26E6DE28"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heme="minorHAnsi" w:eastAsia="Calibri" w:hAnsiTheme="minorHAnsi"/>
                <w:lang w:val="en-GB" w:eastAsia="en-GB" w:bidi="bg-BG"/>
              </w:rPr>
              <w:t>Delivered multifunctional vessels</w:t>
            </w:r>
          </w:p>
        </w:tc>
        <w:tc>
          <w:tcPr>
            <w:tcW w:w="474" w:type="pct"/>
          </w:tcPr>
          <w:p w14:paraId="01E56B4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tc>
        <w:tc>
          <w:tcPr>
            <w:tcW w:w="284" w:type="pct"/>
          </w:tcPr>
          <w:p w14:paraId="5950D529"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ERDF</w:t>
            </w:r>
          </w:p>
        </w:tc>
        <w:tc>
          <w:tcPr>
            <w:tcW w:w="474" w:type="pct"/>
          </w:tcPr>
          <w:p w14:paraId="0D0E6E5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Less developed</w:t>
            </w:r>
          </w:p>
        </w:tc>
        <w:tc>
          <w:tcPr>
            <w:tcW w:w="488" w:type="pct"/>
          </w:tcPr>
          <w:p w14:paraId="7DAC1EC0"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4F24A47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508" w:type="pct"/>
          </w:tcPr>
          <w:p w14:paraId="4BC60E5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heme="minorHAnsi" w:eastAsia="Calibri" w:hAnsiTheme="minorHAnsi"/>
                <w:b/>
                <w:lang w:val="en-GB" w:eastAsia="en-GB"/>
              </w:rPr>
              <w:t>2</w:t>
            </w:r>
          </w:p>
        </w:tc>
        <w:tc>
          <w:tcPr>
            <w:tcW w:w="521" w:type="pct"/>
          </w:tcPr>
          <w:p w14:paraId="0820364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EAEMDR</w:t>
            </w:r>
          </w:p>
        </w:tc>
        <w:tc>
          <w:tcPr>
            <w:tcW w:w="591" w:type="pct"/>
            <w:vMerge/>
          </w:tcPr>
          <w:p w14:paraId="56CE4CFB"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21084DA0" w14:textId="77777777" w:rsidTr="00C054C6">
        <w:tc>
          <w:tcPr>
            <w:tcW w:w="649" w:type="pct"/>
          </w:tcPr>
          <w:p w14:paraId="231D0A9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23" w:type="pct"/>
            <w:tcBorders>
              <w:top w:val="single" w:sz="4" w:space="0" w:color="auto"/>
              <w:left w:val="single" w:sz="4" w:space="0" w:color="auto"/>
              <w:bottom w:val="single" w:sz="4" w:space="0" w:color="auto"/>
              <w:right w:val="single" w:sz="4" w:space="0" w:color="auto"/>
            </w:tcBorders>
          </w:tcPr>
          <w:p w14:paraId="2C2D4689"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imes New Roman" w:eastAsia="Calibri" w:hAnsi="Times New Roman"/>
                <w:noProof/>
                <w:sz w:val="16"/>
                <w:szCs w:val="16"/>
                <w:lang w:val="en-GB" w:bidi="bg-BG"/>
              </w:rPr>
              <w:t>Number of projects under implementation</w:t>
            </w:r>
          </w:p>
        </w:tc>
        <w:tc>
          <w:tcPr>
            <w:tcW w:w="474" w:type="pct"/>
          </w:tcPr>
          <w:p w14:paraId="5FF7C84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tc>
        <w:tc>
          <w:tcPr>
            <w:tcW w:w="284" w:type="pct"/>
          </w:tcPr>
          <w:p w14:paraId="3FCAB20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ERDF</w:t>
            </w:r>
          </w:p>
        </w:tc>
        <w:tc>
          <w:tcPr>
            <w:tcW w:w="474" w:type="pct"/>
          </w:tcPr>
          <w:p w14:paraId="5E1C311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Less developed</w:t>
            </w:r>
          </w:p>
        </w:tc>
        <w:tc>
          <w:tcPr>
            <w:tcW w:w="488" w:type="pct"/>
          </w:tcPr>
          <w:p w14:paraId="7A9375C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Borders>
              <w:top w:val="single" w:sz="4" w:space="0" w:color="auto"/>
              <w:left w:val="single" w:sz="4" w:space="0" w:color="auto"/>
              <w:bottom w:val="single" w:sz="4" w:space="0" w:color="auto"/>
              <w:right w:val="single" w:sz="4" w:space="0" w:color="auto"/>
            </w:tcBorders>
          </w:tcPr>
          <w:p w14:paraId="061A1EE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b/>
                <w:noProof/>
                <w:sz w:val="16"/>
                <w:szCs w:val="16"/>
                <w:lang w:val="en-GB"/>
              </w:rPr>
              <w:t>3</w:t>
            </w:r>
          </w:p>
        </w:tc>
        <w:tc>
          <w:tcPr>
            <w:tcW w:w="508" w:type="pct"/>
            <w:tcBorders>
              <w:top w:val="single" w:sz="4" w:space="0" w:color="auto"/>
              <w:left w:val="single" w:sz="4" w:space="0" w:color="auto"/>
              <w:bottom w:val="single" w:sz="4" w:space="0" w:color="auto"/>
              <w:right w:val="single" w:sz="4" w:space="0" w:color="auto"/>
            </w:tcBorders>
          </w:tcPr>
          <w:p w14:paraId="33201BAC" w14:textId="47654552" w:rsidR="000A6B98" w:rsidRPr="007D6948" w:rsidRDefault="00146A5E"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imes New Roman" w:eastAsia="Calibri" w:hAnsi="Times New Roman"/>
                <w:b/>
                <w:noProof/>
                <w:sz w:val="16"/>
                <w:szCs w:val="16"/>
                <w:lang w:val="en-GB"/>
              </w:rPr>
              <w:t>11</w:t>
            </w:r>
          </w:p>
        </w:tc>
        <w:tc>
          <w:tcPr>
            <w:tcW w:w="521" w:type="pct"/>
          </w:tcPr>
          <w:p w14:paraId="71D25F3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MA</w:t>
            </w:r>
          </w:p>
        </w:tc>
        <w:tc>
          <w:tcPr>
            <w:tcW w:w="591" w:type="pct"/>
            <w:vMerge/>
          </w:tcPr>
          <w:p w14:paraId="2E9B90A1"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313FBC00" w14:textId="77777777" w:rsidTr="00C054C6">
        <w:tc>
          <w:tcPr>
            <w:tcW w:w="649" w:type="pct"/>
          </w:tcPr>
          <w:p w14:paraId="379E333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result indicator</w:t>
            </w:r>
          </w:p>
        </w:tc>
        <w:tc>
          <w:tcPr>
            <w:tcW w:w="523" w:type="pct"/>
          </w:tcPr>
          <w:p w14:paraId="4B1EFF12"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"Share of reconstructed intermodal railway junctions in the TEN-T network"</w:t>
            </w:r>
          </w:p>
        </w:tc>
        <w:tc>
          <w:tcPr>
            <w:tcW w:w="474" w:type="pct"/>
          </w:tcPr>
          <w:p w14:paraId="7F2C43A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w:t>
            </w:r>
          </w:p>
        </w:tc>
        <w:tc>
          <w:tcPr>
            <w:tcW w:w="284" w:type="pct"/>
            <w:tcBorders>
              <w:top w:val="single" w:sz="4" w:space="0" w:color="auto"/>
              <w:left w:val="single" w:sz="4" w:space="0" w:color="auto"/>
              <w:bottom w:val="single" w:sz="4" w:space="0" w:color="auto"/>
              <w:right w:val="single" w:sz="4" w:space="0" w:color="auto"/>
            </w:tcBorders>
          </w:tcPr>
          <w:p w14:paraId="602D6AD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rPr>
              <w:t>ERDF</w:t>
            </w:r>
          </w:p>
        </w:tc>
        <w:tc>
          <w:tcPr>
            <w:tcW w:w="474" w:type="pct"/>
          </w:tcPr>
          <w:p w14:paraId="4969757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Less developed</w:t>
            </w:r>
          </w:p>
        </w:tc>
        <w:tc>
          <w:tcPr>
            <w:tcW w:w="488" w:type="pct"/>
          </w:tcPr>
          <w:p w14:paraId="6DCCB750"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488" w:type="pct"/>
          </w:tcPr>
          <w:p w14:paraId="61A16AC7"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08" w:type="pct"/>
          </w:tcPr>
          <w:p w14:paraId="088A31B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heme="minorHAnsi" w:eastAsia="Calibri" w:hAnsiTheme="minorHAnsi"/>
                <w:b/>
                <w:lang w:val="en-GB" w:eastAsia="en-GB"/>
              </w:rPr>
              <w:t>42,85</w:t>
            </w:r>
          </w:p>
        </w:tc>
        <w:tc>
          <w:tcPr>
            <w:tcW w:w="521" w:type="pct"/>
          </w:tcPr>
          <w:p w14:paraId="38A299D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NRIC</w:t>
            </w:r>
          </w:p>
        </w:tc>
        <w:tc>
          <w:tcPr>
            <w:tcW w:w="591" w:type="pct"/>
            <w:vMerge/>
          </w:tcPr>
          <w:p w14:paraId="50F3BA52"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49BD09A1" w14:textId="77777777" w:rsidTr="00C054C6">
        <w:tc>
          <w:tcPr>
            <w:tcW w:w="649" w:type="pct"/>
          </w:tcPr>
          <w:p w14:paraId="751C082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lastRenderedPageBreak/>
              <w:t>result indicator</w:t>
            </w:r>
          </w:p>
        </w:tc>
        <w:tc>
          <w:tcPr>
            <w:tcW w:w="523" w:type="pct"/>
          </w:tcPr>
          <w:p w14:paraId="4F722DFD"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Number of users of newly built / modernized port infrastructure</w:t>
            </w:r>
          </w:p>
        </w:tc>
        <w:tc>
          <w:tcPr>
            <w:tcW w:w="474" w:type="pct"/>
          </w:tcPr>
          <w:p w14:paraId="6A5B312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p w14:paraId="4778A03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p>
        </w:tc>
        <w:tc>
          <w:tcPr>
            <w:tcW w:w="284" w:type="pct"/>
            <w:tcBorders>
              <w:top w:val="single" w:sz="4" w:space="0" w:color="auto"/>
              <w:left w:val="single" w:sz="4" w:space="0" w:color="auto"/>
              <w:bottom w:val="single" w:sz="4" w:space="0" w:color="auto"/>
              <w:right w:val="single" w:sz="4" w:space="0" w:color="auto"/>
            </w:tcBorders>
          </w:tcPr>
          <w:p w14:paraId="79A861E2"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ERDF</w:t>
            </w:r>
          </w:p>
        </w:tc>
        <w:tc>
          <w:tcPr>
            <w:tcW w:w="474" w:type="pct"/>
          </w:tcPr>
          <w:p w14:paraId="4BC0028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Less developed</w:t>
            </w:r>
          </w:p>
        </w:tc>
        <w:tc>
          <w:tcPr>
            <w:tcW w:w="488" w:type="pct"/>
          </w:tcPr>
          <w:p w14:paraId="202CDBD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bCs/>
                <w:lang w:val="en-GB" w:eastAsia="en-GB"/>
              </w:rPr>
              <w:t>2730</w:t>
            </w:r>
          </w:p>
        </w:tc>
        <w:tc>
          <w:tcPr>
            <w:tcW w:w="488" w:type="pct"/>
          </w:tcPr>
          <w:p w14:paraId="73F9A94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08" w:type="pct"/>
          </w:tcPr>
          <w:p w14:paraId="4BE1010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b/>
                <w:bCs/>
                <w:lang w:val="en-GB" w:eastAsia="en-GB"/>
              </w:rPr>
              <w:t>3003</w:t>
            </w:r>
          </w:p>
        </w:tc>
        <w:tc>
          <w:tcPr>
            <w:tcW w:w="521" w:type="pct"/>
          </w:tcPr>
          <w:p w14:paraId="11F0845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BPIC</w:t>
            </w:r>
          </w:p>
        </w:tc>
        <w:tc>
          <w:tcPr>
            <w:tcW w:w="591" w:type="pct"/>
            <w:vMerge/>
          </w:tcPr>
          <w:p w14:paraId="5310E20E"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074C7433" w14:textId="77777777" w:rsidTr="00C054C6">
        <w:tc>
          <w:tcPr>
            <w:tcW w:w="649" w:type="pct"/>
          </w:tcPr>
          <w:p w14:paraId="7427377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result indicator</w:t>
            </w:r>
          </w:p>
        </w:tc>
        <w:tc>
          <w:tcPr>
            <w:tcW w:w="523" w:type="pct"/>
          </w:tcPr>
          <w:p w14:paraId="1F8778C5"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Annual users of the recharging infrastructure (ports)</w:t>
            </w:r>
          </w:p>
        </w:tc>
        <w:tc>
          <w:tcPr>
            <w:tcW w:w="474" w:type="pct"/>
          </w:tcPr>
          <w:p w14:paraId="2B30DB6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p w14:paraId="0C5D12D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p>
        </w:tc>
        <w:tc>
          <w:tcPr>
            <w:tcW w:w="284" w:type="pct"/>
            <w:tcBorders>
              <w:top w:val="single" w:sz="4" w:space="0" w:color="auto"/>
              <w:left w:val="single" w:sz="4" w:space="0" w:color="auto"/>
              <w:bottom w:val="single" w:sz="4" w:space="0" w:color="auto"/>
              <w:right w:val="single" w:sz="4" w:space="0" w:color="auto"/>
            </w:tcBorders>
          </w:tcPr>
          <w:p w14:paraId="69A7E26B"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ERDF</w:t>
            </w:r>
          </w:p>
        </w:tc>
        <w:tc>
          <w:tcPr>
            <w:tcW w:w="474" w:type="pct"/>
          </w:tcPr>
          <w:p w14:paraId="68A624C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Less developed</w:t>
            </w:r>
          </w:p>
        </w:tc>
        <w:tc>
          <w:tcPr>
            <w:tcW w:w="488" w:type="pct"/>
          </w:tcPr>
          <w:p w14:paraId="48DE7E99"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488" w:type="pct"/>
          </w:tcPr>
          <w:p w14:paraId="1AABA14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08" w:type="pct"/>
          </w:tcPr>
          <w:p w14:paraId="4556F7A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heme="minorHAnsi" w:eastAsia="Calibri" w:hAnsiTheme="minorHAnsi"/>
                <w:b/>
                <w:lang w:val="en-GB" w:eastAsia="en-GB"/>
              </w:rPr>
              <w:t>30</w:t>
            </w:r>
          </w:p>
          <w:p w14:paraId="3466EFB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p>
        </w:tc>
        <w:tc>
          <w:tcPr>
            <w:tcW w:w="521" w:type="pct"/>
          </w:tcPr>
          <w:p w14:paraId="6C06647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BPIC</w:t>
            </w:r>
          </w:p>
        </w:tc>
        <w:tc>
          <w:tcPr>
            <w:tcW w:w="591" w:type="pct"/>
            <w:vMerge/>
          </w:tcPr>
          <w:p w14:paraId="4C4828A7"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62B4B386" w14:textId="77777777" w:rsidTr="00C054C6">
        <w:tc>
          <w:tcPr>
            <w:tcW w:w="649" w:type="pct"/>
          </w:tcPr>
          <w:p w14:paraId="1B1280B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result indicator</w:t>
            </w:r>
          </w:p>
        </w:tc>
        <w:tc>
          <w:tcPr>
            <w:tcW w:w="523" w:type="pct"/>
          </w:tcPr>
          <w:p w14:paraId="2FE11BE4"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Annual users of the newly built recharging infrastructure (TEN-T roads)</w:t>
            </w:r>
          </w:p>
        </w:tc>
        <w:tc>
          <w:tcPr>
            <w:tcW w:w="474" w:type="pct"/>
          </w:tcPr>
          <w:p w14:paraId="69F7B5C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p w14:paraId="5F052C6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p>
        </w:tc>
        <w:tc>
          <w:tcPr>
            <w:tcW w:w="284" w:type="pct"/>
            <w:tcBorders>
              <w:top w:val="single" w:sz="4" w:space="0" w:color="auto"/>
              <w:left w:val="single" w:sz="4" w:space="0" w:color="auto"/>
              <w:bottom w:val="single" w:sz="4" w:space="0" w:color="auto"/>
              <w:right w:val="single" w:sz="4" w:space="0" w:color="auto"/>
            </w:tcBorders>
          </w:tcPr>
          <w:p w14:paraId="6484F2C2"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ERDF</w:t>
            </w:r>
          </w:p>
        </w:tc>
        <w:tc>
          <w:tcPr>
            <w:tcW w:w="474" w:type="pct"/>
          </w:tcPr>
          <w:p w14:paraId="5B61F509"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Less developed</w:t>
            </w:r>
          </w:p>
        </w:tc>
        <w:tc>
          <w:tcPr>
            <w:tcW w:w="488" w:type="pct"/>
          </w:tcPr>
          <w:p w14:paraId="58023E1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488" w:type="pct"/>
          </w:tcPr>
          <w:p w14:paraId="691436A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08" w:type="pct"/>
          </w:tcPr>
          <w:p w14:paraId="4781265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heme="minorHAnsi" w:eastAsia="Calibri" w:hAnsiTheme="minorHAnsi"/>
                <w:b/>
                <w:lang w:val="en-GB" w:eastAsia="en-GB"/>
              </w:rPr>
              <w:t>4203</w:t>
            </w:r>
          </w:p>
        </w:tc>
        <w:tc>
          <w:tcPr>
            <w:tcW w:w="521" w:type="pct"/>
          </w:tcPr>
          <w:p w14:paraId="40A7CB1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RIA,</w:t>
            </w:r>
          </w:p>
          <w:p w14:paraId="002801A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Ministry of Interior</w:t>
            </w:r>
          </w:p>
        </w:tc>
        <w:tc>
          <w:tcPr>
            <w:tcW w:w="591" w:type="pct"/>
            <w:vMerge/>
          </w:tcPr>
          <w:p w14:paraId="19D3857C"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2DC3948C" w14:textId="77777777" w:rsidTr="00C054C6">
        <w:tc>
          <w:tcPr>
            <w:tcW w:w="649" w:type="pct"/>
          </w:tcPr>
          <w:p w14:paraId="4957FCD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23" w:type="pct"/>
          </w:tcPr>
          <w:p w14:paraId="4F8BBC5D"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bidi="bg-BG"/>
              </w:rPr>
              <w:t xml:space="preserve">109 — </w:t>
            </w:r>
            <w:r w:rsidRPr="007D6948">
              <w:rPr>
                <w:rFonts w:asciiTheme="minorHAnsi" w:eastAsia="Calibri" w:hAnsiTheme="minorHAnsi"/>
                <w:lang w:val="en-GB" w:eastAsia="en-GB"/>
              </w:rPr>
              <w:t>Length of European Rail Traffic Management System equipped railways in operation – TEN-T</w:t>
            </w:r>
          </w:p>
          <w:p w14:paraId="3EC62A14"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c>
          <w:tcPr>
            <w:tcW w:w="474" w:type="pct"/>
          </w:tcPr>
          <w:p w14:paraId="5349297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km</w:t>
            </w:r>
          </w:p>
        </w:tc>
        <w:tc>
          <w:tcPr>
            <w:tcW w:w="284" w:type="pct"/>
            <w:tcBorders>
              <w:top w:val="single" w:sz="4" w:space="0" w:color="auto"/>
              <w:left w:val="single" w:sz="4" w:space="0" w:color="auto"/>
              <w:bottom w:val="single" w:sz="4" w:space="0" w:color="auto"/>
              <w:right w:val="single" w:sz="4" w:space="0" w:color="auto"/>
            </w:tcBorders>
          </w:tcPr>
          <w:p w14:paraId="38C993A7"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CF</w:t>
            </w:r>
          </w:p>
        </w:tc>
        <w:tc>
          <w:tcPr>
            <w:tcW w:w="474" w:type="pct"/>
          </w:tcPr>
          <w:p w14:paraId="28322F1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2845020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7A6CD39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508" w:type="pct"/>
          </w:tcPr>
          <w:p w14:paraId="3BFE0F0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heme="minorHAnsi" w:eastAsia="Calibri" w:hAnsiTheme="minorHAnsi"/>
                <w:b/>
                <w:lang w:val="en-GB" w:eastAsia="en-GB"/>
              </w:rPr>
              <w:t>240,00</w:t>
            </w:r>
          </w:p>
          <w:p w14:paraId="1C93BBB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p>
        </w:tc>
        <w:tc>
          <w:tcPr>
            <w:tcW w:w="521" w:type="pct"/>
          </w:tcPr>
          <w:p w14:paraId="6A942C9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NRIC</w:t>
            </w:r>
          </w:p>
        </w:tc>
        <w:tc>
          <w:tcPr>
            <w:tcW w:w="591" w:type="pct"/>
            <w:vMerge/>
          </w:tcPr>
          <w:p w14:paraId="517FC55E"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4672FD4D" w14:textId="77777777" w:rsidTr="00C054C6">
        <w:tc>
          <w:tcPr>
            <w:tcW w:w="649" w:type="pct"/>
          </w:tcPr>
          <w:p w14:paraId="432679D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23" w:type="pct"/>
          </w:tcPr>
          <w:p w14:paraId="361C91FB"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heme="minorHAnsi" w:eastAsia="Calibri" w:hAnsiTheme="minorHAnsi"/>
                <w:lang w:val="en-GB" w:eastAsia="en-GB" w:bidi="bg-BG"/>
              </w:rPr>
              <w:t>53 - New or upgraded railway stations and stops</w:t>
            </w:r>
          </w:p>
        </w:tc>
        <w:tc>
          <w:tcPr>
            <w:tcW w:w="474" w:type="pct"/>
          </w:tcPr>
          <w:p w14:paraId="01192D7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tc>
        <w:tc>
          <w:tcPr>
            <w:tcW w:w="284" w:type="pct"/>
            <w:tcBorders>
              <w:top w:val="single" w:sz="4" w:space="0" w:color="auto"/>
              <w:left w:val="single" w:sz="4" w:space="0" w:color="auto"/>
              <w:bottom w:val="single" w:sz="4" w:space="0" w:color="auto"/>
              <w:right w:val="single" w:sz="4" w:space="0" w:color="auto"/>
            </w:tcBorders>
          </w:tcPr>
          <w:p w14:paraId="3DF1FB8F"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CF</w:t>
            </w:r>
          </w:p>
        </w:tc>
        <w:tc>
          <w:tcPr>
            <w:tcW w:w="474" w:type="pct"/>
          </w:tcPr>
          <w:p w14:paraId="074C61D0"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185124B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Borders>
              <w:top w:val="single" w:sz="4" w:space="0" w:color="auto"/>
              <w:left w:val="single" w:sz="4" w:space="0" w:color="auto"/>
              <w:bottom w:val="single" w:sz="4" w:space="0" w:color="auto"/>
              <w:right w:val="single" w:sz="4" w:space="0" w:color="auto"/>
            </w:tcBorders>
          </w:tcPr>
          <w:p w14:paraId="7BFAEE4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b/>
                <w:i/>
                <w:noProof/>
                <w:sz w:val="16"/>
                <w:szCs w:val="16"/>
                <w:lang w:val="en-GB"/>
              </w:rPr>
              <w:t>0</w:t>
            </w:r>
          </w:p>
        </w:tc>
        <w:tc>
          <w:tcPr>
            <w:tcW w:w="508" w:type="pct"/>
            <w:tcBorders>
              <w:top w:val="single" w:sz="4" w:space="0" w:color="auto"/>
              <w:left w:val="single" w:sz="4" w:space="0" w:color="auto"/>
              <w:bottom w:val="single" w:sz="4" w:space="0" w:color="auto"/>
              <w:right w:val="single" w:sz="4" w:space="0" w:color="auto"/>
            </w:tcBorders>
          </w:tcPr>
          <w:p w14:paraId="6494EE0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imes New Roman" w:eastAsia="Calibri" w:hAnsi="Times New Roman"/>
                <w:b/>
                <w:noProof/>
                <w:sz w:val="16"/>
                <w:szCs w:val="16"/>
                <w:lang w:val="en-GB"/>
              </w:rPr>
              <w:t>11</w:t>
            </w:r>
          </w:p>
        </w:tc>
        <w:tc>
          <w:tcPr>
            <w:tcW w:w="521" w:type="pct"/>
          </w:tcPr>
          <w:p w14:paraId="407CEF6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NRIC</w:t>
            </w:r>
          </w:p>
        </w:tc>
        <w:tc>
          <w:tcPr>
            <w:tcW w:w="591" w:type="pct"/>
            <w:vMerge/>
          </w:tcPr>
          <w:p w14:paraId="13F8AF8A"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52E89ADB" w14:textId="77777777" w:rsidTr="00C054C6">
        <w:tc>
          <w:tcPr>
            <w:tcW w:w="649" w:type="pct"/>
          </w:tcPr>
          <w:p w14:paraId="446C475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23" w:type="pct"/>
          </w:tcPr>
          <w:p w14:paraId="08F9C2AE"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heme="minorHAnsi" w:eastAsia="Calibri" w:hAnsiTheme="minorHAnsi"/>
                <w:lang w:val="en-GB" w:eastAsia="en-GB" w:bidi="bg-BG"/>
              </w:rPr>
              <w:t xml:space="preserve">108 – Length of roads with new or modernised traffic </w:t>
            </w:r>
            <w:r w:rsidRPr="007D6948">
              <w:rPr>
                <w:rFonts w:asciiTheme="minorHAnsi" w:eastAsia="Calibri" w:hAnsiTheme="minorHAnsi"/>
                <w:lang w:val="en-GB" w:eastAsia="en-GB" w:bidi="bg-BG"/>
              </w:rPr>
              <w:lastRenderedPageBreak/>
              <w:t>management systems – TEN-T</w:t>
            </w:r>
          </w:p>
        </w:tc>
        <w:tc>
          <w:tcPr>
            <w:tcW w:w="474" w:type="pct"/>
          </w:tcPr>
          <w:p w14:paraId="70AE3A2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lastRenderedPageBreak/>
              <w:t>km</w:t>
            </w:r>
          </w:p>
        </w:tc>
        <w:tc>
          <w:tcPr>
            <w:tcW w:w="284" w:type="pct"/>
            <w:tcBorders>
              <w:top w:val="single" w:sz="4" w:space="0" w:color="auto"/>
              <w:left w:val="single" w:sz="4" w:space="0" w:color="auto"/>
              <w:bottom w:val="single" w:sz="4" w:space="0" w:color="auto"/>
              <w:right w:val="single" w:sz="4" w:space="0" w:color="auto"/>
            </w:tcBorders>
          </w:tcPr>
          <w:p w14:paraId="66FA5CDC"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CF</w:t>
            </w:r>
          </w:p>
        </w:tc>
        <w:tc>
          <w:tcPr>
            <w:tcW w:w="474" w:type="pct"/>
          </w:tcPr>
          <w:p w14:paraId="2DC94AA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1E419D4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Borders>
              <w:top w:val="single" w:sz="4" w:space="0" w:color="auto"/>
              <w:left w:val="single" w:sz="4" w:space="0" w:color="auto"/>
              <w:bottom w:val="single" w:sz="4" w:space="0" w:color="auto"/>
              <w:right w:val="single" w:sz="4" w:space="0" w:color="auto"/>
            </w:tcBorders>
          </w:tcPr>
          <w:p w14:paraId="563B272C"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b/>
                <w:noProof/>
                <w:sz w:val="16"/>
                <w:szCs w:val="16"/>
                <w:lang w:val="en-GB"/>
              </w:rPr>
              <w:t>0</w:t>
            </w:r>
          </w:p>
        </w:tc>
        <w:tc>
          <w:tcPr>
            <w:tcW w:w="508" w:type="pct"/>
            <w:tcBorders>
              <w:top w:val="single" w:sz="4" w:space="0" w:color="auto"/>
              <w:left w:val="single" w:sz="4" w:space="0" w:color="auto"/>
              <w:bottom w:val="single" w:sz="4" w:space="0" w:color="auto"/>
              <w:right w:val="single" w:sz="4" w:space="0" w:color="auto"/>
            </w:tcBorders>
          </w:tcPr>
          <w:p w14:paraId="365AAB49"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imes New Roman" w:eastAsia="Calibri" w:hAnsi="Times New Roman"/>
                <w:b/>
                <w:noProof/>
                <w:sz w:val="16"/>
                <w:szCs w:val="16"/>
                <w:lang w:val="en-GB"/>
              </w:rPr>
              <w:t>143,5</w:t>
            </w:r>
          </w:p>
        </w:tc>
        <w:tc>
          <w:tcPr>
            <w:tcW w:w="521" w:type="pct"/>
          </w:tcPr>
          <w:p w14:paraId="4F69E35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RIA</w:t>
            </w:r>
          </w:p>
        </w:tc>
        <w:tc>
          <w:tcPr>
            <w:tcW w:w="591" w:type="pct"/>
            <w:vMerge/>
          </w:tcPr>
          <w:p w14:paraId="2C444A71"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2969DDBF" w14:textId="77777777" w:rsidTr="00C054C6">
        <w:tc>
          <w:tcPr>
            <w:tcW w:w="649" w:type="pct"/>
          </w:tcPr>
          <w:p w14:paraId="40899A2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23" w:type="pct"/>
          </w:tcPr>
          <w:p w14:paraId="79EC8949"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heme="minorHAnsi" w:eastAsia="Calibri" w:hAnsiTheme="minorHAnsi"/>
                <w:lang w:val="en-GB" w:eastAsia="en-GB" w:bidi="bg-BG"/>
              </w:rPr>
              <w:t>Length of roads with implemented road safety measures under PTC</w:t>
            </w:r>
          </w:p>
        </w:tc>
        <w:tc>
          <w:tcPr>
            <w:tcW w:w="474" w:type="pct"/>
          </w:tcPr>
          <w:p w14:paraId="025BA6A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km</w:t>
            </w:r>
          </w:p>
        </w:tc>
        <w:tc>
          <w:tcPr>
            <w:tcW w:w="284" w:type="pct"/>
            <w:tcBorders>
              <w:top w:val="single" w:sz="4" w:space="0" w:color="auto"/>
              <w:left w:val="single" w:sz="4" w:space="0" w:color="auto"/>
              <w:bottom w:val="single" w:sz="4" w:space="0" w:color="auto"/>
              <w:right w:val="single" w:sz="4" w:space="0" w:color="auto"/>
            </w:tcBorders>
          </w:tcPr>
          <w:p w14:paraId="11158607"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CF</w:t>
            </w:r>
          </w:p>
        </w:tc>
        <w:tc>
          <w:tcPr>
            <w:tcW w:w="474" w:type="pct"/>
          </w:tcPr>
          <w:p w14:paraId="01C36BD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410D423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34B3194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508" w:type="pct"/>
          </w:tcPr>
          <w:p w14:paraId="55DD474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heme="minorHAnsi" w:eastAsia="Calibri" w:hAnsiTheme="minorHAnsi"/>
                <w:b/>
                <w:lang w:val="en-GB" w:eastAsia="en-GB"/>
              </w:rPr>
              <w:t>11,4</w:t>
            </w:r>
          </w:p>
          <w:p w14:paraId="250364A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p>
        </w:tc>
        <w:tc>
          <w:tcPr>
            <w:tcW w:w="521" w:type="pct"/>
          </w:tcPr>
          <w:p w14:paraId="0E382A11"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RIA</w:t>
            </w:r>
          </w:p>
        </w:tc>
        <w:tc>
          <w:tcPr>
            <w:tcW w:w="591" w:type="pct"/>
            <w:vMerge/>
          </w:tcPr>
          <w:p w14:paraId="1BB27CC9"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6709CB88" w14:textId="77777777" w:rsidTr="00C054C6">
        <w:tc>
          <w:tcPr>
            <w:tcW w:w="649" w:type="pct"/>
          </w:tcPr>
          <w:p w14:paraId="5D6CC11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23" w:type="pct"/>
            <w:tcBorders>
              <w:top w:val="single" w:sz="4" w:space="0" w:color="auto"/>
              <w:left w:val="single" w:sz="4" w:space="0" w:color="auto"/>
              <w:bottom w:val="single" w:sz="4" w:space="0" w:color="auto"/>
              <w:right w:val="single" w:sz="4" w:space="0" w:color="auto"/>
            </w:tcBorders>
          </w:tcPr>
          <w:p w14:paraId="3038DEAF"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imes New Roman" w:eastAsia="Calibri" w:hAnsi="Times New Roman"/>
                <w:noProof/>
                <w:lang w:val="en-GB" w:bidi="bg-BG"/>
              </w:rPr>
              <w:t>Number of projects under implementation</w:t>
            </w:r>
          </w:p>
        </w:tc>
        <w:tc>
          <w:tcPr>
            <w:tcW w:w="474" w:type="pct"/>
          </w:tcPr>
          <w:p w14:paraId="10C3AA0E"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tc>
        <w:tc>
          <w:tcPr>
            <w:tcW w:w="284" w:type="pct"/>
            <w:tcBorders>
              <w:top w:val="single" w:sz="4" w:space="0" w:color="auto"/>
              <w:left w:val="single" w:sz="4" w:space="0" w:color="auto"/>
              <w:bottom w:val="single" w:sz="4" w:space="0" w:color="auto"/>
              <w:right w:val="single" w:sz="4" w:space="0" w:color="auto"/>
            </w:tcBorders>
          </w:tcPr>
          <w:p w14:paraId="3D5FA3B1"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CF</w:t>
            </w:r>
          </w:p>
        </w:tc>
        <w:tc>
          <w:tcPr>
            <w:tcW w:w="474" w:type="pct"/>
          </w:tcPr>
          <w:p w14:paraId="1917978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391C711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Borders>
              <w:top w:val="single" w:sz="4" w:space="0" w:color="auto"/>
              <w:left w:val="single" w:sz="4" w:space="0" w:color="auto"/>
              <w:bottom w:val="single" w:sz="4" w:space="0" w:color="auto"/>
              <w:right w:val="single" w:sz="4" w:space="0" w:color="auto"/>
            </w:tcBorders>
          </w:tcPr>
          <w:p w14:paraId="132BDD99" w14:textId="4599CD1E" w:rsidR="000A6B98" w:rsidRPr="007D6948" w:rsidRDefault="006036E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b/>
                <w:noProof/>
                <w:sz w:val="16"/>
                <w:szCs w:val="16"/>
                <w:lang w:val="en-GB"/>
              </w:rPr>
              <w:t>0</w:t>
            </w:r>
          </w:p>
        </w:tc>
        <w:tc>
          <w:tcPr>
            <w:tcW w:w="508" w:type="pct"/>
            <w:tcBorders>
              <w:top w:val="single" w:sz="4" w:space="0" w:color="auto"/>
              <w:left w:val="single" w:sz="4" w:space="0" w:color="auto"/>
              <w:bottom w:val="single" w:sz="4" w:space="0" w:color="auto"/>
              <w:right w:val="single" w:sz="4" w:space="0" w:color="auto"/>
            </w:tcBorders>
          </w:tcPr>
          <w:p w14:paraId="14E0E05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imes New Roman" w:eastAsia="Calibri" w:hAnsi="Times New Roman"/>
                <w:b/>
                <w:noProof/>
                <w:sz w:val="16"/>
                <w:szCs w:val="16"/>
                <w:lang w:val="en-GB"/>
              </w:rPr>
              <w:t>5</w:t>
            </w:r>
          </w:p>
        </w:tc>
        <w:tc>
          <w:tcPr>
            <w:tcW w:w="521" w:type="pct"/>
          </w:tcPr>
          <w:p w14:paraId="120A63F0"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MA</w:t>
            </w:r>
          </w:p>
        </w:tc>
        <w:tc>
          <w:tcPr>
            <w:tcW w:w="591" w:type="pct"/>
            <w:vMerge/>
          </w:tcPr>
          <w:p w14:paraId="33A89FDE"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3D4024EC" w14:textId="77777777" w:rsidTr="00C054C6">
        <w:tc>
          <w:tcPr>
            <w:tcW w:w="649" w:type="pct"/>
          </w:tcPr>
          <w:p w14:paraId="195316E5"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result indicator</w:t>
            </w:r>
          </w:p>
        </w:tc>
        <w:tc>
          <w:tcPr>
            <w:tcW w:w="523" w:type="pct"/>
          </w:tcPr>
          <w:p w14:paraId="23A2213D"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heme="minorHAnsi" w:eastAsia="Calibri" w:hAnsiTheme="minorHAnsi"/>
                <w:lang w:val="en-GB" w:eastAsia="en-GB" w:bidi="bg-BG"/>
              </w:rPr>
              <w:t>Share of the reconstructed intermodal railway stations along the Orient / Eastern Mediterranean corridor, section Sofia-Pernik-</w:t>
            </w:r>
            <w:proofErr w:type="spellStart"/>
            <w:r w:rsidRPr="007D6948">
              <w:rPr>
                <w:rFonts w:asciiTheme="minorHAnsi" w:eastAsia="Calibri" w:hAnsiTheme="minorHAnsi"/>
                <w:lang w:val="en-GB" w:eastAsia="en-GB" w:bidi="bg-BG"/>
              </w:rPr>
              <w:t>Radomir</w:t>
            </w:r>
            <w:proofErr w:type="spellEnd"/>
          </w:p>
        </w:tc>
        <w:tc>
          <w:tcPr>
            <w:tcW w:w="474" w:type="pct"/>
          </w:tcPr>
          <w:p w14:paraId="1DE1F70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w:t>
            </w:r>
          </w:p>
          <w:p w14:paraId="00CEA788"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p>
        </w:tc>
        <w:tc>
          <w:tcPr>
            <w:tcW w:w="284" w:type="pct"/>
            <w:tcBorders>
              <w:top w:val="single" w:sz="4" w:space="0" w:color="auto"/>
              <w:left w:val="single" w:sz="4" w:space="0" w:color="auto"/>
              <w:bottom w:val="single" w:sz="4" w:space="0" w:color="auto"/>
              <w:right w:val="single" w:sz="4" w:space="0" w:color="auto"/>
            </w:tcBorders>
          </w:tcPr>
          <w:p w14:paraId="12FDB3AC"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CF</w:t>
            </w:r>
          </w:p>
        </w:tc>
        <w:tc>
          <w:tcPr>
            <w:tcW w:w="474" w:type="pct"/>
          </w:tcPr>
          <w:p w14:paraId="29E287DB"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Pr>
          <w:p w14:paraId="7282AEA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7,14</w:t>
            </w:r>
          </w:p>
        </w:tc>
        <w:tc>
          <w:tcPr>
            <w:tcW w:w="488" w:type="pct"/>
          </w:tcPr>
          <w:p w14:paraId="1A72B61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08" w:type="pct"/>
          </w:tcPr>
          <w:p w14:paraId="3DC1416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heme="minorHAnsi" w:eastAsia="Calibri" w:hAnsiTheme="minorHAnsi"/>
                <w:b/>
                <w:lang w:val="en-GB" w:eastAsia="en-GB"/>
              </w:rPr>
              <w:t>57,14</w:t>
            </w:r>
          </w:p>
        </w:tc>
        <w:tc>
          <w:tcPr>
            <w:tcW w:w="521" w:type="pct"/>
          </w:tcPr>
          <w:p w14:paraId="39F65E6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NRIC</w:t>
            </w:r>
          </w:p>
        </w:tc>
        <w:tc>
          <w:tcPr>
            <w:tcW w:w="591" w:type="pct"/>
            <w:vMerge/>
          </w:tcPr>
          <w:p w14:paraId="3B90CE1E"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1BAC85EC" w14:textId="77777777" w:rsidTr="00C054C6">
        <w:tc>
          <w:tcPr>
            <w:tcW w:w="649" w:type="pct"/>
          </w:tcPr>
          <w:p w14:paraId="60D54B46"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result indicator</w:t>
            </w:r>
          </w:p>
        </w:tc>
        <w:tc>
          <w:tcPr>
            <w:tcW w:w="523" w:type="pct"/>
            <w:tcBorders>
              <w:top w:val="single" w:sz="4" w:space="0" w:color="auto"/>
              <w:left w:val="single" w:sz="4" w:space="0" w:color="auto"/>
              <w:bottom w:val="single" w:sz="4" w:space="0" w:color="auto"/>
              <w:right w:val="single" w:sz="4" w:space="0" w:color="auto"/>
            </w:tcBorders>
          </w:tcPr>
          <w:p w14:paraId="71B59897"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cstheme="minorHAnsi"/>
                <w:lang w:val="en-GB" w:eastAsia="en-GB" w:bidi="bg-BG"/>
              </w:rPr>
            </w:pPr>
            <w:r w:rsidRPr="007D6948">
              <w:rPr>
                <w:rFonts w:asciiTheme="minorHAnsi" w:eastAsia="Calibri" w:hAnsiTheme="minorHAnsi" w:cstheme="minorHAnsi"/>
                <w:noProof/>
                <w:lang w:val="en-GB" w:bidi="bg-BG"/>
              </w:rPr>
              <w:t>Minimum number of removed black spots under the program</w:t>
            </w:r>
          </w:p>
        </w:tc>
        <w:tc>
          <w:tcPr>
            <w:tcW w:w="474" w:type="pct"/>
            <w:tcBorders>
              <w:top w:val="single" w:sz="4" w:space="0" w:color="auto"/>
              <w:left w:val="single" w:sz="4" w:space="0" w:color="auto"/>
              <w:bottom w:val="single" w:sz="4" w:space="0" w:color="auto"/>
              <w:right w:val="single" w:sz="4" w:space="0" w:color="auto"/>
            </w:tcBorders>
          </w:tcPr>
          <w:p w14:paraId="5EABC2B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cstheme="minorHAnsi"/>
                <w:lang w:val="en-GB" w:eastAsia="en-GB"/>
              </w:rPr>
            </w:pPr>
            <w:r w:rsidRPr="007D6948">
              <w:rPr>
                <w:rFonts w:asciiTheme="minorHAnsi" w:eastAsia="Calibri" w:hAnsiTheme="minorHAnsi" w:cstheme="minorHAnsi"/>
                <w:noProof/>
                <w:lang w:val="en-GB"/>
              </w:rPr>
              <w:t xml:space="preserve">Number </w:t>
            </w:r>
          </w:p>
        </w:tc>
        <w:tc>
          <w:tcPr>
            <w:tcW w:w="284" w:type="pct"/>
            <w:tcBorders>
              <w:top w:val="single" w:sz="4" w:space="0" w:color="auto"/>
              <w:left w:val="single" w:sz="4" w:space="0" w:color="auto"/>
              <w:bottom w:val="single" w:sz="4" w:space="0" w:color="auto"/>
              <w:right w:val="single" w:sz="4" w:space="0" w:color="auto"/>
            </w:tcBorders>
          </w:tcPr>
          <w:p w14:paraId="7E5A4CBB"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CF</w:t>
            </w:r>
          </w:p>
        </w:tc>
        <w:tc>
          <w:tcPr>
            <w:tcW w:w="474" w:type="pct"/>
          </w:tcPr>
          <w:p w14:paraId="693EA91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Borders>
              <w:top w:val="single" w:sz="4" w:space="0" w:color="auto"/>
              <w:left w:val="single" w:sz="4" w:space="0" w:color="auto"/>
              <w:bottom w:val="single" w:sz="4" w:space="0" w:color="auto"/>
              <w:right w:val="single" w:sz="4" w:space="0" w:color="auto"/>
            </w:tcBorders>
          </w:tcPr>
          <w:p w14:paraId="23EA3E5D"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4"/>
                <w:szCs w:val="14"/>
                <w:lang w:val="en-GB"/>
              </w:rPr>
              <w:t>0</w:t>
            </w:r>
          </w:p>
        </w:tc>
        <w:tc>
          <w:tcPr>
            <w:tcW w:w="488" w:type="pct"/>
          </w:tcPr>
          <w:p w14:paraId="6C67292F"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08" w:type="pct"/>
            <w:tcBorders>
              <w:top w:val="single" w:sz="4" w:space="0" w:color="auto"/>
              <w:left w:val="single" w:sz="4" w:space="0" w:color="auto"/>
              <w:bottom w:val="single" w:sz="4" w:space="0" w:color="auto"/>
              <w:right w:val="single" w:sz="4" w:space="0" w:color="auto"/>
            </w:tcBorders>
          </w:tcPr>
          <w:p w14:paraId="4CA3E12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imes New Roman" w:eastAsia="Calibri" w:hAnsi="Times New Roman"/>
                <w:noProof/>
                <w:sz w:val="14"/>
                <w:szCs w:val="14"/>
                <w:lang w:val="en-GB"/>
              </w:rPr>
              <w:t>11</w:t>
            </w:r>
          </w:p>
        </w:tc>
        <w:tc>
          <w:tcPr>
            <w:tcW w:w="521" w:type="pct"/>
          </w:tcPr>
          <w:p w14:paraId="4600FFA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RIA</w:t>
            </w:r>
          </w:p>
        </w:tc>
        <w:tc>
          <w:tcPr>
            <w:tcW w:w="591" w:type="pct"/>
            <w:vMerge/>
          </w:tcPr>
          <w:p w14:paraId="2F5CF194"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0A6B98" w:rsidRPr="007D6948" w14:paraId="46275193" w14:textId="77777777" w:rsidTr="00C054C6">
        <w:tc>
          <w:tcPr>
            <w:tcW w:w="649" w:type="pct"/>
          </w:tcPr>
          <w:p w14:paraId="449A695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result indicator</w:t>
            </w:r>
          </w:p>
        </w:tc>
        <w:tc>
          <w:tcPr>
            <w:tcW w:w="523" w:type="pct"/>
            <w:tcBorders>
              <w:top w:val="single" w:sz="4" w:space="0" w:color="auto"/>
              <w:left w:val="single" w:sz="4" w:space="0" w:color="auto"/>
              <w:bottom w:val="single" w:sz="4" w:space="0" w:color="auto"/>
              <w:right w:val="single" w:sz="4" w:space="0" w:color="auto"/>
            </w:tcBorders>
          </w:tcPr>
          <w:p w14:paraId="72C79700"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cstheme="minorHAnsi"/>
                <w:lang w:val="en-GB" w:eastAsia="en-GB" w:bidi="bg-BG"/>
              </w:rPr>
            </w:pPr>
            <w:r w:rsidRPr="007D6948">
              <w:rPr>
                <w:rFonts w:asciiTheme="minorHAnsi" w:eastAsia="Calibri" w:hAnsiTheme="minorHAnsi" w:cstheme="minorHAnsi"/>
                <w:noProof/>
                <w:lang w:val="en-GB" w:bidi="bg-BG"/>
              </w:rPr>
              <w:t>Degree of ERTMS deployment on the core TEN-T  on the territory of the country</w:t>
            </w:r>
          </w:p>
        </w:tc>
        <w:tc>
          <w:tcPr>
            <w:tcW w:w="474" w:type="pct"/>
            <w:tcBorders>
              <w:top w:val="single" w:sz="4" w:space="0" w:color="auto"/>
              <w:left w:val="single" w:sz="4" w:space="0" w:color="auto"/>
              <w:bottom w:val="single" w:sz="4" w:space="0" w:color="auto"/>
              <w:right w:val="single" w:sz="4" w:space="0" w:color="auto"/>
            </w:tcBorders>
          </w:tcPr>
          <w:p w14:paraId="6DF8D2E2" w14:textId="77777777" w:rsidR="000A6B98" w:rsidRPr="007D6948" w:rsidRDefault="000A6B98" w:rsidP="00C054C6">
            <w:pPr>
              <w:overflowPunct/>
              <w:autoSpaceDE/>
              <w:autoSpaceDN/>
              <w:adjustRightInd/>
              <w:spacing w:before="120" w:after="120"/>
              <w:textAlignment w:val="auto"/>
              <w:rPr>
                <w:rFonts w:asciiTheme="minorHAnsi" w:eastAsia="Calibri" w:hAnsiTheme="minorHAnsi" w:cstheme="minorHAnsi"/>
                <w:lang w:val="en-GB" w:eastAsia="en-GB"/>
              </w:rPr>
            </w:pPr>
            <w:r w:rsidRPr="007D6948">
              <w:rPr>
                <w:rFonts w:asciiTheme="minorHAnsi" w:eastAsia="Calibri" w:hAnsiTheme="minorHAnsi" w:cstheme="minorHAnsi"/>
                <w:noProof/>
                <w:lang w:val="en-GB"/>
              </w:rPr>
              <w:t>%</w:t>
            </w:r>
          </w:p>
        </w:tc>
        <w:tc>
          <w:tcPr>
            <w:tcW w:w="284" w:type="pct"/>
            <w:tcBorders>
              <w:top w:val="single" w:sz="4" w:space="0" w:color="auto"/>
              <w:left w:val="single" w:sz="4" w:space="0" w:color="auto"/>
              <w:bottom w:val="single" w:sz="4" w:space="0" w:color="auto"/>
              <w:right w:val="single" w:sz="4" w:space="0" w:color="auto"/>
            </w:tcBorders>
          </w:tcPr>
          <w:p w14:paraId="7DBF19EA" w14:textId="77777777" w:rsidR="000A6B98" w:rsidRPr="007D6948" w:rsidRDefault="000A6B98" w:rsidP="00C054C6">
            <w:pPr>
              <w:overflowPunct/>
              <w:autoSpaceDE/>
              <w:autoSpaceDN/>
              <w:adjustRightInd/>
              <w:spacing w:before="120" w:after="120"/>
              <w:textAlignment w:val="auto"/>
              <w:rPr>
                <w:rFonts w:ascii="Times New Roman" w:eastAsia="Calibri" w:hAnsi="Times New Roman"/>
                <w:noProof/>
                <w:sz w:val="16"/>
                <w:szCs w:val="16"/>
                <w:lang w:val="en-GB"/>
              </w:rPr>
            </w:pPr>
            <w:r w:rsidRPr="007D6948">
              <w:rPr>
                <w:rFonts w:ascii="Times New Roman" w:eastAsia="Calibri" w:hAnsi="Times New Roman"/>
                <w:noProof/>
                <w:sz w:val="16"/>
                <w:szCs w:val="16"/>
                <w:lang w:val="en-GB"/>
              </w:rPr>
              <w:t>CF</w:t>
            </w:r>
          </w:p>
        </w:tc>
        <w:tc>
          <w:tcPr>
            <w:tcW w:w="474" w:type="pct"/>
          </w:tcPr>
          <w:p w14:paraId="275222E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88" w:type="pct"/>
            <w:tcBorders>
              <w:top w:val="single" w:sz="4" w:space="0" w:color="auto"/>
              <w:left w:val="single" w:sz="4" w:space="0" w:color="auto"/>
              <w:bottom w:val="single" w:sz="4" w:space="0" w:color="auto"/>
              <w:right w:val="single" w:sz="4" w:space="0" w:color="auto"/>
            </w:tcBorders>
          </w:tcPr>
          <w:p w14:paraId="15123D0F" w14:textId="77777777" w:rsidR="000A6B98" w:rsidRPr="007D6948" w:rsidRDefault="000A6B98" w:rsidP="00C054C6">
            <w:pPr>
              <w:spacing w:before="120" w:after="120" w:line="276" w:lineRule="auto"/>
              <w:rPr>
                <w:rFonts w:ascii="Times New Roman" w:eastAsia="Calibri" w:hAnsi="Times New Roman"/>
                <w:noProof/>
                <w:sz w:val="14"/>
                <w:szCs w:val="14"/>
                <w:lang w:val="en-GB"/>
              </w:rPr>
            </w:pPr>
            <w:r w:rsidRPr="007D6948">
              <w:rPr>
                <w:rFonts w:ascii="Times New Roman" w:eastAsia="Calibri" w:hAnsi="Times New Roman"/>
                <w:noProof/>
                <w:sz w:val="14"/>
                <w:szCs w:val="14"/>
                <w:lang w:val="en-GB"/>
              </w:rPr>
              <w:t>12,47</w:t>
            </w:r>
          </w:p>
          <w:p w14:paraId="77BD17F3"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p>
        </w:tc>
        <w:tc>
          <w:tcPr>
            <w:tcW w:w="488" w:type="pct"/>
          </w:tcPr>
          <w:p w14:paraId="2C4CCBA0"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08" w:type="pct"/>
            <w:tcBorders>
              <w:top w:val="single" w:sz="4" w:space="0" w:color="auto"/>
              <w:left w:val="single" w:sz="4" w:space="0" w:color="auto"/>
              <w:bottom w:val="single" w:sz="4" w:space="0" w:color="auto"/>
              <w:right w:val="single" w:sz="4" w:space="0" w:color="auto"/>
            </w:tcBorders>
          </w:tcPr>
          <w:p w14:paraId="192C86D4" w14:textId="77777777" w:rsidR="000A6B98" w:rsidRPr="007D6948" w:rsidRDefault="000A6B98"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imes New Roman" w:eastAsia="Calibri" w:hAnsi="Times New Roman"/>
                <w:noProof/>
                <w:sz w:val="14"/>
                <w:szCs w:val="14"/>
                <w:lang w:val="en-GB"/>
              </w:rPr>
              <w:t>50,16</w:t>
            </w:r>
          </w:p>
        </w:tc>
        <w:tc>
          <w:tcPr>
            <w:tcW w:w="521" w:type="pct"/>
          </w:tcPr>
          <w:p w14:paraId="5C3D345A" w14:textId="77777777" w:rsidR="000A6B98" w:rsidRPr="007D6948" w:rsidRDefault="000A6B98"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NRIC</w:t>
            </w:r>
          </w:p>
        </w:tc>
        <w:tc>
          <w:tcPr>
            <w:tcW w:w="591" w:type="pct"/>
          </w:tcPr>
          <w:p w14:paraId="330E4985" w14:textId="77777777" w:rsidR="000A6B98" w:rsidRPr="007D6948" w:rsidRDefault="000A6B98" w:rsidP="00C054C6">
            <w:pPr>
              <w:overflowPunct/>
              <w:autoSpaceDE/>
              <w:autoSpaceDN/>
              <w:adjustRightInd/>
              <w:spacing w:before="120" w:after="120"/>
              <w:jc w:val="left"/>
              <w:textAlignment w:val="auto"/>
              <w:rPr>
                <w:rFonts w:asciiTheme="minorHAnsi" w:eastAsia="Calibri" w:hAnsiTheme="minorHAnsi"/>
                <w:lang w:val="en-GB" w:eastAsia="en-GB"/>
              </w:rPr>
            </w:pPr>
          </w:p>
        </w:tc>
      </w:tr>
    </w:tbl>
    <w:p w14:paraId="43406AE0" w14:textId="0ADF4994" w:rsidR="0031235C" w:rsidRPr="007D6948" w:rsidRDefault="0031235C" w:rsidP="0031235C">
      <w:pPr>
        <w:pStyle w:val="Caption"/>
        <w:spacing w:before="0"/>
        <w:ind w:left="851" w:hanging="851"/>
        <w:rPr>
          <w:rFonts w:eastAsia="Calibri" w:cs="Arial"/>
          <w:lang w:val="en-GB" w:eastAsia="en-US"/>
        </w:rPr>
      </w:pPr>
      <w:bookmarkStart w:id="39" w:name="_Toc403835105"/>
      <w:r w:rsidRPr="007D6948">
        <w:rPr>
          <w:rFonts w:eastAsia="Calibri" w:cs="Arial"/>
          <w:lang w:val="en-GB" w:eastAsia="en-US"/>
        </w:rPr>
        <w:lastRenderedPageBreak/>
        <w:t>Performance framework to specific objective „Promoting sustainable multimodal urban mobility, as part of transition to a net zero carbon economy“</w:t>
      </w:r>
    </w:p>
    <w:p w14:paraId="1950F502" w14:textId="77777777" w:rsidR="0031235C" w:rsidRPr="007D6948" w:rsidRDefault="0031235C" w:rsidP="0031235C">
      <w:pPr>
        <w:pStyle w:val="Caption"/>
        <w:spacing w:before="0"/>
        <w:ind w:left="851" w:hanging="851"/>
        <w:rPr>
          <w:rFonts w:eastAsia="Calibri" w:cs="Arial"/>
          <w:bCs w:val="0"/>
          <w:lang w:val="en-GB" w:eastAsia="en-US"/>
        </w:rPr>
      </w:pPr>
      <w:r w:rsidRPr="007D6948">
        <w:rPr>
          <w:rFonts w:eastAsia="Calibri" w:cs="Arial"/>
          <w:bCs w:val="0"/>
          <w:lang w:val="en-GB" w:eastAsia="en-US"/>
        </w:rPr>
        <w:t>Priority 4</w:t>
      </w:r>
      <w:bookmarkEnd w:id="39"/>
      <w:r w:rsidRPr="007D6948">
        <w:rPr>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0"/>
        <w:gridCol w:w="1585"/>
        <w:gridCol w:w="1437"/>
        <w:gridCol w:w="865"/>
        <w:gridCol w:w="1437"/>
        <w:gridCol w:w="1582"/>
        <w:gridCol w:w="1582"/>
        <w:gridCol w:w="1437"/>
        <w:gridCol w:w="1582"/>
        <w:gridCol w:w="1859"/>
        <w:gridCol w:w="12"/>
      </w:tblGrid>
      <w:tr w:rsidR="0031235C" w:rsidRPr="007D6948" w14:paraId="51246CB0" w14:textId="77777777" w:rsidTr="00C054C6">
        <w:trPr>
          <w:gridAfter w:val="1"/>
          <w:wAfter w:w="4" w:type="pct"/>
          <w:trHeight w:val="561"/>
        </w:trPr>
        <w:tc>
          <w:tcPr>
            <w:tcW w:w="4996" w:type="pct"/>
            <w:gridSpan w:val="10"/>
          </w:tcPr>
          <w:p w14:paraId="51D41B34"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proofErr w:type="spellStart"/>
            <w:r w:rsidRPr="007D6948">
              <w:rPr>
                <w:rFonts w:asciiTheme="minorHAnsi" w:eastAsia="Calibri" w:hAnsiTheme="minorHAnsi"/>
                <w:b/>
                <w:lang w:val="en-GB" w:eastAsia="en-GB"/>
              </w:rPr>
              <w:t>Intermodality</w:t>
            </w:r>
            <w:proofErr w:type="spellEnd"/>
            <w:r w:rsidRPr="007D6948">
              <w:rPr>
                <w:rFonts w:asciiTheme="minorHAnsi" w:eastAsia="Calibri" w:hAnsiTheme="minorHAnsi"/>
                <w:b/>
                <w:lang w:val="en-GB" w:eastAsia="en-GB"/>
              </w:rPr>
              <w:t xml:space="preserve"> in urban areas</w:t>
            </w:r>
          </w:p>
        </w:tc>
      </w:tr>
      <w:tr w:rsidR="0031235C" w:rsidRPr="007D6948" w14:paraId="485A3DD4" w14:textId="77777777" w:rsidTr="00C054C6">
        <w:trPr>
          <w:trHeight w:val="1066"/>
        </w:trPr>
        <w:tc>
          <w:tcPr>
            <w:tcW w:w="653" w:type="pct"/>
          </w:tcPr>
          <w:p w14:paraId="7D6A6AC2"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sz w:val="18"/>
                <w:szCs w:val="18"/>
                <w:lang w:val="en-GB" w:eastAsia="en-GB"/>
              </w:rPr>
            </w:pPr>
            <w:r w:rsidRPr="007D6948">
              <w:rPr>
                <w:rFonts w:asciiTheme="minorHAnsi" w:eastAsia="Calibri" w:hAnsiTheme="minorHAnsi"/>
                <w:b/>
                <w:i/>
                <w:sz w:val="18"/>
                <w:szCs w:val="18"/>
                <w:lang w:val="en-GB" w:eastAsia="en-GB"/>
              </w:rPr>
              <w:t>Indicator type</w:t>
            </w:r>
          </w:p>
          <w:p w14:paraId="768E97F9"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sz w:val="18"/>
                <w:szCs w:val="18"/>
                <w:lang w:val="en-GB" w:eastAsia="en-GB"/>
              </w:rPr>
            </w:pPr>
          </w:p>
          <w:p w14:paraId="57692344"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p>
        </w:tc>
        <w:tc>
          <w:tcPr>
            <w:tcW w:w="515" w:type="pct"/>
          </w:tcPr>
          <w:p w14:paraId="777AD29F"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 xml:space="preserve">Indicator </w:t>
            </w:r>
          </w:p>
        </w:tc>
        <w:tc>
          <w:tcPr>
            <w:tcW w:w="467" w:type="pct"/>
          </w:tcPr>
          <w:p w14:paraId="3DEF25AF"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Measurement unit</w:t>
            </w:r>
          </w:p>
        </w:tc>
        <w:tc>
          <w:tcPr>
            <w:tcW w:w="281" w:type="pct"/>
          </w:tcPr>
          <w:p w14:paraId="1A85713C"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Fund</w:t>
            </w:r>
          </w:p>
        </w:tc>
        <w:tc>
          <w:tcPr>
            <w:tcW w:w="467" w:type="pct"/>
          </w:tcPr>
          <w:p w14:paraId="0C55C94A"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Category of region</w:t>
            </w:r>
          </w:p>
        </w:tc>
        <w:tc>
          <w:tcPr>
            <w:tcW w:w="514" w:type="pct"/>
          </w:tcPr>
          <w:p w14:paraId="5217E217"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Baseline value</w:t>
            </w:r>
          </w:p>
        </w:tc>
        <w:tc>
          <w:tcPr>
            <w:tcW w:w="514" w:type="pct"/>
          </w:tcPr>
          <w:p w14:paraId="79496DC2" w14:textId="20E6D698" w:rsidR="0031235C" w:rsidRPr="007D6948" w:rsidRDefault="00C7258A"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w:t>
            </w:r>
            <w:r w:rsidR="0031235C" w:rsidRPr="007D6948">
              <w:rPr>
                <w:rFonts w:asciiTheme="minorHAnsi" w:eastAsia="Calibri" w:hAnsiTheme="minorHAnsi"/>
                <w:b/>
                <w:i/>
                <w:lang w:val="en-GB" w:eastAsia="en-GB"/>
              </w:rPr>
              <w:t>Milestone for 2024</w:t>
            </w:r>
          </w:p>
        </w:tc>
        <w:tc>
          <w:tcPr>
            <w:tcW w:w="467" w:type="pct"/>
          </w:tcPr>
          <w:p w14:paraId="1104B0C7"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Final target 2029</w:t>
            </w:r>
          </w:p>
        </w:tc>
        <w:tc>
          <w:tcPr>
            <w:tcW w:w="514" w:type="pct"/>
          </w:tcPr>
          <w:p w14:paraId="7BFE7B29" w14:textId="77777777" w:rsidR="0031235C" w:rsidRPr="007D6948" w:rsidRDefault="0031235C" w:rsidP="00C054C6">
            <w:pPr>
              <w:overflowPunct/>
              <w:autoSpaceDE/>
              <w:autoSpaceDN/>
              <w:adjustRightInd/>
              <w:spacing w:before="120" w:after="120" w:line="480" w:lineRule="auto"/>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Source of data</w:t>
            </w:r>
          </w:p>
        </w:tc>
        <w:tc>
          <w:tcPr>
            <w:tcW w:w="608" w:type="pct"/>
            <w:gridSpan w:val="2"/>
          </w:tcPr>
          <w:p w14:paraId="6CC7CEED"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Explanation of relevance of indicator, where appropriate</w:t>
            </w:r>
          </w:p>
        </w:tc>
      </w:tr>
      <w:tr w:rsidR="0031235C" w:rsidRPr="007D6948" w14:paraId="158C8E97" w14:textId="77777777" w:rsidTr="00C054C6">
        <w:trPr>
          <w:trHeight w:val="397"/>
        </w:trPr>
        <w:tc>
          <w:tcPr>
            <w:tcW w:w="653" w:type="pct"/>
          </w:tcPr>
          <w:p w14:paraId="4902BEDD"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15" w:type="pct"/>
          </w:tcPr>
          <w:p w14:paraId="0960FDC1"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bidi="bg-BG"/>
              </w:rPr>
              <w:t>54 — New or modernised intermodal connections</w:t>
            </w:r>
          </w:p>
        </w:tc>
        <w:tc>
          <w:tcPr>
            <w:tcW w:w="467" w:type="pct"/>
          </w:tcPr>
          <w:p w14:paraId="68F383F1"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tc>
        <w:tc>
          <w:tcPr>
            <w:tcW w:w="281" w:type="pct"/>
          </w:tcPr>
          <w:p w14:paraId="6119A28B"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CF</w:t>
            </w:r>
          </w:p>
        </w:tc>
        <w:tc>
          <w:tcPr>
            <w:tcW w:w="467" w:type="pct"/>
          </w:tcPr>
          <w:p w14:paraId="2F7DA136"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14" w:type="pct"/>
          </w:tcPr>
          <w:p w14:paraId="019E71FB"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14" w:type="pct"/>
          </w:tcPr>
          <w:p w14:paraId="36876A19"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467" w:type="pct"/>
          </w:tcPr>
          <w:p w14:paraId="03FE189A"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2</w:t>
            </w:r>
          </w:p>
        </w:tc>
        <w:tc>
          <w:tcPr>
            <w:tcW w:w="514" w:type="pct"/>
          </w:tcPr>
          <w:p w14:paraId="460290E1"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NRIC</w:t>
            </w:r>
          </w:p>
        </w:tc>
        <w:tc>
          <w:tcPr>
            <w:tcW w:w="608" w:type="pct"/>
            <w:gridSpan w:val="2"/>
            <w:vMerge w:val="restart"/>
          </w:tcPr>
          <w:p w14:paraId="6B7CE5C5" w14:textId="77777777" w:rsidR="0031235C" w:rsidRPr="007D6948" w:rsidRDefault="0031235C" w:rsidP="00C054C6">
            <w:pPr>
              <w:overflowPunct/>
              <w:autoSpaceDE/>
              <w:autoSpaceDN/>
              <w:adjustRightInd/>
              <w:spacing w:before="120" w:after="120"/>
              <w:textAlignment w:val="auto"/>
              <w:rPr>
                <w:rFonts w:asciiTheme="minorHAnsi" w:eastAsia="Calibri" w:hAnsiTheme="minorHAnsi"/>
                <w:i/>
                <w:lang w:val="en-GB" w:eastAsia="en-GB"/>
              </w:rPr>
            </w:pPr>
            <w:r w:rsidRPr="007D6948">
              <w:rPr>
                <w:rFonts w:asciiTheme="minorHAnsi" w:eastAsia="Calibri" w:hAnsiTheme="minorHAnsi"/>
                <w:i/>
                <w:lang w:val="en-GB" w:eastAsia="en-GB"/>
              </w:rPr>
              <w:t>The indicators are in full correspondence to the applicable strategic documents, regulations and requirements and refer to 100% of the budget.</w:t>
            </w:r>
          </w:p>
          <w:p w14:paraId="3187B532" w14:textId="77777777" w:rsidR="0031235C" w:rsidRPr="007D6948" w:rsidRDefault="0031235C" w:rsidP="00C054C6">
            <w:pPr>
              <w:overflowPunct/>
              <w:autoSpaceDE/>
              <w:autoSpaceDN/>
              <w:adjustRightInd/>
              <w:spacing w:before="120" w:after="120"/>
              <w:textAlignment w:val="auto"/>
              <w:rPr>
                <w:rFonts w:asciiTheme="minorHAnsi" w:eastAsia="Calibri" w:hAnsiTheme="minorHAnsi"/>
                <w:i/>
                <w:lang w:val="en-GB" w:eastAsia="en-GB"/>
              </w:rPr>
            </w:pPr>
            <w:r w:rsidRPr="007D6948">
              <w:rPr>
                <w:rFonts w:asciiTheme="minorHAnsi" w:eastAsia="Calibri" w:hAnsiTheme="minorHAnsi"/>
                <w:i/>
                <w:lang w:val="en-GB" w:eastAsia="en-GB"/>
              </w:rPr>
              <w:t xml:space="preserve">The calculation method and the relevant justifications are presented in the intervention logic section. </w:t>
            </w:r>
          </w:p>
          <w:p w14:paraId="3E3F181B"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31235C" w:rsidRPr="007D6948" w14:paraId="76A8495A" w14:textId="77777777" w:rsidTr="00C054C6">
        <w:trPr>
          <w:trHeight w:val="397"/>
        </w:trPr>
        <w:tc>
          <w:tcPr>
            <w:tcW w:w="653" w:type="pct"/>
          </w:tcPr>
          <w:p w14:paraId="4C46F4F8"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output indicator</w:t>
            </w:r>
          </w:p>
        </w:tc>
        <w:tc>
          <w:tcPr>
            <w:tcW w:w="515" w:type="pct"/>
            <w:tcBorders>
              <w:top w:val="single" w:sz="4" w:space="0" w:color="auto"/>
              <w:left w:val="single" w:sz="4" w:space="0" w:color="auto"/>
              <w:bottom w:val="single" w:sz="4" w:space="0" w:color="auto"/>
              <w:right w:val="single" w:sz="4" w:space="0" w:color="auto"/>
            </w:tcBorders>
          </w:tcPr>
          <w:p w14:paraId="5930BE2F"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bidi="bg-BG"/>
              </w:rPr>
            </w:pPr>
            <w:r w:rsidRPr="007D6948">
              <w:rPr>
                <w:rFonts w:ascii="Times New Roman" w:eastAsia="Calibri" w:hAnsi="Times New Roman"/>
                <w:noProof/>
                <w:lang w:val="en-GB" w:bidi="bg-BG"/>
              </w:rPr>
              <w:t>Number of projects under implementation</w:t>
            </w:r>
          </w:p>
        </w:tc>
        <w:tc>
          <w:tcPr>
            <w:tcW w:w="467" w:type="pct"/>
          </w:tcPr>
          <w:p w14:paraId="3DFD0716"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tc>
        <w:tc>
          <w:tcPr>
            <w:tcW w:w="281" w:type="pct"/>
            <w:tcBorders>
              <w:top w:val="single" w:sz="4" w:space="0" w:color="auto"/>
              <w:left w:val="single" w:sz="4" w:space="0" w:color="auto"/>
              <w:bottom w:val="single" w:sz="4" w:space="0" w:color="auto"/>
              <w:right w:val="single" w:sz="4" w:space="0" w:color="auto"/>
            </w:tcBorders>
          </w:tcPr>
          <w:p w14:paraId="2F05B40E"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rPr>
              <w:t>CF</w:t>
            </w:r>
          </w:p>
        </w:tc>
        <w:tc>
          <w:tcPr>
            <w:tcW w:w="467" w:type="pct"/>
          </w:tcPr>
          <w:p w14:paraId="08D9477E"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14" w:type="pct"/>
          </w:tcPr>
          <w:p w14:paraId="12986E6A"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14" w:type="pct"/>
            <w:tcBorders>
              <w:top w:val="single" w:sz="4" w:space="0" w:color="auto"/>
              <w:left w:val="single" w:sz="4" w:space="0" w:color="auto"/>
              <w:bottom w:val="single" w:sz="4" w:space="0" w:color="auto"/>
              <w:right w:val="single" w:sz="4" w:space="0" w:color="auto"/>
            </w:tcBorders>
          </w:tcPr>
          <w:p w14:paraId="7CD0907A" w14:textId="3F3927D3" w:rsidR="0031235C" w:rsidRPr="007D6948" w:rsidRDefault="003F5231"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imes New Roman" w:eastAsia="Calibri" w:hAnsi="Times New Roman"/>
                <w:noProof/>
                <w:sz w:val="16"/>
                <w:szCs w:val="16"/>
                <w:lang w:val="en-GB"/>
              </w:rPr>
              <w:t>0</w:t>
            </w:r>
          </w:p>
        </w:tc>
        <w:tc>
          <w:tcPr>
            <w:tcW w:w="467" w:type="pct"/>
            <w:tcBorders>
              <w:top w:val="single" w:sz="4" w:space="0" w:color="auto"/>
              <w:left w:val="single" w:sz="4" w:space="0" w:color="auto"/>
              <w:bottom w:val="single" w:sz="4" w:space="0" w:color="auto"/>
              <w:right w:val="single" w:sz="4" w:space="0" w:color="auto"/>
            </w:tcBorders>
          </w:tcPr>
          <w:p w14:paraId="68438C75"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b/>
                <w:lang w:val="en-GB" w:eastAsia="en-GB"/>
              </w:rPr>
            </w:pPr>
            <w:r w:rsidRPr="007D6948">
              <w:rPr>
                <w:rFonts w:ascii="Times New Roman" w:eastAsia="Calibri" w:hAnsi="Times New Roman"/>
                <w:b/>
                <w:noProof/>
                <w:sz w:val="16"/>
                <w:szCs w:val="16"/>
                <w:lang w:val="en-GB"/>
              </w:rPr>
              <w:t>2</w:t>
            </w:r>
          </w:p>
        </w:tc>
        <w:tc>
          <w:tcPr>
            <w:tcW w:w="514" w:type="pct"/>
          </w:tcPr>
          <w:p w14:paraId="02705354"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NRIC</w:t>
            </w:r>
          </w:p>
        </w:tc>
        <w:tc>
          <w:tcPr>
            <w:tcW w:w="608" w:type="pct"/>
            <w:gridSpan w:val="2"/>
            <w:vMerge/>
          </w:tcPr>
          <w:p w14:paraId="2A39636E"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31235C" w:rsidRPr="007D6948" w14:paraId="7A74E305" w14:textId="77777777" w:rsidTr="00C054C6">
        <w:tc>
          <w:tcPr>
            <w:tcW w:w="653" w:type="pct"/>
          </w:tcPr>
          <w:p w14:paraId="4879E86A"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result indicator</w:t>
            </w:r>
          </w:p>
        </w:tc>
        <w:tc>
          <w:tcPr>
            <w:tcW w:w="515" w:type="pct"/>
          </w:tcPr>
          <w:p w14:paraId="07D5FCC8" w14:textId="77777777" w:rsidR="0031235C" w:rsidRPr="007D6948" w:rsidRDefault="0031235C" w:rsidP="00C054C6">
            <w:pPr>
              <w:overflowPunct/>
              <w:autoSpaceDE/>
              <w:autoSpaceDN/>
              <w:adjustRightInd/>
              <w:spacing w:before="120" w:after="120"/>
              <w:textAlignment w:val="auto"/>
              <w:rPr>
                <w:rFonts w:asciiTheme="minorHAnsi" w:eastAsia="Calibri" w:hAnsiTheme="minorHAnsi"/>
                <w:szCs w:val="24"/>
                <w:lang w:val="en-GB" w:eastAsia="en-GB"/>
              </w:rPr>
            </w:pPr>
            <w:r w:rsidRPr="007D6948">
              <w:rPr>
                <w:rFonts w:asciiTheme="minorHAnsi" w:eastAsia="Calibri" w:hAnsiTheme="minorHAnsi"/>
                <w:szCs w:val="24"/>
                <w:lang w:val="en-GB" w:eastAsia="en-GB"/>
              </w:rPr>
              <w:t>"Share of intermodal railway connections with airports along the Orient / Eastern Mediterranean corridor (underdeveloped regions)"</w:t>
            </w:r>
          </w:p>
        </w:tc>
        <w:tc>
          <w:tcPr>
            <w:tcW w:w="467" w:type="pct"/>
          </w:tcPr>
          <w:p w14:paraId="374F4911"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w:t>
            </w:r>
          </w:p>
        </w:tc>
        <w:tc>
          <w:tcPr>
            <w:tcW w:w="281" w:type="pct"/>
          </w:tcPr>
          <w:p w14:paraId="77B2E4CB"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CF</w:t>
            </w:r>
          </w:p>
        </w:tc>
        <w:tc>
          <w:tcPr>
            <w:tcW w:w="467" w:type="pct"/>
          </w:tcPr>
          <w:p w14:paraId="250034DC"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14" w:type="pct"/>
          </w:tcPr>
          <w:p w14:paraId="13F8B22B"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33,33</w:t>
            </w:r>
          </w:p>
        </w:tc>
        <w:tc>
          <w:tcPr>
            <w:tcW w:w="514" w:type="pct"/>
          </w:tcPr>
          <w:p w14:paraId="46D7D1B8"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67" w:type="pct"/>
          </w:tcPr>
          <w:p w14:paraId="60955F3A"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100</w:t>
            </w:r>
          </w:p>
        </w:tc>
        <w:tc>
          <w:tcPr>
            <w:tcW w:w="514" w:type="pct"/>
          </w:tcPr>
          <w:p w14:paraId="5D7316AD"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NRIC</w:t>
            </w:r>
          </w:p>
        </w:tc>
        <w:tc>
          <w:tcPr>
            <w:tcW w:w="608" w:type="pct"/>
            <w:gridSpan w:val="2"/>
            <w:vMerge/>
          </w:tcPr>
          <w:p w14:paraId="2339C630"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p>
        </w:tc>
      </w:tr>
      <w:tr w:rsidR="0031235C" w:rsidRPr="007D6948" w14:paraId="43225E90" w14:textId="77777777" w:rsidTr="00C054C6">
        <w:tc>
          <w:tcPr>
            <w:tcW w:w="653" w:type="pct"/>
          </w:tcPr>
          <w:p w14:paraId="713630DF"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result indicator</w:t>
            </w:r>
          </w:p>
        </w:tc>
        <w:tc>
          <w:tcPr>
            <w:tcW w:w="515" w:type="pct"/>
          </w:tcPr>
          <w:p w14:paraId="46FDD72B" w14:textId="77777777" w:rsidR="0031235C" w:rsidRPr="007D6948" w:rsidRDefault="0031235C" w:rsidP="00C054C6">
            <w:pPr>
              <w:overflowPunct/>
              <w:autoSpaceDE/>
              <w:autoSpaceDN/>
              <w:adjustRightInd/>
              <w:spacing w:before="120" w:after="120"/>
              <w:textAlignment w:val="auto"/>
              <w:rPr>
                <w:rFonts w:asciiTheme="minorHAnsi" w:eastAsia="Calibri" w:hAnsiTheme="minorHAnsi"/>
                <w:szCs w:val="24"/>
                <w:lang w:val="en-GB" w:eastAsia="en-GB"/>
              </w:rPr>
            </w:pPr>
            <w:r w:rsidRPr="007D6948">
              <w:rPr>
                <w:rFonts w:asciiTheme="minorHAnsi" w:eastAsia="Calibri" w:hAnsiTheme="minorHAnsi"/>
                <w:szCs w:val="24"/>
                <w:lang w:val="en-GB" w:eastAsia="en-GB"/>
              </w:rPr>
              <w:t>Number of residents using the newly built infrastructure</w:t>
            </w:r>
          </w:p>
        </w:tc>
        <w:tc>
          <w:tcPr>
            <w:tcW w:w="467" w:type="pct"/>
          </w:tcPr>
          <w:p w14:paraId="133465B7"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Number</w:t>
            </w:r>
          </w:p>
        </w:tc>
        <w:tc>
          <w:tcPr>
            <w:tcW w:w="281" w:type="pct"/>
          </w:tcPr>
          <w:p w14:paraId="5C2ECFD5"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CF</w:t>
            </w:r>
          </w:p>
        </w:tc>
        <w:tc>
          <w:tcPr>
            <w:tcW w:w="467" w:type="pct"/>
          </w:tcPr>
          <w:p w14:paraId="0AE7FA9F"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514" w:type="pct"/>
          </w:tcPr>
          <w:p w14:paraId="008649E2"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0</w:t>
            </w:r>
          </w:p>
        </w:tc>
        <w:tc>
          <w:tcPr>
            <w:tcW w:w="514" w:type="pct"/>
          </w:tcPr>
          <w:p w14:paraId="3ACD0558"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N/A</w:t>
            </w:r>
          </w:p>
        </w:tc>
        <w:tc>
          <w:tcPr>
            <w:tcW w:w="467" w:type="pct"/>
          </w:tcPr>
          <w:p w14:paraId="6652DB2E"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1 030 548,00</w:t>
            </w:r>
          </w:p>
          <w:p w14:paraId="13AF73B1"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p>
        </w:tc>
        <w:tc>
          <w:tcPr>
            <w:tcW w:w="514" w:type="pct"/>
          </w:tcPr>
          <w:p w14:paraId="4CF60A11"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NRIC</w:t>
            </w:r>
          </w:p>
        </w:tc>
        <w:tc>
          <w:tcPr>
            <w:tcW w:w="608" w:type="pct"/>
            <w:gridSpan w:val="2"/>
            <w:vMerge/>
          </w:tcPr>
          <w:p w14:paraId="15ED13EE"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p>
        </w:tc>
      </w:tr>
    </w:tbl>
    <w:p w14:paraId="189290A2" w14:textId="77777777" w:rsidR="0031235C" w:rsidRPr="007D6948" w:rsidRDefault="0031235C" w:rsidP="0031235C">
      <w:pPr>
        <w:spacing w:before="120"/>
        <w:rPr>
          <w:lang w:val="en-GB" w:eastAsia="en-US"/>
        </w:rPr>
      </w:pPr>
    </w:p>
    <w:p w14:paraId="6D716192" w14:textId="77777777" w:rsidR="000A6B98" w:rsidRPr="007D6948" w:rsidRDefault="000A6B98" w:rsidP="000A6B98">
      <w:pPr>
        <w:spacing w:before="120"/>
        <w:rPr>
          <w:lang w:val="en-GB" w:eastAsia="en-US"/>
        </w:rPr>
      </w:pPr>
    </w:p>
    <w:p w14:paraId="1E5B8043" w14:textId="7CF85ECA" w:rsidR="009425E3" w:rsidRPr="007D6948" w:rsidRDefault="009425E3" w:rsidP="006162DE">
      <w:pPr>
        <w:spacing w:before="120"/>
        <w:rPr>
          <w:lang w:val="en-GB" w:eastAsia="en-US"/>
        </w:rPr>
        <w:sectPr w:rsidR="009425E3" w:rsidRPr="007D6948" w:rsidSect="0031235C">
          <w:pgSz w:w="16838" w:h="11906" w:orient="landscape"/>
          <w:pgMar w:top="993" w:right="720" w:bottom="992" w:left="720" w:header="709" w:footer="709" w:gutter="0"/>
          <w:cols w:space="708"/>
          <w:docGrid w:linePitch="360"/>
        </w:sectPr>
      </w:pPr>
    </w:p>
    <w:p w14:paraId="708DEA6E" w14:textId="77777777" w:rsidR="00C55B38" w:rsidRPr="007D6948" w:rsidRDefault="00C55B38" w:rsidP="005E3ABD">
      <w:pPr>
        <w:spacing w:before="120"/>
        <w:rPr>
          <w:lang w:val="en-GB" w:eastAsia="en-US"/>
        </w:rPr>
      </w:pPr>
    </w:p>
    <w:p w14:paraId="65AF97DD" w14:textId="12E35FC8" w:rsidR="0031235C" w:rsidRPr="007D6948" w:rsidRDefault="0031235C" w:rsidP="0031235C">
      <w:pPr>
        <w:pStyle w:val="Heading3"/>
        <w:ind w:left="0"/>
        <w:rPr>
          <w:rFonts w:ascii="Arial" w:hAnsi="Arial" w:cs="Arial"/>
          <w:lang w:val="en-GB"/>
        </w:rPr>
      </w:pPr>
      <w:bookmarkStart w:id="40" w:name="_Toc405306935"/>
      <w:r w:rsidRPr="007D6948">
        <w:rPr>
          <w:rFonts w:ascii="Arial" w:hAnsi="Arial" w:cs="Arial"/>
          <w:bCs/>
          <w:lang w:val="en-GB"/>
        </w:rPr>
        <w:t>Performance framework to pri</w:t>
      </w:r>
      <w:r w:rsidR="00E246F8" w:rsidRPr="007D6948">
        <w:rPr>
          <w:rFonts w:ascii="Arial" w:hAnsi="Arial" w:cs="Arial"/>
          <w:bCs/>
          <w:lang w:val="en-GB"/>
        </w:rPr>
        <w:t>o</w:t>
      </w:r>
      <w:r w:rsidRPr="007D6948">
        <w:rPr>
          <w:rFonts w:ascii="Arial" w:hAnsi="Arial" w:cs="Arial"/>
          <w:bCs/>
          <w:lang w:val="en-GB"/>
        </w:rPr>
        <w:t>rity</w:t>
      </w:r>
      <w:r w:rsidRPr="007D6948">
        <w:rPr>
          <w:rFonts w:ascii="Arial" w:hAnsi="Arial" w:cs="Arial"/>
          <w:lang w:val="en-GB"/>
        </w:rPr>
        <w:t xml:space="preserve"> 5</w:t>
      </w:r>
      <w:bookmarkEnd w:id="40"/>
      <w:r w:rsidRPr="007D6948">
        <w:rPr>
          <w:rFonts w:ascii="Arial" w:hAnsi="Arial" w:cs="Arial"/>
          <w:lang w:val="en-GB"/>
        </w:rPr>
        <w:t xml:space="preserve"> </w:t>
      </w:r>
      <w:r w:rsidRPr="007D6948">
        <w:rPr>
          <w:rFonts w:ascii="Arial" w:hAnsi="Arial" w:cs="Arial"/>
          <w:i/>
          <w:lang w:val="en-GB"/>
        </w:rPr>
        <w:t>“Technical assistance”</w:t>
      </w:r>
    </w:p>
    <w:p w14:paraId="1C61F658" w14:textId="77777777" w:rsidR="0031235C" w:rsidRPr="007D6948" w:rsidRDefault="0031235C" w:rsidP="0031235C">
      <w:pPr>
        <w:spacing w:before="120" w:after="120"/>
        <w:rPr>
          <w:lang w:val="en-GB" w:eastAsia="en-US"/>
        </w:rPr>
      </w:pPr>
    </w:p>
    <w:p w14:paraId="75344783" w14:textId="77777777" w:rsidR="0031235C" w:rsidRPr="007D6948" w:rsidRDefault="0031235C" w:rsidP="0031235C">
      <w:pPr>
        <w:ind w:left="851" w:hanging="851"/>
        <w:rPr>
          <w:rFonts w:eastAsia="Calibri" w:cs="Arial"/>
          <w:b/>
          <w:color w:val="4F81BD"/>
          <w:sz w:val="18"/>
          <w:szCs w:val="18"/>
          <w:lang w:val="en-GB" w:eastAsia="en-US"/>
        </w:rPr>
      </w:pPr>
      <w:bookmarkStart w:id="41" w:name="_Toc403835106"/>
      <w:r w:rsidRPr="007D6948">
        <w:rPr>
          <w:rFonts w:eastAsia="Calibri" w:cs="Arial"/>
          <w:b/>
          <w:color w:val="4F81BD"/>
          <w:sz w:val="18"/>
          <w:szCs w:val="18"/>
          <w:lang w:val="en-GB" w:eastAsia="en-US"/>
        </w:rPr>
        <w:t>Output indicators for Priority 5</w:t>
      </w:r>
      <w:bookmarkEnd w:id="41"/>
    </w:p>
    <w:p w14:paraId="71A8599C" w14:textId="77777777" w:rsidR="0031235C" w:rsidRPr="007D6948" w:rsidRDefault="0031235C" w:rsidP="0031235C">
      <w:pPr>
        <w:ind w:left="851" w:hanging="851"/>
        <w:rPr>
          <w:rFonts w:eastAsia="Calibri" w:cs="Arial"/>
          <w:b/>
          <w:color w:val="4F81BD"/>
          <w:sz w:val="18"/>
          <w:szCs w:val="18"/>
          <w:lang w:val="en-GB" w:eastAsia="en-US"/>
        </w:rPr>
      </w:pPr>
      <w:r w:rsidRPr="007D6948">
        <w:rPr>
          <w:rFonts w:eastAsia="Calibri" w:cs="Arial"/>
          <w:b/>
          <w:color w:val="4F81BD"/>
          <w:sz w:val="18"/>
          <w:szCs w:val="18"/>
          <w:lang w:val="en-GB" w:eastAsia="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7"/>
        <w:gridCol w:w="1265"/>
        <w:gridCol w:w="1052"/>
        <w:gridCol w:w="710"/>
        <w:gridCol w:w="1252"/>
        <w:gridCol w:w="1272"/>
      </w:tblGrid>
      <w:tr w:rsidR="0031235C" w:rsidRPr="007D6948" w14:paraId="30E83FB2" w14:textId="77777777" w:rsidTr="00C054C6">
        <w:trPr>
          <w:trHeight w:val="865"/>
        </w:trPr>
        <w:tc>
          <w:tcPr>
            <w:tcW w:w="2209" w:type="pct"/>
          </w:tcPr>
          <w:p w14:paraId="62829A99"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sz w:val="18"/>
                <w:szCs w:val="18"/>
                <w:lang w:val="en-GB" w:eastAsia="en-GB"/>
              </w:rPr>
            </w:pPr>
            <w:r w:rsidRPr="007D6948">
              <w:rPr>
                <w:rFonts w:asciiTheme="minorHAnsi" w:eastAsia="Calibri" w:hAnsiTheme="minorHAnsi"/>
                <w:b/>
                <w:i/>
                <w:sz w:val="18"/>
                <w:szCs w:val="18"/>
                <w:lang w:val="en-GB" w:eastAsia="en-GB"/>
              </w:rPr>
              <w:t xml:space="preserve">Indicator </w:t>
            </w:r>
          </w:p>
        </w:tc>
        <w:tc>
          <w:tcPr>
            <w:tcW w:w="631" w:type="pct"/>
          </w:tcPr>
          <w:p w14:paraId="4771D332"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sz w:val="18"/>
                <w:szCs w:val="18"/>
                <w:lang w:val="en-GB" w:eastAsia="en-GB"/>
              </w:rPr>
            </w:pPr>
            <w:r w:rsidRPr="007D6948">
              <w:rPr>
                <w:rFonts w:asciiTheme="minorHAnsi" w:eastAsia="Calibri" w:hAnsiTheme="minorHAnsi"/>
                <w:b/>
                <w:i/>
                <w:sz w:val="18"/>
                <w:szCs w:val="18"/>
                <w:lang w:val="en-GB" w:eastAsia="en-GB"/>
              </w:rPr>
              <w:t>Measurement unit</w:t>
            </w:r>
          </w:p>
        </w:tc>
        <w:tc>
          <w:tcPr>
            <w:tcW w:w="480" w:type="pct"/>
          </w:tcPr>
          <w:p w14:paraId="74C0096A" w14:textId="7CAFAB70" w:rsidR="0031235C" w:rsidRPr="007D6948" w:rsidRDefault="00DC1FD7" w:rsidP="00C054C6">
            <w:pPr>
              <w:overflowPunct/>
              <w:autoSpaceDE/>
              <w:autoSpaceDN/>
              <w:adjustRightInd/>
              <w:snapToGrid w:val="0"/>
              <w:spacing w:before="120" w:after="120"/>
              <w:textAlignment w:val="auto"/>
              <w:rPr>
                <w:rFonts w:asciiTheme="minorHAnsi" w:eastAsia="Calibri" w:hAnsiTheme="minorHAnsi"/>
                <w:b/>
                <w:i/>
                <w:sz w:val="18"/>
                <w:szCs w:val="18"/>
                <w:lang w:val="en-GB" w:eastAsia="en-GB"/>
              </w:rPr>
            </w:pPr>
            <w:r w:rsidRPr="007D6948">
              <w:rPr>
                <w:rFonts w:asciiTheme="minorHAnsi" w:eastAsia="Calibri" w:hAnsiTheme="minorHAnsi"/>
                <w:b/>
                <w:i/>
                <w:sz w:val="18"/>
                <w:szCs w:val="18"/>
                <w:lang w:val="en-GB" w:eastAsia="en-GB"/>
              </w:rPr>
              <w:t>*</w:t>
            </w:r>
            <w:r w:rsidR="0031235C" w:rsidRPr="007D6948">
              <w:rPr>
                <w:rFonts w:asciiTheme="minorHAnsi" w:eastAsia="Calibri" w:hAnsiTheme="minorHAnsi"/>
                <w:b/>
                <w:i/>
                <w:sz w:val="18"/>
                <w:szCs w:val="18"/>
                <w:lang w:val="en-GB" w:eastAsia="en-GB"/>
              </w:rPr>
              <w:t>Milestone 2024</w:t>
            </w:r>
          </w:p>
        </w:tc>
        <w:tc>
          <w:tcPr>
            <w:tcW w:w="354" w:type="pct"/>
          </w:tcPr>
          <w:p w14:paraId="06362910"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b/>
                <w:i/>
                <w:sz w:val="18"/>
                <w:szCs w:val="18"/>
                <w:lang w:val="en-GB" w:eastAsia="en-GB"/>
              </w:rPr>
            </w:pPr>
            <w:r w:rsidRPr="007D6948">
              <w:rPr>
                <w:rFonts w:asciiTheme="minorHAnsi" w:eastAsia="Calibri" w:hAnsiTheme="minorHAnsi"/>
                <w:b/>
                <w:i/>
                <w:sz w:val="18"/>
                <w:szCs w:val="18"/>
                <w:lang w:val="en-GB" w:eastAsia="en-GB"/>
              </w:rPr>
              <w:t>Target value 2029</w:t>
            </w:r>
          </w:p>
        </w:tc>
        <w:tc>
          <w:tcPr>
            <w:tcW w:w="624" w:type="pct"/>
          </w:tcPr>
          <w:p w14:paraId="66D20089"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sz w:val="18"/>
                <w:szCs w:val="18"/>
                <w:lang w:val="en-GB" w:eastAsia="en-GB"/>
              </w:rPr>
            </w:pPr>
            <w:r w:rsidRPr="007D6948">
              <w:rPr>
                <w:rFonts w:asciiTheme="minorHAnsi" w:eastAsia="Calibri" w:hAnsiTheme="minorHAnsi"/>
                <w:b/>
                <w:i/>
                <w:sz w:val="18"/>
                <w:szCs w:val="18"/>
                <w:lang w:val="en-GB" w:eastAsia="en-GB"/>
              </w:rPr>
              <w:t>Source of data</w:t>
            </w:r>
          </w:p>
        </w:tc>
        <w:tc>
          <w:tcPr>
            <w:tcW w:w="703" w:type="pct"/>
          </w:tcPr>
          <w:p w14:paraId="216B6AAD"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sz w:val="18"/>
                <w:szCs w:val="18"/>
                <w:lang w:val="en-GB" w:eastAsia="en-GB"/>
              </w:rPr>
            </w:pPr>
            <w:r w:rsidRPr="007D6948">
              <w:rPr>
                <w:rFonts w:asciiTheme="minorHAnsi" w:eastAsia="Calibri" w:hAnsiTheme="minorHAnsi"/>
                <w:b/>
                <w:i/>
                <w:sz w:val="18"/>
                <w:szCs w:val="18"/>
                <w:lang w:val="en-GB" w:eastAsia="en-GB"/>
              </w:rPr>
              <w:t>Frequency of reporting</w:t>
            </w:r>
          </w:p>
        </w:tc>
      </w:tr>
      <w:tr w:rsidR="0031235C" w:rsidRPr="007D6948" w14:paraId="64136512" w14:textId="77777777" w:rsidTr="00C054C6">
        <w:trPr>
          <w:trHeight w:val="472"/>
        </w:trPr>
        <w:tc>
          <w:tcPr>
            <w:tcW w:w="2209" w:type="pct"/>
          </w:tcPr>
          <w:p w14:paraId="58E06921"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b/>
                <w:lang w:val="en-GB" w:eastAsia="en-GB"/>
              </w:rPr>
            </w:pPr>
            <w:r w:rsidRPr="007D6948">
              <w:rPr>
                <w:rFonts w:ascii="Times New Roman" w:hAnsi="Times New Roman"/>
                <w:iCs/>
                <w:noProof/>
                <w:lang w:val="en-GB"/>
              </w:rPr>
              <w:t>Developed Roadmap for streghtening of the administrative capacity in connection with the implementation of the Transport Connectivity Program 2021-2027 "</w:t>
            </w:r>
          </w:p>
        </w:tc>
        <w:tc>
          <w:tcPr>
            <w:tcW w:w="631" w:type="pct"/>
          </w:tcPr>
          <w:p w14:paraId="342DEC2F"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imes New Roman" w:hAnsi="Times New Roman"/>
                <w:iCs/>
                <w:noProof/>
                <w:lang w:val="en-GB"/>
              </w:rPr>
              <w:t>Number</w:t>
            </w:r>
          </w:p>
        </w:tc>
        <w:tc>
          <w:tcPr>
            <w:tcW w:w="480" w:type="pct"/>
          </w:tcPr>
          <w:p w14:paraId="60CA8EB4"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b/>
                <w:lang w:val="en-GB" w:eastAsia="en-GB"/>
              </w:rPr>
            </w:pPr>
            <w:r w:rsidRPr="007D6948">
              <w:rPr>
                <w:rFonts w:ascii="Times New Roman" w:hAnsi="Times New Roman"/>
                <w:iCs/>
                <w:noProof/>
                <w:lang w:val="en-GB"/>
              </w:rPr>
              <w:t>0</w:t>
            </w:r>
          </w:p>
        </w:tc>
        <w:tc>
          <w:tcPr>
            <w:tcW w:w="354" w:type="pct"/>
          </w:tcPr>
          <w:p w14:paraId="55D1821B"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b/>
                <w:lang w:val="en-GB" w:eastAsia="en-GB"/>
              </w:rPr>
            </w:pPr>
            <w:r w:rsidRPr="007D6948">
              <w:rPr>
                <w:rFonts w:ascii="Times New Roman" w:hAnsi="Times New Roman"/>
                <w:iCs/>
                <w:noProof/>
                <w:lang w:val="en-GB"/>
              </w:rPr>
              <w:t>1</w:t>
            </w:r>
          </w:p>
        </w:tc>
        <w:tc>
          <w:tcPr>
            <w:tcW w:w="624" w:type="pct"/>
          </w:tcPr>
          <w:p w14:paraId="6179232B"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heme="minorHAnsi" w:eastAsia="Calibri" w:hAnsiTheme="minorHAnsi"/>
                <w:lang w:val="en-GB" w:eastAsia="en-GB"/>
              </w:rPr>
              <w:t>Managing authority and beneficiaries</w:t>
            </w:r>
          </w:p>
        </w:tc>
        <w:tc>
          <w:tcPr>
            <w:tcW w:w="703" w:type="pct"/>
          </w:tcPr>
          <w:p w14:paraId="7F470EE5"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lang w:val="en-GB" w:eastAsia="en-GB"/>
              </w:rPr>
            </w:pPr>
            <w:r w:rsidRPr="007D6948">
              <w:rPr>
                <w:rFonts w:asciiTheme="minorHAnsi" w:eastAsia="Calibri" w:hAnsiTheme="minorHAnsi"/>
                <w:lang w:val="en-GB" w:eastAsia="en-GB"/>
              </w:rPr>
              <w:t>annually</w:t>
            </w:r>
          </w:p>
        </w:tc>
      </w:tr>
      <w:tr w:rsidR="0031235C" w:rsidRPr="007D6948" w14:paraId="5A10DF5C" w14:textId="77777777" w:rsidTr="00C054C6">
        <w:trPr>
          <w:trHeight w:val="472"/>
        </w:trPr>
        <w:tc>
          <w:tcPr>
            <w:tcW w:w="2209" w:type="pct"/>
          </w:tcPr>
          <w:p w14:paraId="5719435F"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imes New Roman" w:hAnsi="Times New Roman"/>
                <w:iCs/>
                <w:noProof/>
                <w:lang w:val="en-GB"/>
              </w:rPr>
              <w:t>number of news / updates on the program site</w:t>
            </w:r>
          </w:p>
        </w:tc>
        <w:tc>
          <w:tcPr>
            <w:tcW w:w="631" w:type="pct"/>
          </w:tcPr>
          <w:p w14:paraId="7F3A798F"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number</w:t>
            </w:r>
          </w:p>
        </w:tc>
        <w:tc>
          <w:tcPr>
            <w:tcW w:w="480" w:type="pct"/>
          </w:tcPr>
          <w:p w14:paraId="0156724B"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48</w:t>
            </w:r>
          </w:p>
        </w:tc>
        <w:tc>
          <w:tcPr>
            <w:tcW w:w="354" w:type="pct"/>
          </w:tcPr>
          <w:p w14:paraId="6C6B46CA"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108</w:t>
            </w:r>
          </w:p>
        </w:tc>
        <w:tc>
          <w:tcPr>
            <w:tcW w:w="624" w:type="pct"/>
          </w:tcPr>
          <w:p w14:paraId="6A879F47"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 xml:space="preserve">Managing authority </w:t>
            </w:r>
          </w:p>
        </w:tc>
        <w:tc>
          <w:tcPr>
            <w:tcW w:w="703" w:type="pct"/>
          </w:tcPr>
          <w:p w14:paraId="6FF661BF"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annually</w:t>
            </w:r>
          </w:p>
        </w:tc>
      </w:tr>
      <w:tr w:rsidR="0031235C" w:rsidRPr="007D6948" w14:paraId="48752D26" w14:textId="77777777" w:rsidTr="00C054C6">
        <w:trPr>
          <w:trHeight w:val="472"/>
        </w:trPr>
        <w:tc>
          <w:tcPr>
            <w:tcW w:w="2209" w:type="pct"/>
          </w:tcPr>
          <w:p w14:paraId="5455B9BE"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imes New Roman" w:hAnsi="Times New Roman"/>
                <w:iCs/>
                <w:noProof/>
                <w:lang w:val="en-GB"/>
              </w:rPr>
              <w:t>number of events for the program of any nature</w:t>
            </w:r>
          </w:p>
        </w:tc>
        <w:tc>
          <w:tcPr>
            <w:tcW w:w="631" w:type="pct"/>
          </w:tcPr>
          <w:p w14:paraId="77C38862"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 xml:space="preserve">number </w:t>
            </w:r>
          </w:p>
        </w:tc>
        <w:tc>
          <w:tcPr>
            <w:tcW w:w="480" w:type="pct"/>
          </w:tcPr>
          <w:p w14:paraId="23541A0E"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6</w:t>
            </w:r>
          </w:p>
        </w:tc>
        <w:tc>
          <w:tcPr>
            <w:tcW w:w="354" w:type="pct"/>
          </w:tcPr>
          <w:p w14:paraId="6C7847B3"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18</w:t>
            </w:r>
          </w:p>
        </w:tc>
        <w:tc>
          <w:tcPr>
            <w:tcW w:w="624" w:type="pct"/>
          </w:tcPr>
          <w:p w14:paraId="5D639C35"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 xml:space="preserve">Managing authority </w:t>
            </w:r>
          </w:p>
        </w:tc>
        <w:tc>
          <w:tcPr>
            <w:tcW w:w="703" w:type="pct"/>
          </w:tcPr>
          <w:p w14:paraId="516C7299"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annually</w:t>
            </w:r>
          </w:p>
        </w:tc>
      </w:tr>
      <w:tr w:rsidR="0031235C" w:rsidRPr="007D6948" w14:paraId="4152EE85" w14:textId="77777777" w:rsidTr="00C054C6">
        <w:trPr>
          <w:trHeight w:val="472"/>
        </w:trPr>
        <w:tc>
          <w:tcPr>
            <w:tcW w:w="2209" w:type="pct"/>
          </w:tcPr>
          <w:p w14:paraId="5251F547"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imes New Roman" w:hAnsi="Times New Roman"/>
                <w:iCs/>
                <w:noProof/>
                <w:lang w:val="en-GB"/>
              </w:rPr>
              <w:t>number of posts on social media/channels</w:t>
            </w:r>
          </w:p>
        </w:tc>
        <w:tc>
          <w:tcPr>
            <w:tcW w:w="631" w:type="pct"/>
          </w:tcPr>
          <w:p w14:paraId="2D3B82E8"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number</w:t>
            </w:r>
          </w:p>
        </w:tc>
        <w:tc>
          <w:tcPr>
            <w:tcW w:w="480" w:type="pct"/>
          </w:tcPr>
          <w:p w14:paraId="5F19B726"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208</w:t>
            </w:r>
          </w:p>
        </w:tc>
        <w:tc>
          <w:tcPr>
            <w:tcW w:w="354" w:type="pct"/>
          </w:tcPr>
          <w:p w14:paraId="789427D5"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468</w:t>
            </w:r>
          </w:p>
        </w:tc>
        <w:tc>
          <w:tcPr>
            <w:tcW w:w="624" w:type="pct"/>
          </w:tcPr>
          <w:p w14:paraId="66C92052"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 xml:space="preserve">Managing authority </w:t>
            </w:r>
          </w:p>
        </w:tc>
        <w:tc>
          <w:tcPr>
            <w:tcW w:w="703" w:type="pct"/>
          </w:tcPr>
          <w:p w14:paraId="4CE9D310"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annually</w:t>
            </w:r>
          </w:p>
        </w:tc>
      </w:tr>
      <w:tr w:rsidR="0031235C" w:rsidRPr="007D6948" w14:paraId="26D88F08" w14:textId="77777777" w:rsidTr="00C054C6">
        <w:trPr>
          <w:trHeight w:val="472"/>
        </w:trPr>
        <w:tc>
          <w:tcPr>
            <w:tcW w:w="2209" w:type="pct"/>
          </w:tcPr>
          <w:p w14:paraId="259538C3"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imes New Roman" w:hAnsi="Times New Roman"/>
                <w:iCs/>
                <w:noProof/>
                <w:lang w:val="en-GB"/>
              </w:rPr>
              <w:t>number of participations in trainings of the employees in the Managing Authority</w:t>
            </w:r>
          </w:p>
        </w:tc>
        <w:tc>
          <w:tcPr>
            <w:tcW w:w="631" w:type="pct"/>
          </w:tcPr>
          <w:p w14:paraId="68AF5F83"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number</w:t>
            </w:r>
          </w:p>
        </w:tc>
        <w:tc>
          <w:tcPr>
            <w:tcW w:w="480" w:type="pct"/>
          </w:tcPr>
          <w:p w14:paraId="2AF01A27"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noProof/>
                <w:lang w:val="en-GB"/>
              </w:rPr>
              <w:t>60</w:t>
            </w:r>
          </w:p>
        </w:tc>
        <w:tc>
          <w:tcPr>
            <w:tcW w:w="354" w:type="pct"/>
          </w:tcPr>
          <w:p w14:paraId="582823C8"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noProof/>
                <w:lang w:val="en-GB"/>
              </w:rPr>
              <w:t>310</w:t>
            </w:r>
          </w:p>
        </w:tc>
        <w:tc>
          <w:tcPr>
            <w:tcW w:w="624" w:type="pct"/>
          </w:tcPr>
          <w:p w14:paraId="16F192CA"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 xml:space="preserve">Managing authority </w:t>
            </w:r>
          </w:p>
        </w:tc>
        <w:tc>
          <w:tcPr>
            <w:tcW w:w="703" w:type="pct"/>
          </w:tcPr>
          <w:p w14:paraId="4C990EC6"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annually</w:t>
            </w:r>
          </w:p>
        </w:tc>
      </w:tr>
      <w:tr w:rsidR="0031235C" w:rsidRPr="007D6948" w14:paraId="78DDEAA3" w14:textId="77777777" w:rsidTr="00C054C6">
        <w:trPr>
          <w:trHeight w:val="472"/>
        </w:trPr>
        <w:tc>
          <w:tcPr>
            <w:tcW w:w="2209" w:type="pct"/>
          </w:tcPr>
          <w:p w14:paraId="5CF3FC39"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imes New Roman" w:hAnsi="Times New Roman"/>
                <w:iCs/>
                <w:noProof/>
                <w:lang w:val="en-GB"/>
              </w:rPr>
              <w:t>number of employees in the Managing Authority, whose remuneration is financed under priority 5</w:t>
            </w:r>
          </w:p>
        </w:tc>
        <w:tc>
          <w:tcPr>
            <w:tcW w:w="631" w:type="pct"/>
          </w:tcPr>
          <w:p w14:paraId="171FFA24"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number</w:t>
            </w:r>
          </w:p>
        </w:tc>
        <w:tc>
          <w:tcPr>
            <w:tcW w:w="480" w:type="pct"/>
          </w:tcPr>
          <w:p w14:paraId="40CBEBFA"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noProof/>
                <w:lang w:val="en-GB"/>
              </w:rPr>
              <w:t>61</w:t>
            </w:r>
          </w:p>
        </w:tc>
        <w:tc>
          <w:tcPr>
            <w:tcW w:w="354" w:type="pct"/>
          </w:tcPr>
          <w:p w14:paraId="6A28B8CC"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noProof/>
                <w:lang w:val="en-GB"/>
              </w:rPr>
              <w:t>61</w:t>
            </w:r>
          </w:p>
        </w:tc>
        <w:tc>
          <w:tcPr>
            <w:tcW w:w="624" w:type="pct"/>
          </w:tcPr>
          <w:p w14:paraId="3746684A"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 xml:space="preserve">Managing authority </w:t>
            </w:r>
          </w:p>
        </w:tc>
        <w:tc>
          <w:tcPr>
            <w:tcW w:w="703" w:type="pct"/>
          </w:tcPr>
          <w:p w14:paraId="231BB43A"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annually</w:t>
            </w:r>
          </w:p>
        </w:tc>
      </w:tr>
      <w:tr w:rsidR="0031235C" w:rsidRPr="007D6948" w14:paraId="1EE8472E" w14:textId="77777777" w:rsidTr="00C054C6">
        <w:trPr>
          <w:trHeight w:val="472"/>
        </w:trPr>
        <w:tc>
          <w:tcPr>
            <w:tcW w:w="2209" w:type="pct"/>
          </w:tcPr>
          <w:p w14:paraId="747F59AF"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imes New Roman" w:hAnsi="Times New Roman"/>
                <w:iCs/>
                <w:noProof/>
                <w:lang w:val="en-GB"/>
              </w:rPr>
              <w:t>number of on-the-spot checks carried out</w:t>
            </w:r>
          </w:p>
        </w:tc>
        <w:tc>
          <w:tcPr>
            <w:tcW w:w="631" w:type="pct"/>
          </w:tcPr>
          <w:p w14:paraId="54A0931F"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imes New Roman" w:hAnsi="Times New Roman"/>
                <w:iCs/>
                <w:noProof/>
                <w:lang w:val="en-GB"/>
              </w:rPr>
              <w:t>number</w:t>
            </w:r>
          </w:p>
        </w:tc>
        <w:tc>
          <w:tcPr>
            <w:tcW w:w="480" w:type="pct"/>
          </w:tcPr>
          <w:p w14:paraId="2F38F28A"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noProof/>
                <w:lang w:val="en-GB"/>
              </w:rPr>
              <w:t>15</w:t>
            </w:r>
          </w:p>
        </w:tc>
        <w:tc>
          <w:tcPr>
            <w:tcW w:w="354" w:type="pct"/>
          </w:tcPr>
          <w:p w14:paraId="36BD6FA6" w14:textId="77777777" w:rsidR="0031235C" w:rsidRPr="007D6948" w:rsidRDefault="0031235C" w:rsidP="00C054C6">
            <w:pPr>
              <w:overflowPunct/>
              <w:autoSpaceDE/>
              <w:autoSpaceDN/>
              <w:adjustRightInd/>
              <w:snapToGrid w:val="0"/>
              <w:spacing w:before="120" w:after="120"/>
              <w:textAlignment w:val="auto"/>
              <w:rPr>
                <w:rFonts w:asciiTheme="minorHAnsi" w:eastAsia="Calibri" w:hAnsiTheme="minorHAnsi"/>
                <w:lang w:val="en-GB" w:eastAsia="en-GB"/>
              </w:rPr>
            </w:pPr>
            <w:r w:rsidRPr="007D6948">
              <w:rPr>
                <w:rFonts w:ascii="Times New Roman" w:hAnsi="Times New Roman"/>
                <w:noProof/>
                <w:lang w:val="en-GB"/>
              </w:rPr>
              <w:t>90</w:t>
            </w:r>
          </w:p>
        </w:tc>
        <w:tc>
          <w:tcPr>
            <w:tcW w:w="624" w:type="pct"/>
          </w:tcPr>
          <w:p w14:paraId="1C711324"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 xml:space="preserve">Managing authority </w:t>
            </w:r>
          </w:p>
        </w:tc>
        <w:tc>
          <w:tcPr>
            <w:tcW w:w="703" w:type="pct"/>
          </w:tcPr>
          <w:p w14:paraId="38F80BC5" w14:textId="77777777" w:rsidR="0031235C" w:rsidRPr="007D6948" w:rsidRDefault="0031235C" w:rsidP="00C054C6">
            <w:pPr>
              <w:overflowPunct/>
              <w:autoSpaceDE/>
              <w:autoSpaceDN/>
              <w:adjustRightInd/>
              <w:spacing w:before="120" w:after="120"/>
              <w:textAlignment w:val="auto"/>
              <w:rPr>
                <w:rFonts w:asciiTheme="minorHAnsi" w:eastAsia="Calibri" w:hAnsiTheme="minorHAnsi"/>
                <w:lang w:val="en-GB" w:eastAsia="en-GB"/>
              </w:rPr>
            </w:pPr>
            <w:r w:rsidRPr="007D6948">
              <w:rPr>
                <w:rFonts w:asciiTheme="minorHAnsi" w:eastAsia="Calibri" w:hAnsiTheme="minorHAnsi"/>
                <w:lang w:val="en-GB" w:eastAsia="en-GB"/>
              </w:rPr>
              <w:t>annually</w:t>
            </w:r>
          </w:p>
        </w:tc>
      </w:tr>
    </w:tbl>
    <w:p w14:paraId="4FFF758B" w14:textId="77777777" w:rsidR="0031235C" w:rsidRPr="007D6948" w:rsidRDefault="0031235C" w:rsidP="0031235C">
      <w:pPr>
        <w:tabs>
          <w:tab w:val="left" w:pos="1235"/>
          <w:tab w:val="left" w:pos="4785"/>
          <w:tab w:val="left" w:pos="6154"/>
          <w:tab w:val="left" w:pos="7713"/>
        </w:tabs>
        <w:overflowPunct/>
        <w:spacing w:before="120" w:after="120"/>
        <w:jc w:val="left"/>
        <w:textAlignment w:val="auto"/>
        <w:rPr>
          <w:rFonts w:eastAsia="Calibri" w:cs="Arial"/>
          <w:sz w:val="18"/>
          <w:szCs w:val="18"/>
          <w:lang w:val="en-GB" w:eastAsia="en-GB"/>
        </w:rPr>
      </w:pPr>
    </w:p>
    <w:p w14:paraId="164D3A6D" w14:textId="77777777" w:rsidR="0031235C" w:rsidRPr="007D6948" w:rsidRDefault="0031235C" w:rsidP="0031235C">
      <w:pPr>
        <w:tabs>
          <w:tab w:val="left" w:pos="1235"/>
          <w:tab w:val="left" w:pos="4785"/>
          <w:tab w:val="left" w:pos="6154"/>
          <w:tab w:val="left" w:pos="7713"/>
        </w:tabs>
        <w:overflowPunct/>
        <w:spacing w:before="120" w:after="120"/>
        <w:jc w:val="left"/>
        <w:textAlignment w:val="auto"/>
        <w:rPr>
          <w:rFonts w:eastAsia="Calibri" w:cs="Arial"/>
          <w:sz w:val="18"/>
          <w:szCs w:val="18"/>
          <w:lang w:val="en-GB" w:eastAsia="en-GB"/>
        </w:rPr>
      </w:pPr>
    </w:p>
    <w:p w14:paraId="2BC734C6" w14:textId="77777777" w:rsidR="0031235C" w:rsidRPr="007D6948" w:rsidRDefault="0031235C" w:rsidP="0031235C">
      <w:pPr>
        <w:ind w:left="851" w:hanging="851"/>
        <w:rPr>
          <w:rFonts w:eastAsia="Calibri" w:cs="Arial"/>
          <w:b/>
          <w:color w:val="4F81BD"/>
          <w:sz w:val="18"/>
          <w:szCs w:val="18"/>
          <w:lang w:val="en-GB" w:eastAsia="en-US"/>
        </w:rPr>
      </w:pPr>
      <w:bookmarkStart w:id="42" w:name="_Toc403835107"/>
      <w:r w:rsidRPr="007D6948">
        <w:rPr>
          <w:rFonts w:eastAsia="Calibri" w:cs="Arial"/>
          <w:b/>
          <w:color w:val="4F81BD"/>
          <w:sz w:val="18"/>
          <w:szCs w:val="18"/>
          <w:lang w:val="en-GB" w:eastAsia="en-US"/>
        </w:rPr>
        <w:t xml:space="preserve">Result indicators under </w:t>
      </w:r>
      <w:bookmarkEnd w:id="42"/>
      <w:r w:rsidRPr="007D6948">
        <w:rPr>
          <w:rFonts w:eastAsia="Calibri" w:cs="Arial"/>
          <w:b/>
          <w:color w:val="4F81BD"/>
          <w:sz w:val="18"/>
          <w:szCs w:val="18"/>
          <w:lang w:val="en-GB" w:eastAsia="en-US"/>
        </w:rPr>
        <w:t>Priority 5</w:t>
      </w:r>
    </w:p>
    <w:p w14:paraId="14406D38" w14:textId="77777777" w:rsidR="0031235C" w:rsidRPr="007D6948" w:rsidRDefault="0031235C" w:rsidP="0031235C">
      <w:pPr>
        <w:ind w:left="851" w:hanging="851"/>
        <w:rPr>
          <w:rFonts w:eastAsia="Calibri" w:cs="Arial"/>
          <w:b/>
          <w:color w:val="4F81BD"/>
          <w:sz w:val="18"/>
          <w:szCs w:val="18"/>
          <w:lang w:val="en-GB"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1417"/>
        <w:gridCol w:w="1715"/>
        <w:gridCol w:w="1510"/>
        <w:gridCol w:w="2125"/>
      </w:tblGrid>
      <w:tr w:rsidR="0031235C" w:rsidRPr="007D6948" w14:paraId="5E201085" w14:textId="77777777" w:rsidTr="00C054C6">
        <w:trPr>
          <w:trHeight w:val="497"/>
        </w:trPr>
        <w:tc>
          <w:tcPr>
            <w:tcW w:w="9994" w:type="dxa"/>
            <w:gridSpan w:val="5"/>
          </w:tcPr>
          <w:p w14:paraId="06AAB64B"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“Technical assistance”</w:t>
            </w:r>
          </w:p>
        </w:tc>
      </w:tr>
      <w:tr w:rsidR="0031235C" w:rsidRPr="007D6948" w14:paraId="04F9CC06" w14:textId="77777777" w:rsidTr="00C054C6">
        <w:trPr>
          <w:trHeight w:val="856"/>
        </w:trPr>
        <w:tc>
          <w:tcPr>
            <w:tcW w:w="3227" w:type="dxa"/>
          </w:tcPr>
          <w:p w14:paraId="0F269DC7" w14:textId="77777777" w:rsidR="0031235C" w:rsidRPr="007D6948" w:rsidRDefault="0031235C" w:rsidP="00C054C6">
            <w:pPr>
              <w:overflowPunct/>
              <w:autoSpaceDE/>
              <w:autoSpaceDN/>
              <w:adjustRightInd/>
              <w:spacing w:before="120" w:after="120"/>
              <w:ind w:left="283" w:hanging="283"/>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Indicator</w:t>
            </w:r>
          </w:p>
        </w:tc>
        <w:tc>
          <w:tcPr>
            <w:tcW w:w="1417" w:type="dxa"/>
          </w:tcPr>
          <w:p w14:paraId="577F9E81"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Measurement unit</w:t>
            </w:r>
          </w:p>
        </w:tc>
        <w:tc>
          <w:tcPr>
            <w:tcW w:w="1715" w:type="dxa"/>
          </w:tcPr>
          <w:p w14:paraId="55F09214"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Baseline value</w:t>
            </w:r>
          </w:p>
        </w:tc>
        <w:tc>
          <w:tcPr>
            <w:tcW w:w="1510" w:type="dxa"/>
          </w:tcPr>
          <w:p w14:paraId="0920F398"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 xml:space="preserve">Target value </w:t>
            </w:r>
          </w:p>
        </w:tc>
        <w:tc>
          <w:tcPr>
            <w:tcW w:w="2125" w:type="dxa"/>
          </w:tcPr>
          <w:p w14:paraId="502DB807" w14:textId="77777777" w:rsidR="0031235C" w:rsidRPr="007D6948" w:rsidRDefault="0031235C" w:rsidP="00C054C6">
            <w:pPr>
              <w:overflowPunct/>
              <w:autoSpaceDE/>
              <w:autoSpaceDN/>
              <w:adjustRightInd/>
              <w:spacing w:before="120" w:after="120"/>
              <w:textAlignment w:val="auto"/>
              <w:rPr>
                <w:rFonts w:asciiTheme="minorHAnsi" w:eastAsia="Calibri" w:hAnsiTheme="minorHAnsi"/>
                <w:b/>
                <w:i/>
                <w:lang w:val="en-GB" w:eastAsia="en-GB"/>
              </w:rPr>
            </w:pPr>
            <w:r w:rsidRPr="007D6948">
              <w:rPr>
                <w:rFonts w:asciiTheme="minorHAnsi" w:eastAsia="Calibri" w:hAnsiTheme="minorHAnsi"/>
                <w:b/>
                <w:i/>
                <w:lang w:val="en-GB" w:eastAsia="en-GB"/>
              </w:rPr>
              <w:t>Source of data</w:t>
            </w:r>
          </w:p>
        </w:tc>
      </w:tr>
      <w:tr w:rsidR="0031235C" w:rsidRPr="007D6948" w14:paraId="06239606" w14:textId="77777777" w:rsidTr="00C054C6">
        <w:trPr>
          <w:trHeight w:val="79"/>
        </w:trPr>
        <w:tc>
          <w:tcPr>
            <w:tcW w:w="3227" w:type="dxa"/>
          </w:tcPr>
          <w:p w14:paraId="7E14AFBC"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i/>
                <w:sz w:val="18"/>
                <w:szCs w:val="18"/>
                <w:lang w:val="en-GB" w:eastAsia="en-GB"/>
              </w:rPr>
            </w:pPr>
            <w:r w:rsidRPr="007D6948">
              <w:rPr>
                <w:rFonts w:ascii="Times New Roman" w:hAnsi="Times New Roman"/>
                <w:noProof/>
                <w:lang w:val="en-GB"/>
              </w:rPr>
              <w:t>Average time required to process a payment to the beneficiary from the date of the request to the date of the refund</w:t>
            </w:r>
          </w:p>
        </w:tc>
        <w:tc>
          <w:tcPr>
            <w:tcW w:w="1417" w:type="dxa"/>
          </w:tcPr>
          <w:p w14:paraId="7AA6A9EB" w14:textId="77777777" w:rsidR="0031235C" w:rsidRPr="007D6948" w:rsidRDefault="0031235C" w:rsidP="00C054C6">
            <w:pPr>
              <w:overflowPunct/>
              <w:autoSpaceDE/>
              <w:autoSpaceDN/>
              <w:adjustRightInd/>
              <w:spacing w:before="120" w:after="240"/>
              <w:textAlignment w:val="auto"/>
              <w:rPr>
                <w:rFonts w:asciiTheme="minorHAnsi" w:hAnsiTheme="minorHAnsi"/>
                <w:i/>
                <w:sz w:val="18"/>
                <w:szCs w:val="18"/>
                <w:lang w:val="en-GB" w:eastAsia="en-GB"/>
              </w:rPr>
            </w:pPr>
            <w:r w:rsidRPr="007D6948">
              <w:rPr>
                <w:rFonts w:ascii="Times New Roman" w:hAnsi="Times New Roman"/>
                <w:noProof/>
                <w:lang w:val="en-GB"/>
              </w:rPr>
              <w:t>days</w:t>
            </w:r>
          </w:p>
        </w:tc>
        <w:tc>
          <w:tcPr>
            <w:tcW w:w="1715" w:type="dxa"/>
          </w:tcPr>
          <w:p w14:paraId="66D1887E"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i/>
                <w:lang w:val="en-GB" w:eastAsia="en-GB"/>
              </w:rPr>
            </w:pPr>
            <w:r w:rsidRPr="007D6948">
              <w:rPr>
                <w:rFonts w:ascii="Times New Roman" w:hAnsi="Times New Roman"/>
                <w:noProof/>
                <w:lang w:val="en-GB"/>
              </w:rPr>
              <w:t xml:space="preserve">90 </w:t>
            </w:r>
          </w:p>
        </w:tc>
        <w:tc>
          <w:tcPr>
            <w:tcW w:w="1510" w:type="dxa"/>
          </w:tcPr>
          <w:p w14:paraId="0F6E27D0"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i/>
                <w:lang w:val="en-GB" w:eastAsia="en-GB"/>
              </w:rPr>
            </w:pPr>
            <w:r w:rsidRPr="007D6948">
              <w:rPr>
                <w:rFonts w:ascii="Times New Roman" w:hAnsi="Times New Roman"/>
                <w:noProof/>
                <w:lang w:val="en-GB"/>
              </w:rPr>
              <w:t xml:space="preserve">80 </w:t>
            </w:r>
          </w:p>
        </w:tc>
        <w:tc>
          <w:tcPr>
            <w:tcW w:w="2125" w:type="dxa"/>
          </w:tcPr>
          <w:p w14:paraId="0FFA0878" w14:textId="77777777" w:rsidR="0031235C" w:rsidRPr="007D6948" w:rsidRDefault="0031235C" w:rsidP="00C054C6">
            <w:pPr>
              <w:overflowPunct/>
              <w:autoSpaceDE/>
              <w:autoSpaceDN/>
              <w:adjustRightInd/>
              <w:spacing w:before="120" w:after="120"/>
              <w:jc w:val="left"/>
              <w:textAlignment w:val="auto"/>
              <w:rPr>
                <w:rFonts w:asciiTheme="minorHAnsi" w:eastAsia="Calibri" w:hAnsiTheme="minorHAnsi"/>
                <w:lang w:val="en-GB" w:eastAsia="en-GB"/>
              </w:rPr>
            </w:pPr>
            <w:r w:rsidRPr="007D6948">
              <w:rPr>
                <w:rFonts w:asciiTheme="minorHAnsi" w:eastAsia="Calibri" w:hAnsiTheme="minorHAnsi"/>
                <w:lang w:val="en-GB" w:eastAsia="en-GB"/>
              </w:rPr>
              <w:t>Managing Authority and beneficiaries</w:t>
            </w:r>
          </w:p>
        </w:tc>
      </w:tr>
      <w:tr w:rsidR="0031235C" w:rsidRPr="007D6948" w14:paraId="25D29A7F" w14:textId="77777777" w:rsidTr="00C054C6">
        <w:trPr>
          <w:trHeight w:val="79"/>
        </w:trPr>
        <w:tc>
          <w:tcPr>
            <w:tcW w:w="3227" w:type="dxa"/>
          </w:tcPr>
          <w:p w14:paraId="1E3F2106" w14:textId="77777777" w:rsidR="0031235C" w:rsidRPr="007D6948" w:rsidRDefault="0031235C" w:rsidP="00C054C6">
            <w:pPr>
              <w:overflowPunct/>
              <w:autoSpaceDE/>
              <w:autoSpaceDN/>
              <w:adjustRightInd/>
              <w:spacing w:before="120" w:after="120"/>
              <w:jc w:val="left"/>
              <w:textAlignment w:val="auto"/>
              <w:rPr>
                <w:rFonts w:asciiTheme="minorHAnsi" w:hAnsiTheme="minorHAnsi"/>
                <w:lang w:val="en-GB" w:eastAsia="en-GB"/>
              </w:rPr>
            </w:pPr>
            <w:r w:rsidRPr="007D6948">
              <w:rPr>
                <w:rFonts w:ascii="Times New Roman" w:hAnsi="Times New Roman"/>
                <w:noProof/>
                <w:lang w:val="en-GB"/>
              </w:rPr>
              <w:t>Average project evaluation time</w:t>
            </w:r>
          </w:p>
        </w:tc>
        <w:tc>
          <w:tcPr>
            <w:tcW w:w="1417" w:type="dxa"/>
          </w:tcPr>
          <w:p w14:paraId="76E2A989" w14:textId="77777777" w:rsidR="0031235C" w:rsidRPr="007D6948" w:rsidRDefault="0031235C" w:rsidP="00C054C6">
            <w:pPr>
              <w:overflowPunct/>
              <w:autoSpaceDE/>
              <w:autoSpaceDN/>
              <w:adjustRightInd/>
              <w:spacing w:before="120" w:after="120"/>
              <w:textAlignment w:val="auto"/>
              <w:rPr>
                <w:rFonts w:asciiTheme="minorHAnsi" w:hAnsiTheme="minorHAnsi"/>
                <w:lang w:val="en-GB" w:eastAsia="en-GB"/>
              </w:rPr>
            </w:pPr>
            <w:r w:rsidRPr="007D6948">
              <w:rPr>
                <w:rFonts w:ascii="Times New Roman" w:hAnsi="Times New Roman"/>
                <w:noProof/>
                <w:lang w:val="en-GB"/>
              </w:rPr>
              <w:t>days</w:t>
            </w:r>
          </w:p>
        </w:tc>
        <w:tc>
          <w:tcPr>
            <w:tcW w:w="1715" w:type="dxa"/>
          </w:tcPr>
          <w:p w14:paraId="708EDC1C" w14:textId="77777777" w:rsidR="0031235C" w:rsidRPr="007D6948" w:rsidRDefault="0031235C" w:rsidP="00C054C6">
            <w:pPr>
              <w:overflowPunct/>
              <w:autoSpaceDE/>
              <w:autoSpaceDN/>
              <w:adjustRightInd/>
              <w:spacing w:before="120" w:after="120"/>
              <w:textAlignment w:val="auto"/>
              <w:rPr>
                <w:rFonts w:asciiTheme="minorHAnsi" w:hAnsiTheme="minorHAnsi"/>
                <w:lang w:val="en-GB" w:eastAsia="en-GB"/>
              </w:rPr>
            </w:pPr>
            <w:r w:rsidRPr="007D6948">
              <w:rPr>
                <w:rFonts w:ascii="Times New Roman" w:hAnsi="Times New Roman"/>
                <w:noProof/>
                <w:lang w:val="en-GB"/>
              </w:rPr>
              <w:t xml:space="preserve">85 </w:t>
            </w:r>
          </w:p>
        </w:tc>
        <w:tc>
          <w:tcPr>
            <w:tcW w:w="1510" w:type="dxa"/>
          </w:tcPr>
          <w:p w14:paraId="339F1B61" w14:textId="77777777" w:rsidR="0031235C" w:rsidRPr="007D6948" w:rsidRDefault="0031235C" w:rsidP="00C054C6">
            <w:pPr>
              <w:overflowPunct/>
              <w:autoSpaceDE/>
              <w:autoSpaceDN/>
              <w:adjustRightInd/>
              <w:spacing w:before="120" w:after="120"/>
              <w:textAlignment w:val="auto"/>
              <w:rPr>
                <w:rFonts w:asciiTheme="minorHAnsi" w:hAnsiTheme="minorHAnsi"/>
                <w:lang w:val="en-GB" w:eastAsia="en-GB"/>
              </w:rPr>
            </w:pPr>
            <w:r w:rsidRPr="007D6948">
              <w:rPr>
                <w:rFonts w:ascii="Times New Roman" w:hAnsi="Times New Roman"/>
                <w:noProof/>
                <w:lang w:val="en-GB"/>
              </w:rPr>
              <w:t>80</w:t>
            </w:r>
          </w:p>
        </w:tc>
        <w:tc>
          <w:tcPr>
            <w:tcW w:w="2125" w:type="dxa"/>
          </w:tcPr>
          <w:p w14:paraId="79EA1FCB" w14:textId="77777777" w:rsidR="0031235C" w:rsidRPr="007D6948" w:rsidRDefault="0031235C" w:rsidP="00C054C6">
            <w:pPr>
              <w:overflowPunct/>
              <w:autoSpaceDE/>
              <w:autoSpaceDN/>
              <w:adjustRightInd/>
              <w:spacing w:before="120" w:after="120"/>
              <w:textAlignment w:val="auto"/>
              <w:rPr>
                <w:rFonts w:asciiTheme="minorHAnsi" w:hAnsiTheme="minorHAnsi"/>
                <w:lang w:val="en-GB" w:eastAsia="en-GB"/>
              </w:rPr>
            </w:pPr>
            <w:r w:rsidRPr="007D6948">
              <w:rPr>
                <w:rFonts w:asciiTheme="minorHAnsi" w:hAnsiTheme="minorHAnsi"/>
                <w:lang w:val="en-GB" w:eastAsia="en-GB"/>
              </w:rPr>
              <w:t>Managing Authority</w:t>
            </w:r>
          </w:p>
        </w:tc>
      </w:tr>
      <w:tr w:rsidR="0031235C" w:rsidRPr="007D6948" w14:paraId="6376299F" w14:textId="77777777" w:rsidTr="00C054C6">
        <w:trPr>
          <w:trHeight w:val="79"/>
        </w:trPr>
        <w:tc>
          <w:tcPr>
            <w:tcW w:w="3227" w:type="dxa"/>
          </w:tcPr>
          <w:p w14:paraId="1B7DB568" w14:textId="77777777" w:rsidR="0031235C" w:rsidRPr="007D6948" w:rsidRDefault="0031235C" w:rsidP="00C054C6">
            <w:pPr>
              <w:overflowPunct/>
              <w:autoSpaceDE/>
              <w:autoSpaceDN/>
              <w:adjustRightInd/>
              <w:spacing w:before="120" w:after="120"/>
              <w:jc w:val="left"/>
              <w:textAlignment w:val="auto"/>
              <w:rPr>
                <w:rFonts w:asciiTheme="minorHAnsi" w:hAnsiTheme="minorHAnsi"/>
                <w:lang w:val="en-GB" w:eastAsia="en-GB"/>
              </w:rPr>
            </w:pPr>
            <w:r w:rsidRPr="007D6948">
              <w:rPr>
                <w:rFonts w:ascii="Times New Roman" w:hAnsi="Times New Roman"/>
                <w:noProof/>
                <w:lang w:val="en-GB"/>
              </w:rPr>
              <w:t>Average time required to process a payment to the beneficiary from the date of the request to the date of the refund</w:t>
            </w:r>
          </w:p>
        </w:tc>
        <w:tc>
          <w:tcPr>
            <w:tcW w:w="1417" w:type="dxa"/>
          </w:tcPr>
          <w:p w14:paraId="40A52442" w14:textId="77777777" w:rsidR="0031235C" w:rsidRPr="007D6948" w:rsidRDefault="0031235C" w:rsidP="00C054C6">
            <w:pPr>
              <w:overflowPunct/>
              <w:autoSpaceDE/>
              <w:autoSpaceDN/>
              <w:adjustRightInd/>
              <w:spacing w:before="120" w:after="120"/>
              <w:textAlignment w:val="auto"/>
              <w:rPr>
                <w:rFonts w:asciiTheme="minorHAnsi" w:hAnsiTheme="minorHAnsi"/>
                <w:lang w:val="en-GB" w:eastAsia="en-GB"/>
              </w:rPr>
            </w:pPr>
            <w:r w:rsidRPr="007D6948">
              <w:rPr>
                <w:rFonts w:ascii="Times New Roman" w:hAnsi="Times New Roman"/>
                <w:noProof/>
                <w:lang w:val="en-GB"/>
              </w:rPr>
              <w:t>days</w:t>
            </w:r>
          </w:p>
        </w:tc>
        <w:tc>
          <w:tcPr>
            <w:tcW w:w="1715" w:type="dxa"/>
          </w:tcPr>
          <w:p w14:paraId="1A6CCAC6" w14:textId="77777777" w:rsidR="0031235C" w:rsidRPr="007D6948" w:rsidRDefault="0031235C" w:rsidP="00C054C6">
            <w:pPr>
              <w:overflowPunct/>
              <w:autoSpaceDE/>
              <w:autoSpaceDN/>
              <w:adjustRightInd/>
              <w:spacing w:before="120" w:after="120"/>
              <w:textAlignment w:val="auto"/>
              <w:rPr>
                <w:rFonts w:asciiTheme="minorHAnsi" w:hAnsiTheme="minorHAnsi"/>
                <w:lang w:val="en-GB" w:eastAsia="en-GB"/>
              </w:rPr>
            </w:pPr>
            <w:r w:rsidRPr="007D6948">
              <w:rPr>
                <w:rFonts w:ascii="Times New Roman" w:hAnsi="Times New Roman"/>
                <w:noProof/>
                <w:lang w:val="en-GB"/>
              </w:rPr>
              <w:t xml:space="preserve">90 </w:t>
            </w:r>
          </w:p>
        </w:tc>
        <w:tc>
          <w:tcPr>
            <w:tcW w:w="1510" w:type="dxa"/>
          </w:tcPr>
          <w:p w14:paraId="5AABDCC1" w14:textId="77777777" w:rsidR="0031235C" w:rsidRPr="007D6948" w:rsidRDefault="0031235C" w:rsidP="00C054C6">
            <w:pPr>
              <w:overflowPunct/>
              <w:autoSpaceDE/>
              <w:autoSpaceDN/>
              <w:adjustRightInd/>
              <w:spacing w:before="120" w:after="120"/>
              <w:textAlignment w:val="auto"/>
              <w:rPr>
                <w:rFonts w:asciiTheme="minorHAnsi" w:hAnsiTheme="minorHAnsi"/>
                <w:lang w:val="en-GB" w:eastAsia="en-GB"/>
              </w:rPr>
            </w:pPr>
            <w:r w:rsidRPr="007D6948">
              <w:rPr>
                <w:rFonts w:ascii="Times New Roman" w:hAnsi="Times New Roman"/>
                <w:noProof/>
                <w:lang w:val="en-GB"/>
              </w:rPr>
              <w:t xml:space="preserve">80 </w:t>
            </w:r>
          </w:p>
        </w:tc>
        <w:tc>
          <w:tcPr>
            <w:tcW w:w="2125" w:type="dxa"/>
          </w:tcPr>
          <w:p w14:paraId="0E40B541" w14:textId="77777777" w:rsidR="0031235C" w:rsidRPr="007D6948" w:rsidRDefault="0031235C" w:rsidP="00C054C6">
            <w:pPr>
              <w:overflowPunct/>
              <w:autoSpaceDE/>
              <w:autoSpaceDN/>
              <w:adjustRightInd/>
              <w:spacing w:before="120" w:after="120"/>
              <w:textAlignment w:val="auto"/>
              <w:rPr>
                <w:rFonts w:asciiTheme="minorHAnsi" w:hAnsiTheme="minorHAnsi"/>
                <w:lang w:val="en-GB" w:eastAsia="en-GB"/>
              </w:rPr>
            </w:pPr>
            <w:r w:rsidRPr="007D6948">
              <w:rPr>
                <w:rFonts w:asciiTheme="minorHAnsi" w:hAnsiTheme="minorHAnsi"/>
                <w:lang w:val="en-GB" w:eastAsia="en-GB"/>
              </w:rPr>
              <w:t>Managing Authority</w:t>
            </w:r>
          </w:p>
        </w:tc>
      </w:tr>
      <w:tr w:rsidR="0031235C" w:rsidRPr="007D6948" w14:paraId="70DACB1C" w14:textId="77777777" w:rsidTr="00C054C6">
        <w:trPr>
          <w:trHeight w:val="79"/>
        </w:trPr>
        <w:tc>
          <w:tcPr>
            <w:tcW w:w="3227" w:type="dxa"/>
          </w:tcPr>
          <w:p w14:paraId="47279CA4" w14:textId="77777777" w:rsidR="0031235C" w:rsidRPr="007D6948" w:rsidRDefault="0031235C" w:rsidP="00C054C6">
            <w:pPr>
              <w:overflowPunct/>
              <w:autoSpaceDE/>
              <w:autoSpaceDN/>
              <w:adjustRightInd/>
              <w:spacing w:before="120" w:after="120"/>
              <w:jc w:val="left"/>
              <w:textAlignment w:val="auto"/>
              <w:rPr>
                <w:rFonts w:ascii="Times New Roman" w:hAnsi="Times New Roman"/>
                <w:noProof/>
                <w:lang w:val="en-GB"/>
              </w:rPr>
            </w:pPr>
            <w:r w:rsidRPr="007D6948">
              <w:rPr>
                <w:rFonts w:ascii="Times New Roman" w:hAnsi="Times New Roman"/>
                <w:noProof/>
                <w:lang w:val="en-GB"/>
              </w:rPr>
              <w:t>Level of awareness of citizens about EU policies</w:t>
            </w:r>
          </w:p>
        </w:tc>
        <w:tc>
          <w:tcPr>
            <w:tcW w:w="1417" w:type="dxa"/>
          </w:tcPr>
          <w:p w14:paraId="55B11E49" w14:textId="77777777" w:rsidR="0031235C" w:rsidRPr="007D6948" w:rsidRDefault="0031235C" w:rsidP="00C054C6">
            <w:pPr>
              <w:overflowPunct/>
              <w:autoSpaceDE/>
              <w:autoSpaceDN/>
              <w:adjustRightInd/>
              <w:spacing w:before="120" w:after="120"/>
              <w:textAlignment w:val="auto"/>
              <w:rPr>
                <w:rFonts w:ascii="Times New Roman" w:hAnsi="Times New Roman"/>
                <w:noProof/>
                <w:lang w:val="en-GB"/>
              </w:rPr>
            </w:pPr>
            <w:r w:rsidRPr="007D6948">
              <w:rPr>
                <w:rFonts w:ascii="Times New Roman" w:hAnsi="Times New Roman"/>
                <w:noProof/>
                <w:lang w:val="en-GB"/>
              </w:rPr>
              <w:t>%</w:t>
            </w:r>
          </w:p>
        </w:tc>
        <w:tc>
          <w:tcPr>
            <w:tcW w:w="1715" w:type="dxa"/>
          </w:tcPr>
          <w:p w14:paraId="06E3C724" w14:textId="77777777" w:rsidR="0031235C" w:rsidRPr="007D6948" w:rsidRDefault="0031235C" w:rsidP="00C054C6">
            <w:pPr>
              <w:overflowPunct/>
              <w:autoSpaceDE/>
              <w:autoSpaceDN/>
              <w:adjustRightInd/>
              <w:spacing w:before="120" w:after="120"/>
              <w:textAlignment w:val="auto"/>
              <w:rPr>
                <w:rFonts w:ascii="Times New Roman" w:hAnsi="Times New Roman"/>
                <w:noProof/>
                <w:highlight w:val="yellow"/>
                <w:lang w:val="en-GB"/>
              </w:rPr>
            </w:pPr>
            <w:r w:rsidRPr="007D6948">
              <w:rPr>
                <w:rFonts w:ascii="Times New Roman" w:hAnsi="Times New Roman"/>
                <w:noProof/>
                <w:lang w:val="en-GB" w:bidi="bg-BG"/>
              </w:rPr>
              <w:t>42</w:t>
            </w:r>
          </w:p>
        </w:tc>
        <w:tc>
          <w:tcPr>
            <w:tcW w:w="1510" w:type="dxa"/>
          </w:tcPr>
          <w:p w14:paraId="6B5B63C7" w14:textId="77777777" w:rsidR="0031235C" w:rsidRPr="007D6948" w:rsidRDefault="0031235C" w:rsidP="00C054C6">
            <w:pPr>
              <w:overflowPunct/>
              <w:autoSpaceDE/>
              <w:autoSpaceDN/>
              <w:adjustRightInd/>
              <w:spacing w:before="120" w:after="120"/>
              <w:textAlignment w:val="auto"/>
              <w:rPr>
                <w:rFonts w:ascii="Times New Roman" w:hAnsi="Times New Roman"/>
                <w:noProof/>
                <w:highlight w:val="yellow"/>
                <w:lang w:val="en-GB"/>
              </w:rPr>
            </w:pPr>
            <w:r w:rsidRPr="007D6948">
              <w:rPr>
                <w:rFonts w:ascii="Times New Roman" w:hAnsi="Times New Roman"/>
                <w:noProof/>
                <w:lang w:val="en-GB"/>
              </w:rPr>
              <w:t>45</w:t>
            </w:r>
          </w:p>
        </w:tc>
        <w:tc>
          <w:tcPr>
            <w:tcW w:w="2125" w:type="dxa"/>
          </w:tcPr>
          <w:p w14:paraId="2C0FAFDF" w14:textId="77777777" w:rsidR="0031235C" w:rsidRPr="007D6948" w:rsidRDefault="0031235C" w:rsidP="00C054C6">
            <w:pPr>
              <w:overflowPunct/>
              <w:autoSpaceDE/>
              <w:autoSpaceDN/>
              <w:adjustRightInd/>
              <w:spacing w:before="120" w:after="120"/>
              <w:textAlignment w:val="auto"/>
              <w:rPr>
                <w:rFonts w:asciiTheme="minorHAnsi" w:hAnsiTheme="minorHAnsi"/>
                <w:highlight w:val="yellow"/>
                <w:lang w:val="en-GB" w:eastAsia="en-GB"/>
              </w:rPr>
            </w:pPr>
            <w:r w:rsidRPr="007D6948">
              <w:rPr>
                <w:rFonts w:asciiTheme="minorHAnsi" w:hAnsiTheme="minorHAnsi"/>
                <w:lang w:val="en-GB" w:eastAsia="en-GB"/>
              </w:rPr>
              <w:t>Managing Authority</w:t>
            </w:r>
          </w:p>
        </w:tc>
      </w:tr>
    </w:tbl>
    <w:p w14:paraId="14AEEDDB"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15E7A7A1"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414838F2" w14:textId="7BEC94D7" w:rsidR="0031235C" w:rsidRPr="007D6948" w:rsidRDefault="00004A27" w:rsidP="0031235C">
      <w:pPr>
        <w:overflowPunct/>
        <w:autoSpaceDE/>
        <w:autoSpaceDN/>
        <w:adjustRightInd/>
        <w:jc w:val="left"/>
        <w:textAlignment w:val="auto"/>
        <w:rPr>
          <w:rFonts w:cs="Arial"/>
          <w:b/>
          <w:i/>
          <w:color w:val="000000"/>
          <w:lang w:val="en-GB" w:eastAsia="bg-BG"/>
        </w:rPr>
      </w:pPr>
      <w:r w:rsidRPr="007D6948">
        <w:rPr>
          <w:rFonts w:cs="Arial"/>
          <w:b/>
          <w:i/>
          <w:color w:val="000000"/>
          <w:lang w:val="en-GB" w:eastAsia="bg-BG"/>
        </w:rPr>
        <w:lastRenderedPageBreak/>
        <w:t>*</w:t>
      </w:r>
      <w:r w:rsidR="00747254" w:rsidRPr="007D6948">
        <w:rPr>
          <w:rFonts w:cs="Arial"/>
          <w:b/>
          <w:i/>
          <w:color w:val="000000"/>
          <w:lang w:val="en-GB" w:eastAsia="bg-BG"/>
        </w:rPr>
        <w:t xml:space="preserve">ADDITIONAL </w:t>
      </w:r>
      <w:r w:rsidR="00A30133" w:rsidRPr="007D6948">
        <w:rPr>
          <w:rFonts w:cs="Arial"/>
          <w:b/>
          <w:i/>
          <w:color w:val="000000"/>
          <w:lang w:val="en-GB" w:eastAsia="bg-BG"/>
        </w:rPr>
        <w:t>JUSTIFICATION OF THE MILESTONES</w:t>
      </w:r>
    </w:p>
    <w:p w14:paraId="1762B6B9" w14:textId="77777777" w:rsidR="00A30133" w:rsidRPr="007D6948" w:rsidRDefault="00A30133" w:rsidP="0031235C">
      <w:pPr>
        <w:overflowPunct/>
        <w:autoSpaceDE/>
        <w:autoSpaceDN/>
        <w:adjustRightInd/>
        <w:jc w:val="left"/>
        <w:textAlignment w:val="auto"/>
        <w:rPr>
          <w:rFonts w:cs="Arial"/>
          <w:b/>
          <w:i/>
          <w:color w:val="000000"/>
          <w:lang w:val="en-GB" w:eastAsia="bg-BG"/>
        </w:rPr>
      </w:pPr>
    </w:p>
    <w:p w14:paraId="204725F3" w14:textId="3CEC160A" w:rsidR="00A30133" w:rsidRPr="007D6948" w:rsidRDefault="00A30133" w:rsidP="00A30133">
      <w:pPr>
        <w:overflowPunct/>
        <w:autoSpaceDE/>
        <w:autoSpaceDN/>
        <w:adjustRightInd/>
        <w:textAlignment w:val="auto"/>
        <w:rPr>
          <w:rFonts w:cs="Arial"/>
          <w:color w:val="000000"/>
          <w:lang w:val="en-GB" w:eastAsia="bg-BG"/>
        </w:rPr>
      </w:pPr>
      <w:r w:rsidRPr="007D6948">
        <w:rPr>
          <w:rFonts w:cs="Arial"/>
          <w:color w:val="000000"/>
          <w:lang w:val="en-GB" w:eastAsia="bg-BG"/>
        </w:rPr>
        <w:t>The projects in the scope of the programme are explicitly defined large scale and/or complex projects with a long-term timeframe for implementation of projects activities. Most of the projects are planned to be completed at the end of the programming period. The relevant project cycle to the transport projects of such type and complexity requires at the first stage to be completed the technical designs and to be finalized the land expropriation procedures</w:t>
      </w:r>
      <w:r w:rsidR="00CD202D" w:rsidRPr="007D6948">
        <w:rPr>
          <w:rFonts w:cs="Arial"/>
          <w:color w:val="000000"/>
          <w:lang w:val="en-GB" w:eastAsia="bg-BG"/>
        </w:rPr>
        <w:t xml:space="preserve"> where needed</w:t>
      </w:r>
      <w:r w:rsidRPr="007D6948">
        <w:rPr>
          <w:rFonts w:cs="Arial"/>
          <w:color w:val="000000"/>
          <w:lang w:val="en-GB" w:eastAsia="bg-BG"/>
        </w:rPr>
        <w:t xml:space="preserve">. </w:t>
      </w:r>
      <w:r w:rsidR="00DD04EF" w:rsidRPr="007D6948">
        <w:rPr>
          <w:rFonts w:cs="Arial"/>
          <w:color w:val="000000"/>
          <w:lang w:val="en-GB" w:eastAsia="bg-BG"/>
        </w:rPr>
        <w:t xml:space="preserve">The construction activities are at the second stage of the projects implementation activities. Having in mind the </w:t>
      </w:r>
      <w:r w:rsidR="001D2B74" w:rsidRPr="007D6948">
        <w:rPr>
          <w:rFonts w:cs="Arial"/>
          <w:color w:val="000000"/>
          <w:lang w:val="en-GB" w:eastAsia="bg-BG"/>
        </w:rPr>
        <w:t xml:space="preserve">already generated delay in the programme / projects implementation start it is not possible to defined additional milestones for the common output indicators that could be achieved. The common output indicators in </w:t>
      </w:r>
      <w:r w:rsidR="00535E3C" w:rsidRPr="007D6948">
        <w:rPr>
          <w:rFonts w:cs="Arial"/>
          <w:color w:val="000000"/>
          <w:lang w:val="en-GB" w:eastAsia="bg-BG"/>
        </w:rPr>
        <w:t xml:space="preserve">the programme are 8 /49, 47, 43 /for both funds/, 59, 109, 53, 108 and 54/. </w:t>
      </w:r>
      <w:r w:rsidR="00A32743" w:rsidRPr="007D6948">
        <w:rPr>
          <w:rFonts w:cs="Arial"/>
          <w:color w:val="000000"/>
          <w:lang w:val="en-GB" w:eastAsia="bg-BG"/>
        </w:rPr>
        <w:t xml:space="preserve">For two of them milestones are defined namely for the output indicator 49 – Length of rail reconstructed </w:t>
      </w:r>
      <w:r w:rsidR="00720E60" w:rsidRPr="007D6948">
        <w:rPr>
          <w:rFonts w:cs="Arial"/>
          <w:color w:val="000000"/>
          <w:lang w:val="en-GB" w:eastAsia="bg-BG"/>
        </w:rPr>
        <w:t xml:space="preserve">or upgraded – TEN-T (core and comprehensive) and for the output indicator 59 – Infrastructure for alternative fuels. </w:t>
      </w:r>
      <w:r w:rsidR="00871196" w:rsidRPr="007D6948">
        <w:rPr>
          <w:rFonts w:cs="Arial"/>
          <w:b/>
          <w:color w:val="000000"/>
          <w:lang w:val="en-GB" w:eastAsia="bg-BG"/>
        </w:rPr>
        <w:t>Both milestones represent</w:t>
      </w:r>
      <w:r w:rsidR="00720E60" w:rsidRPr="007D6948">
        <w:rPr>
          <w:rFonts w:cs="Arial"/>
          <w:b/>
          <w:color w:val="000000"/>
          <w:lang w:val="en-GB" w:eastAsia="bg-BG"/>
        </w:rPr>
        <w:t xml:space="preserve"> </w:t>
      </w:r>
      <w:r w:rsidR="004549DD" w:rsidRPr="007D6948">
        <w:rPr>
          <w:rFonts w:cs="Arial"/>
          <w:b/>
          <w:color w:val="000000"/>
          <w:lang w:val="en-GB" w:eastAsia="bg-BG"/>
        </w:rPr>
        <w:t xml:space="preserve">about </w:t>
      </w:r>
      <w:r w:rsidR="00720E60" w:rsidRPr="007D6948">
        <w:rPr>
          <w:rFonts w:cs="Arial"/>
          <w:b/>
          <w:color w:val="000000"/>
          <w:lang w:val="en-GB" w:eastAsia="bg-BG"/>
        </w:rPr>
        <w:t>40 % of the budget of PTC</w:t>
      </w:r>
      <w:r w:rsidR="006B1C1A" w:rsidRPr="007D6948">
        <w:rPr>
          <w:rFonts w:cs="Arial"/>
          <w:b/>
          <w:color w:val="000000"/>
          <w:lang w:val="en-GB" w:eastAsia="bg-BG"/>
        </w:rPr>
        <w:t xml:space="preserve"> /priority 1 and category of interventions </w:t>
      </w:r>
      <w:r w:rsidR="007D70EB" w:rsidRPr="007D6948">
        <w:rPr>
          <w:rFonts w:cs="Arial"/>
          <w:b/>
          <w:iCs/>
          <w:color w:val="000000"/>
          <w:lang w:val="en-GB" w:eastAsia="bg-BG"/>
        </w:rPr>
        <w:t>086 under priority 3</w:t>
      </w:r>
      <w:r w:rsidR="006B1C1A" w:rsidRPr="007D6948">
        <w:rPr>
          <w:rFonts w:cs="Arial"/>
          <w:b/>
          <w:color w:val="000000"/>
          <w:lang w:val="en-GB" w:eastAsia="bg-BG"/>
        </w:rPr>
        <w:t>/</w:t>
      </w:r>
      <w:r w:rsidR="00720E60" w:rsidRPr="007D6948">
        <w:rPr>
          <w:rFonts w:cs="Arial"/>
          <w:b/>
          <w:color w:val="000000"/>
          <w:lang w:val="en-GB" w:eastAsia="bg-BG"/>
        </w:rPr>
        <w:t>.</w:t>
      </w:r>
      <w:r w:rsidR="007D70EB" w:rsidRPr="007D6948">
        <w:rPr>
          <w:rFonts w:cs="Arial"/>
          <w:b/>
          <w:color w:val="000000"/>
          <w:lang w:val="en-GB" w:eastAsia="bg-BG"/>
        </w:rPr>
        <w:t xml:space="preserve"> </w:t>
      </w:r>
      <w:r w:rsidR="005D5B8E" w:rsidRPr="007D6948">
        <w:rPr>
          <w:rFonts w:cs="Arial"/>
          <w:b/>
          <w:color w:val="000000"/>
          <w:lang w:val="en-GB" w:eastAsia="bg-BG"/>
        </w:rPr>
        <w:t xml:space="preserve">The length of </w:t>
      </w:r>
      <w:r w:rsidR="001D357C" w:rsidRPr="007D6948">
        <w:rPr>
          <w:rFonts w:cs="Arial"/>
          <w:b/>
          <w:color w:val="000000"/>
          <w:lang w:val="en-GB" w:eastAsia="bg-BG"/>
        </w:rPr>
        <w:t xml:space="preserve">the </w:t>
      </w:r>
      <w:r w:rsidR="005D5B8E" w:rsidRPr="007D6948">
        <w:rPr>
          <w:rFonts w:cs="Arial"/>
          <w:b/>
          <w:color w:val="000000"/>
          <w:lang w:val="en-GB" w:eastAsia="bg-BG"/>
        </w:rPr>
        <w:t xml:space="preserve">railways is generated on the basis of the two phased projects.  </w:t>
      </w:r>
      <w:r w:rsidR="00720E60" w:rsidRPr="007D6948">
        <w:rPr>
          <w:rFonts w:cs="Arial"/>
          <w:color w:val="000000"/>
          <w:lang w:val="en-GB" w:eastAsia="bg-BG"/>
        </w:rPr>
        <w:t xml:space="preserve">   </w:t>
      </w:r>
      <w:r w:rsidRPr="007D6948">
        <w:rPr>
          <w:rFonts w:cs="Arial"/>
          <w:color w:val="000000"/>
          <w:lang w:val="en-GB" w:eastAsia="bg-BG"/>
        </w:rPr>
        <w:t xml:space="preserve">   </w:t>
      </w:r>
    </w:p>
    <w:p w14:paraId="16BE27CA" w14:textId="77777777" w:rsidR="00A30133" w:rsidRPr="007D6948" w:rsidRDefault="00A30133" w:rsidP="0031235C">
      <w:pPr>
        <w:overflowPunct/>
        <w:autoSpaceDE/>
        <w:autoSpaceDN/>
        <w:adjustRightInd/>
        <w:jc w:val="left"/>
        <w:textAlignment w:val="auto"/>
        <w:rPr>
          <w:rFonts w:cs="Arial"/>
          <w:color w:val="000000"/>
          <w:lang w:val="en-GB" w:eastAsia="bg-BG"/>
        </w:rPr>
      </w:pPr>
    </w:p>
    <w:p w14:paraId="4476330E" w14:textId="77777777" w:rsidR="00A30133" w:rsidRPr="007D6948" w:rsidRDefault="00A30133" w:rsidP="0031235C">
      <w:pPr>
        <w:overflowPunct/>
        <w:autoSpaceDE/>
        <w:autoSpaceDN/>
        <w:adjustRightInd/>
        <w:jc w:val="left"/>
        <w:textAlignment w:val="auto"/>
        <w:rPr>
          <w:rFonts w:cs="Arial"/>
          <w:b/>
          <w:i/>
          <w:color w:val="000000"/>
          <w:lang w:val="en-GB" w:eastAsia="bg-BG"/>
        </w:rPr>
      </w:pPr>
    </w:p>
    <w:p w14:paraId="32FB65EA" w14:textId="77777777" w:rsidR="00A30133" w:rsidRPr="007D6948" w:rsidRDefault="00A30133" w:rsidP="0031235C">
      <w:pPr>
        <w:overflowPunct/>
        <w:autoSpaceDE/>
        <w:autoSpaceDN/>
        <w:adjustRightInd/>
        <w:jc w:val="left"/>
        <w:textAlignment w:val="auto"/>
        <w:rPr>
          <w:rFonts w:cs="Arial"/>
          <w:b/>
          <w:i/>
          <w:color w:val="000000"/>
          <w:lang w:val="en-GB" w:eastAsia="bg-BG"/>
        </w:rPr>
      </w:pPr>
    </w:p>
    <w:p w14:paraId="0ABD73CF" w14:textId="0E000CE5" w:rsidR="0031235C" w:rsidRPr="007D6948" w:rsidRDefault="0031235C" w:rsidP="0031235C">
      <w:pPr>
        <w:overflowPunct/>
        <w:autoSpaceDE/>
        <w:autoSpaceDN/>
        <w:adjustRightInd/>
        <w:jc w:val="left"/>
        <w:textAlignment w:val="auto"/>
        <w:rPr>
          <w:rFonts w:cs="Arial"/>
          <w:b/>
          <w:i/>
          <w:color w:val="000000"/>
          <w:lang w:val="en-GB" w:eastAsia="bg-BG"/>
        </w:rPr>
      </w:pPr>
      <w:r w:rsidRPr="007D6948">
        <w:rPr>
          <w:rFonts w:cs="Arial"/>
          <w:b/>
          <w:i/>
          <w:color w:val="000000"/>
          <w:lang w:val="en-GB" w:eastAsia="bg-BG"/>
        </w:rPr>
        <w:t>SUMMARY OF THE MAIN FINDINGS</w:t>
      </w:r>
    </w:p>
    <w:p w14:paraId="21108226"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115DBD41" w14:textId="77777777" w:rsidR="0031235C" w:rsidRPr="007D6948" w:rsidRDefault="0031235C" w:rsidP="0031235C">
      <w:pPr>
        <w:overflowPunct/>
        <w:autoSpaceDE/>
        <w:autoSpaceDN/>
        <w:adjustRightInd/>
        <w:jc w:val="left"/>
        <w:textAlignment w:val="auto"/>
        <w:rPr>
          <w:rFonts w:cs="Arial"/>
          <w:color w:val="000000"/>
          <w:lang w:val="en-GB" w:eastAsia="bg-BG"/>
        </w:rPr>
      </w:pPr>
      <w:r w:rsidRPr="007D6948">
        <w:rPr>
          <w:rFonts w:cs="Arial"/>
          <w:color w:val="000000"/>
          <w:lang w:val="en-GB" w:eastAsia="bg-BG"/>
        </w:rPr>
        <w:t>1. The criteria applied by the Member State to select indicators</w:t>
      </w:r>
    </w:p>
    <w:p w14:paraId="54322B19"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23AC38AC" w14:textId="77777777" w:rsidR="0031235C" w:rsidRPr="007D6948" w:rsidRDefault="0031235C" w:rsidP="0031235C">
      <w:pPr>
        <w:overflowPunct/>
        <w:autoSpaceDE/>
        <w:autoSpaceDN/>
        <w:adjustRightInd/>
        <w:jc w:val="left"/>
        <w:textAlignment w:val="auto"/>
        <w:rPr>
          <w:rFonts w:cs="Arial"/>
          <w:color w:val="000000"/>
          <w:lang w:val="en-GB" w:eastAsia="bg-BG"/>
        </w:rPr>
      </w:pPr>
      <w:r w:rsidRPr="007D6948">
        <w:rPr>
          <w:rFonts w:cs="Arial"/>
          <w:color w:val="000000"/>
          <w:lang w:val="en-GB" w:eastAsia="bg-BG"/>
        </w:rPr>
        <w:t>Indicators were selected on the basis of the following criteria:</w:t>
      </w:r>
    </w:p>
    <w:p w14:paraId="2106E91D" w14:textId="77777777" w:rsidR="0031235C" w:rsidRPr="007D6948" w:rsidRDefault="0031235C" w:rsidP="0031235C">
      <w:pPr>
        <w:pStyle w:val="ListParagraph"/>
        <w:numPr>
          <w:ilvl w:val="0"/>
          <w:numId w:val="15"/>
        </w:numPr>
        <w:overflowPunct/>
        <w:autoSpaceDE/>
        <w:autoSpaceDN/>
        <w:adjustRightInd/>
        <w:jc w:val="left"/>
        <w:textAlignment w:val="auto"/>
        <w:rPr>
          <w:rFonts w:cs="Arial"/>
          <w:color w:val="000000"/>
          <w:lang w:val="en-GB" w:eastAsia="bg-BG"/>
        </w:rPr>
      </w:pPr>
      <w:r w:rsidRPr="007D6948">
        <w:rPr>
          <w:rFonts w:cs="Arial"/>
          <w:color w:val="000000"/>
          <w:lang w:val="en-GB" w:eastAsia="bg-BG"/>
        </w:rPr>
        <w:t>correspondence to the objectives of PTC;</w:t>
      </w:r>
    </w:p>
    <w:p w14:paraId="2129D414" w14:textId="77777777" w:rsidR="0031235C" w:rsidRPr="007D6948" w:rsidRDefault="0031235C" w:rsidP="0031235C">
      <w:pPr>
        <w:pStyle w:val="ListParagraph"/>
        <w:numPr>
          <w:ilvl w:val="0"/>
          <w:numId w:val="15"/>
        </w:numPr>
        <w:overflowPunct/>
        <w:autoSpaceDE/>
        <w:autoSpaceDN/>
        <w:adjustRightInd/>
        <w:jc w:val="left"/>
        <w:textAlignment w:val="auto"/>
        <w:rPr>
          <w:rFonts w:cs="Arial"/>
          <w:color w:val="000000"/>
          <w:lang w:val="en-GB" w:eastAsia="bg-BG"/>
        </w:rPr>
      </w:pPr>
      <w:r w:rsidRPr="007D6948">
        <w:rPr>
          <w:rFonts w:cs="Arial"/>
          <w:color w:val="000000"/>
          <w:lang w:val="en-GB" w:eastAsia="bg-BG"/>
        </w:rPr>
        <w:t>correspondence to the planned activities / projects;</w:t>
      </w:r>
    </w:p>
    <w:p w14:paraId="5CB9D53C" w14:textId="77777777" w:rsidR="0031235C" w:rsidRPr="007D6948" w:rsidRDefault="0031235C" w:rsidP="0031235C">
      <w:pPr>
        <w:pStyle w:val="ListParagraph"/>
        <w:numPr>
          <w:ilvl w:val="0"/>
          <w:numId w:val="15"/>
        </w:numPr>
        <w:overflowPunct/>
        <w:autoSpaceDE/>
        <w:autoSpaceDN/>
        <w:adjustRightInd/>
        <w:jc w:val="left"/>
        <w:textAlignment w:val="auto"/>
        <w:rPr>
          <w:rFonts w:cs="Arial"/>
          <w:color w:val="000000"/>
          <w:lang w:val="en-GB" w:eastAsia="bg-BG"/>
        </w:rPr>
      </w:pPr>
      <w:r w:rsidRPr="007D6948">
        <w:rPr>
          <w:rFonts w:cs="Arial"/>
          <w:color w:val="000000"/>
          <w:lang w:val="en-GB" w:eastAsia="bg-BG"/>
        </w:rPr>
        <w:t>correspondence to the expected outputs;</w:t>
      </w:r>
    </w:p>
    <w:p w14:paraId="6036540F" w14:textId="77777777" w:rsidR="0031235C" w:rsidRPr="007D6948" w:rsidRDefault="0031235C" w:rsidP="0031235C">
      <w:pPr>
        <w:pStyle w:val="ListParagraph"/>
        <w:numPr>
          <w:ilvl w:val="0"/>
          <w:numId w:val="15"/>
        </w:numPr>
        <w:overflowPunct/>
        <w:autoSpaceDE/>
        <w:autoSpaceDN/>
        <w:adjustRightInd/>
        <w:jc w:val="left"/>
        <w:textAlignment w:val="auto"/>
        <w:rPr>
          <w:rFonts w:cs="Arial"/>
          <w:color w:val="000000"/>
          <w:lang w:val="en-GB" w:eastAsia="bg-BG"/>
        </w:rPr>
      </w:pPr>
      <w:r w:rsidRPr="007D6948">
        <w:rPr>
          <w:rFonts w:cs="Arial"/>
          <w:color w:val="000000"/>
          <w:lang w:val="en-GB" w:eastAsia="bg-BG"/>
        </w:rPr>
        <w:t>correspondence to the expected results;</w:t>
      </w:r>
    </w:p>
    <w:p w14:paraId="1F43A78E" w14:textId="77777777" w:rsidR="0031235C" w:rsidRPr="007D6948" w:rsidRDefault="0031235C" w:rsidP="0031235C">
      <w:pPr>
        <w:pStyle w:val="ListParagraph"/>
        <w:numPr>
          <w:ilvl w:val="0"/>
          <w:numId w:val="15"/>
        </w:numPr>
        <w:overflowPunct/>
        <w:autoSpaceDE/>
        <w:autoSpaceDN/>
        <w:adjustRightInd/>
        <w:jc w:val="left"/>
        <w:textAlignment w:val="auto"/>
        <w:rPr>
          <w:rFonts w:cs="Arial"/>
          <w:color w:val="000000"/>
          <w:lang w:val="en-GB" w:eastAsia="bg-BG"/>
        </w:rPr>
      </w:pPr>
      <w:r w:rsidRPr="007D6948">
        <w:rPr>
          <w:rFonts w:cs="Arial"/>
          <w:color w:val="000000"/>
          <w:lang w:val="en-GB" w:eastAsia="bg-BG"/>
        </w:rPr>
        <w:t>to be specific;</w:t>
      </w:r>
    </w:p>
    <w:p w14:paraId="017FBFD7" w14:textId="77777777" w:rsidR="0031235C" w:rsidRPr="007D6948" w:rsidRDefault="0031235C" w:rsidP="0031235C">
      <w:pPr>
        <w:pStyle w:val="ListParagraph"/>
        <w:numPr>
          <w:ilvl w:val="0"/>
          <w:numId w:val="15"/>
        </w:numPr>
        <w:overflowPunct/>
        <w:autoSpaceDE/>
        <w:autoSpaceDN/>
        <w:adjustRightInd/>
        <w:jc w:val="left"/>
        <w:textAlignment w:val="auto"/>
        <w:rPr>
          <w:rFonts w:cs="Arial"/>
          <w:color w:val="000000"/>
          <w:lang w:val="en-GB" w:eastAsia="bg-BG"/>
        </w:rPr>
      </w:pPr>
      <w:r w:rsidRPr="007D6948">
        <w:rPr>
          <w:rFonts w:cs="Arial"/>
          <w:color w:val="000000"/>
          <w:lang w:val="en-GB" w:eastAsia="bg-BG"/>
        </w:rPr>
        <w:t>to be measurable;</w:t>
      </w:r>
    </w:p>
    <w:p w14:paraId="1CEF5900" w14:textId="77777777" w:rsidR="0031235C" w:rsidRPr="007D6948" w:rsidRDefault="0031235C" w:rsidP="0031235C">
      <w:pPr>
        <w:pStyle w:val="ListParagraph"/>
        <w:numPr>
          <w:ilvl w:val="0"/>
          <w:numId w:val="15"/>
        </w:numPr>
        <w:overflowPunct/>
        <w:autoSpaceDE/>
        <w:autoSpaceDN/>
        <w:adjustRightInd/>
        <w:jc w:val="left"/>
        <w:textAlignment w:val="auto"/>
        <w:rPr>
          <w:rFonts w:cs="Arial"/>
          <w:color w:val="000000"/>
          <w:lang w:val="en-GB" w:eastAsia="bg-BG"/>
        </w:rPr>
      </w:pPr>
      <w:r w:rsidRPr="007D6948">
        <w:rPr>
          <w:rFonts w:cs="Arial"/>
          <w:color w:val="000000"/>
          <w:lang w:val="en-GB" w:eastAsia="bg-BG"/>
        </w:rPr>
        <w:t xml:space="preserve">to be justified; </w:t>
      </w:r>
    </w:p>
    <w:p w14:paraId="253609D4" w14:textId="77777777" w:rsidR="0031235C" w:rsidRPr="007D6948" w:rsidRDefault="0031235C" w:rsidP="0031235C">
      <w:pPr>
        <w:pStyle w:val="ListParagraph"/>
        <w:numPr>
          <w:ilvl w:val="0"/>
          <w:numId w:val="15"/>
        </w:numPr>
        <w:overflowPunct/>
        <w:autoSpaceDE/>
        <w:autoSpaceDN/>
        <w:adjustRightInd/>
        <w:jc w:val="left"/>
        <w:textAlignment w:val="auto"/>
        <w:rPr>
          <w:rFonts w:cs="Arial"/>
          <w:color w:val="000000"/>
          <w:lang w:val="en-GB" w:eastAsia="bg-BG"/>
        </w:rPr>
      </w:pPr>
      <w:proofErr w:type="gramStart"/>
      <w:r w:rsidRPr="007D6948">
        <w:rPr>
          <w:rFonts w:cs="Arial"/>
          <w:color w:val="000000"/>
          <w:lang w:val="en-GB" w:eastAsia="bg-BG"/>
        </w:rPr>
        <w:t>to</w:t>
      </w:r>
      <w:proofErr w:type="gramEnd"/>
      <w:r w:rsidRPr="007D6948">
        <w:rPr>
          <w:rFonts w:cs="Arial"/>
          <w:color w:val="000000"/>
          <w:lang w:val="en-GB" w:eastAsia="bg-BG"/>
        </w:rPr>
        <w:t xml:space="preserve"> be achievable. </w:t>
      </w:r>
    </w:p>
    <w:p w14:paraId="2523CB2B"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6935F4D7" w14:textId="77777777" w:rsidR="0031235C" w:rsidRPr="007D6948" w:rsidRDefault="0031235C" w:rsidP="0031235C">
      <w:pPr>
        <w:overflowPunct/>
        <w:autoSpaceDE/>
        <w:autoSpaceDN/>
        <w:adjustRightInd/>
        <w:jc w:val="left"/>
        <w:textAlignment w:val="auto"/>
        <w:rPr>
          <w:lang w:val="en-GB"/>
        </w:rPr>
      </w:pPr>
    </w:p>
    <w:p w14:paraId="55FED7D9" w14:textId="77777777" w:rsidR="0031235C" w:rsidRPr="007D6948" w:rsidRDefault="0031235C" w:rsidP="0031235C">
      <w:pPr>
        <w:overflowPunct/>
        <w:autoSpaceDE/>
        <w:autoSpaceDN/>
        <w:adjustRightInd/>
        <w:textAlignment w:val="auto"/>
        <w:rPr>
          <w:lang w:val="en-GB"/>
        </w:rPr>
      </w:pPr>
      <w:r w:rsidRPr="007D6948">
        <w:rPr>
          <w:lang w:val="en-GB"/>
        </w:rPr>
        <w:t xml:space="preserve">The correspondence to the objectives, planned activities / projects, expected outputs and results is shown in the intervention logic section. The calculation methods and the relevant justifications are also presented in the intervention logic section. </w:t>
      </w:r>
    </w:p>
    <w:p w14:paraId="2CAB8C08" w14:textId="77777777" w:rsidR="0031235C" w:rsidRPr="007D6948" w:rsidRDefault="0031235C" w:rsidP="0031235C">
      <w:pPr>
        <w:overflowPunct/>
        <w:autoSpaceDE/>
        <w:autoSpaceDN/>
        <w:adjustRightInd/>
        <w:jc w:val="left"/>
        <w:textAlignment w:val="auto"/>
        <w:rPr>
          <w:lang w:val="en-GB"/>
        </w:rPr>
      </w:pPr>
    </w:p>
    <w:p w14:paraId="4C27CD79" w14:textId="77777777" w:rsidR="0031235C" w:rsidRPr="007D6948" w:rsidRDefault="0031235C" w:rsidP="0031235C">
      <w:pPr>
        <w:overflowPunct/>
        <w:autoSpaceDE/>
        <w:autoSpaceDN/>
        <w:adjustRightInd/>
        <w:jc w:val="left"/>
        <w:textAlignment w:val="auto"/>
        <w:rPr>
          <w:lang w:val="en-GB"/>
        </w:rPr>
      </w:pPr>
    </w:p>
    <w:p w14:paraId="2E026822" w14:textId="77777777" w:rsidR="0031235C" w:rsidRPr="007D6948" w:rsidRDefault="0031235C" w:rsidP="0031235C">
      <w:pPr>
        <w:overflowPunct/>
        <w:autoSpaceDE/>
        <w:autoSpaceDN/>
        <w:adjustRightInd/>
        <w:jc w:val="left"/>
        <w:textAlignment w:val="auto"/>
        <w:rPr>
          <w:lang w:val="en-GB"/>
        </w:rPr>
      </w:pPr>
      <w:r w:rsidRPr="007D6948">
        <w:rPr>
          <w:lang w:val="en-GB"/>
        </w:rPr>
        <w:t xml:space="preserve">Selected indicators are specific because: </w:t>
      </w:r>
    </w:p>
    <w:p w14:paraId="2D61BDA4" w14:textId="77777777" w:rsidR="0031235C" w:rsidRPr="007D6948" w:rsidRDefault="0031235C" w:rsidP="0031235C">
      <w:pPr>
        <w:pStyle w:val="ListParagraph"/>
        <w:numPr>
          <w:ilvl w:val="0"/>
          <w:numId w:val="21"/>
        </w:numPr>
        <w:overflowPunct/>
        <w:autoSpaceDE/>
        <w:autoSpaceDN/>
        <w:adjustRightInd/>
        <w:jc w:val="left"/>
        <w:textAlignment w:val="auto"/>
        <w:rPr>
          <w:lang w:val="en-GB"/>
        </w:rPr>
      </w:pPr>
      <w:r w:rsidRPr="007D6948">
        <w:rPr>
          <w:lang w:val="en-GB"/>
        </w:rPr>
        <w:t>It is clear exactly what is being measured;</w:t>
      </w:r>
    </w:p>
    <w:p w14:paraId="19B4F587" w14:textId="77777777" w:rsidR="0031235C" w:rsidRPr="007D6948" w:rsidRDefault="0031235C" w:rsidP="0031235C">
      <w:pPr>
        <w:pStyle w:val="ListParagraph"/>
        <w:numPr>
          <w:ilvl w:val="0"/>
          <w:numId w:val="21"/>
        </w:numPr>
        <w:overflowPunct/>
        <w:autoSpaceDE/>
        <w:autoSpaceDN/>
        <w:adjustRightInd/>
        <w:jc w:val="left"/>
        <w:textAlignment w:val="auto"/>
        <w:rPr>
          <w:lang w:val="en-GB"/>
        </w:rPr>
      </w:pPr>
      <w:r w:rsidRPr="007D6948">
        <w:rPr>
          <w:lang w:val="en-GB"/>
        </w:rPr>
        <w:t>the indicators capture the essence of the desired outputs and results;</w:t>
      </w:r>
    </w:p>
    <w:p w14:paraId="4E3BF151" w14:textId="77777777" w:rsidR="0031235C" w:rsidRPr="007D6948" w:rsidRDefault="0031235C" w:rsidP="0031235C">
      <w:pPr>
        <w:pStyle w:val="ListParagraph"/>
        <w:numPr>
          <w:ilvl w:val="0"/>
          <w:numId w:val="21"/>
        </w:numPr>
        <w:overflowPunct/>
        <w:autoSpaceDE/>
        <w:autoSpaceDN/>
        <w:adjustRightInd/>
        <w:jc w:val="left"/>
        <w:textAlignment w:val="auto"/>
        <w:rPr>
          <w:lang w:val="en-GB"/>
        </w:rPr>
      </w:pPr>
      <w:r w:rsidRPr="007D6948">
        <w:rPr>
          <w:lang w:val="en-GB"/>
        </w:rPr>
        <w:t>the indicators measure progress towards the outputs and results;</w:t>
      </w:r>
    </w:p>
    <w:p w14:paraId="6CA58FE2" w14:textId="77777777" w:rsidR="0031235C" w:rsidRPr="007D6948" w:rsidRDefault="0031235C" w:rsidP="0031235C">
      <w:pPr>
        <w:pStyle w:val="ListParagraph"/>
        <w:numPr>
          <w:ilvl w:val="0"/>
          <w:numId w:val="21"/>
        </w:numPr>
        <w:overflowPunct/>
        <w:autoSpaceDE/>
        <w:autoSpaceDN/>
        <w:adjustRightInd/>
        <w:jc w:val="left"/>
        <w:textAlignment w:val="auto"/>
        <w:rPr>
          <w:rFonts w:cs="Arial"/>
          <w:color w:val="000000"/>
          <w:lang w:val="en-GB" w:eastAsia="bg-BG"/>
        </w:rPr>
      </w:pPr>
      <w:proofErr w:type="gramStart"/>
      <w:r w:rsidRPr="007D6948">
        <w:rPr>
          <w:lang w:val="en-GB"/>
        </w:rPr>
        <w:t>the</w:t>
      </w:r>
      <w:proofErr w:type="gramEnd"/>
      <w:r w:rsidRPr="007D6948">
        <w:rPr>
          <w:lang w:val="en-GB"/>
        </w:rPr>
        <w:t xml:space="preserve"> indicators clearly and directly relates to the outputs and results. </w:t>
      </w:r>
    </w:p>
    <w:p w14:paraId="268DBAAD" w14:textId="77777777" w:rsidR="0031235C" w:rsidRPr="007D6948" w:rsidRDefault="0031235C" w:rsidP="0031235C">
      <w:pPr>
        <w:pStyle w:val="ListParagraph"/>
        <w:overflowPunct/>
        <w:autoSpaceDE/>
        <w:autoSpaceDN/>
        <w:adjustRightInd/>
        <w:jc w:val="left"/>
        <w:textAlignment w:val="auto"/>
        <w:rPr>
          <w:rFonts w:cs="Arial"/>
          <w:color w:val="000000"/>
          <w:lang w:val="en-GB" w:eastAsia="bg-BG"/>
        </w:rPr>
      </w:pPr>
    </w:p>
    <w:p w14:paraId="263F5624" w14:textId="77777777" w:rsidR="0031235C" w:rsidRPr="007D6948" w:rsidRDefault="0031235C" w:rsidP="0031235C">
      <w:pPr>
        <w:overflowPunct/>
        <w:autoSpaceDE/>
        <w:autoSpaceDN/>
        <w:adjustRightInd/>
        <w:jc w:val="left"/>
        <w:textAlignment w:val="auto"/>
        <w:rPr>
          <w:lang w:val="en-GB"/>
        </w:rPr>
      </w:pPr>
      <w:r w:rsidRPr="007D6948">
        <w:rPr>
          <w:lang w:val="en-GB"/>
        </w:rPr>
        <w:t>Selected indicators are measurable because the indicators have the capacity to be:</w:t>
      </w:r>
    </w:p>
    <w:p w14:paraId="66D86E01" w14:textId="77777777" w:rsidR="0031235C" w:rsidRPr="007D6948" w:rsidRDefault="0031235C" w:rsidP="0031235C">
      <w:pPr>
        <w:pStyle w:val="ListParagraph"/>
        <w:numPr>
          <w:ilvl w:val="0"/>
          <w:numId w:val="22"/>
        </w:numPr>
        <w:overflowPunct/>
        <w:autoSpaceDE/>
        <w:autoSpaceDN/>
        <w:adjustRightInd/>
        <w:jc w:val="left"/>
        <w:textAlignment w:val="auto"/>
        <w:rPr>
          <w:rFonts w:cs="Arial"/>
          <w:color w:val="000000"/>
          <w:lang w:val="en-GB" w:eastAsia="bg-BG"/>
        </w:rPr>
      </w:pPr>
      <w:r w:rsidRPr="007D6948">
        <w:rPr>
          <w:lang w:val="en-GB"/>
        </w:rPr>
        <w:t>counted;</w:t>
      </w:r>
    </w:p>
    <w:p w14:paraId="18010EC8" w14:textId="77777777" w:rsidR="0031235C" w:rsidRPr="007D6948" w:rsidRDefault="0031235C" w:rsidP="0031235C">
      <w:pPr>
        <w:pStyle w:val="ListParagraph"/>
        <w:numPr>
          <w:ilvl w:val="0"/>
          <w:numId w:val="22"/>
        </w:numPr>
        <w:overflowPunct/>
        <w:autoSpaceDE/>
        <w:autoSpaceDN/>
        <w:adjustRightInd/>
        <w:jc w:val="left"/>
        <w:textAlignment w:val="auto"/>
        <w:rPr>
          <w:rFonts w:cs="Arial"/>
          <w:color w:val="000000"/>
          <w:lang w:val="en-GB" w:eastAsia="bg-BG"/>
        </w:rPr>
      </w:pPr>
      <w:r w:rsidRPr="007D6948">
        <w:rPr>
          <w:lang w:val="en-GB"/>
        </w:rPr>
        <w:t>observed;</w:t>
      </w:r>
    </w:p>
    <w:p w14:paraId="7BA0D024" w14:textId="77777777" w:rsidR="0031235C" w:rsidRPr="007D6948" w:rsidRDefault="0031235C" w:rsidP="0031235C">
      <w:pPr>
        <w:pStyle w:val="ListParagraph"/>
        <w:numPr>
          <w:ilvl w:val="0"/>
          <w:numId w:val="22"/>
        </w:numPr>
        <w:overflowPunct/>
        <w:autoSpaceDE/>
        <w:autoSpaceDN/>
        <w:adjustRightInd/>
        <w:jc w:val="left"/>
        <w:textAlignment w:val="auto"/>
        <w:rPr>
          <w:rFonts w:cs="Arial"/>
          <w:color w:val="000000"/>
          <w:lang w:val="en-GB" w:eastAsia="bg-BG"/>
        </w:rPr>
      </w:pPr>
      <w:r w:rsidRPr="007D6948">
        <w:rPr>
          <w:lang w:val="en-GB"/>
        </w:rPr>
        <w:t xml:space="preserve">analysed; </w:t>
      </w:r>
    </w:p>
    <w:p w14:paraId="635DEBD6" w14:textId="77777777" w:rsidR="0031235C" w:rsidRPr="007D6948" w:rsidRDefault="0031235C" w:rsidP="0031235C">
      <w:pPr>
        <w:pStyle w:val="ListParagraph"/>
        <w:numPr>
          <w:ilvl w:val="0"/>
          <w:numId w:val="22"/>
        </w:numPr>
        <w:overflowPunct/>
        <w:autoSpaceDE/>
        <w:autoSpaceDN/>
        <w:adjustRightInd/>
        <w:jc w:val="left"/>
        <w:textAlignment w:val="auto"/>
        <w:rPr>
          <w:rFonts w:cs="Arial"/>
          <w:color w:val="000000"/>
          <w:lang w:val="en-GB" w:eastAsia="bg-BG"/>
        </w:rPr>
      </w:pPr>
      <w:r w:rsidRPr="007D6948">
        <w:rPr>
          <w:lang w:val="en-GB"/>
        </w:rPr>
        <w:t xml:space="preserve">tested; </w:t>
      </w:r>
    </w:p>
    <w:p w14:paraId="252D6D33" w14:textId="77777777" w:rsidR="0031235C" w:rsidRPr="007D6948" w:rsidRDefault="0031235C" w:rsidP="0031235C">
      <w:pPr>
        <w:pStyle w:val="ListParagraph"/>
        <w:numPr>
          <w:ilvl w:val="0"/>
          <w:numId w:val="22"/>
        </w:numPr>
        <w:overflowPunct/>
        <w:autoSpaceDE/>
        <w:autoSpaceDN/>
        <w:adjustRightInd/>
        <w:jc w:val="left"/>
        <w:textAlignment w:val="auto"/>
        <w:rPr>
          <w:rFonts w:cs="Arial"/>
          <w:color w:val="000000"/>
          <w:lang w:val="en-GB" w:eastAsia="bg-BG"/>
        </w:rPr>
      </w:pPr>
      <w:proofErr w:type="gramStart"/>
      <w:r w:rsidRPr="007D6948">
        <w:rPr>
          <w:lang w:val="en-GB"/>
        </w:rPr>
        <w:t>challenged</w:t>
      </w:r>
      <w:proofErr w:type="gramEnd"/>
      <w:r w:rsidRPr="007D6948">
        <w:rPr>
          <w:lang w:val="en-GB"/>
        </w:rPr>
        <w:t xml:space="preserve">.  </w:t>
      </w:r>
    </w:p>
    <w:p w14:paraId="5AC30C0D" w14:textId="77777777" w:rsidR="0031235C" w:rsidRPr="007D6948" w:rsidRDefault="0031235C" w:rsidP="0031235C">
      <w:pPr>
        <w:pStyle w:val="ListParagraph"/>
        <w:overflowPunct/>
        <w:autoSpaceDE/>
        <w:autoSpaceDN/>
        <w:adjustRightInd/>
        <w:textAlignment w:val="auto"/>
        <w:rPr>
          <w:rFonts w:cs="Arial"/>
          <w:color w:val="000000"/>
          <w:lang w:val="en-GB" w:eastAsia="bg-BG"/>
        </w:rPr>
      </w:pPr>
    </w:p>
    <w:p w14:paraId="07B2365A" w14:textId="77777777" w:rsidR="0031235C" w:rsidRPr="007D6948" w:rsidRDefault="0031235C" w:rsidP="0031235C">
      <w:pPr>
        <w:overflowPunct/>
        <w:autoSpaceDE/>
        <w:autoSpaceDN/>
        <w:adjustRightInd/>
        <w:textAlignment w:val="auto"/>
        <w:rPr>
          <w:lang w:val="en-GB"/>
        </w:rPr>
      </w:pPr>
      <w:r w:rsidRPr="007D6948">
        <w:rPr>
          <w:lang w:val="en-GB"/>
        </w:rPr>
        <w:t>Selected indicators are achievable because:</w:t>
      </w:r>
    </w:p>
    <w:p w14:paraId="5ADBD630" w14:textId="77777777" w:rsidR="0031235C" w:rsidRPr="007D6948" w:rsidRDefault="0031235C" w:rsidP="0031235C">
      <w:pPr>
        <w:pStyle w:val="ListParagraph"/>
        <w:numPr>
          <w:ilvl w:val="0"/>
          <w:numId w:val="23"/>
        </w:numPr>
        <w:overflowPunct/>
        <w:autoSpaceDE/>
        <w:autoSpaceDN/>
        <w:adjustRightInd/>
        <w:textAlignment w:val="auto"/>
        <w:rPr>
          <w:rFonts w:cs="Arial"/>
          <w:color w:val="000000"/>
          <w:lang w:val="en-GB" w:eastAsia="bg-BG"/>
        </w:rPr>
      </w:pPr>
      <w:r w:rsidRPr="007D6948">
        <w:rPr>
          <w:lang w:val="en-GB"/>
        </w:rPr>
        <w:t xml:space="preserve">indicators are clear and specific and can be measured in numerous ways; </w:t>
      </w:r>
    </w:p>
    <w:p w14:paraId="3EB4D1D2" w14:textId="77777777" w:rsidR="0031235C" w:rsidRPr="007D6948" w:rsidRDefault="0031235C" w:rsidP="0031235C">
      <w:pPr>
        <w:pStyle w:val="ListParagraph"/>
        <w:numPr>
          <w:ilvl w:val="0"/>
          <w:numId w:val="23"/>
        </w:numPr>
        <w:overflowPunct/>
        <w:autoSpaceDE/>
        <w:autoSpaceDN/>
        <w:adjustRightInd/>
        <w:textAlignment w:val="auto"/>
        <w:rPr>
          <w:rFonts w:cs="Arial"/>
          <w:color w:val="000000"/>
          <w:lang w:val="en-GB" w:eastAsia="bg-BG"/>
        </w:rPr>
      </w:pPr>
      <w:r w:rsidRPr="007D6948">
        <w:rPr>
          <w:lang w:val="en-GB"/>
        </w:rPr>
        <w:t xml:space="preserve">related indicators identify what changes are anticipated as outputs and results of the interventions and whether the outputs and results are realistic; </w:t>
      </w:r>
    </w:p>
    <w:p w14:paraId="39E22BB9" w14:textId="77777777" w:rsidR="0031235C" w:rsidRPr="007D6948" w:rsidRDefault="0031235C" w:rsidP="0031235C">
      <w:pPr>
        <w:pStyle w:val="ListParagraph"/>
        <w:numPr>
          <w:ilvl w:val="0"/>
          <w:numId w:val="23"/>
        </w:numPr>
        <w:overflowPunct/>
        <w:autoSpaceDE/>
        <w:autoSpaceDN/>
        <w:adjustRightInd/>
        <w:textAlignment w:val="auto"/>
        <w:rPr>
          <w:rFonts w:cs="Arial"/>
          <w:color w:val="000000"/>
          <w:lang w:val="en-GB" w:eastAsia="bg-BG"/>
        </w:rPr>
      </w:pPr>
      <w:r w:rsidRPr="007D6948">
        <w:rPr>
          <w:lang w:val="en-GB"/>
        </w:rPr>
        <w:t>indicators show that changes in the targeted developmental issues can be linked to the interventions;</w:t>
      </w:r>
    </w:p>
    <w:p w14:paraId="34B42828" w14:textId="77777777" w:rsidR="0031235C" w:rsidRPr="007D6948" w:rsidRDefault="0031235C" w:rsidP="0031235C">
      <w:pPr>
        <w:pStyle w:val="ListParagraph"/>
        <w:numPr>
          <w:ilvl w:val="0"/>
          <w:numId w:val="23"/>
        </w:numPr>
        <w:overflowPunct/>
        <w:autoSpaceDE/>
        <w:autoSpaceDN/>
        <w:adjustRightInd/>
        <w:textAlignment w:val="auto"/>
        <w:rPr>
          <w:rFonts w:cs="Arial"/>
          <w:color w:val="000000"/>
          <w:lang w:val="en-GB" w:eastAsia="bg-BG"/>
        </w:rPr>
      </w:pPr>
      <w:proofErr w:type="gramStart"/>
      <w:r w:rsidRPr="007D6948">
        <w:rPr>
          <w:lang w:val="en-GB"/>
        </w:rPr>
        <w:t>indicators</w:t>
      </w:r>
      <w:proofErr w:type="gramEnd"/>
      <w:r w:rsidRPr="007D6948">
        <w:rPr>
          <w:lang w:val="en-GB"/>
        </w:rPr>
        <w:t xml:space="preserve"> are defined as a measure of realism - the target values are achievable. </w:t>
      </w:r>
    </w:p>
    <w:p w14:paraId="7E755919" w14:textId="77777777" w:rsidR="0031235C" w:rsidRPr="007D6948" w:rsidRDefault="0031235C" w:rsidP="0031235C">
      <w:pPr>
        <w:pStyle w:val="ListParagraph"/>
        <w:overflowPunct/>
        <w:autoSpaceDE/>
        <w:autoSpaceDN/>
        <w:adjustRightInd/>
        <w:ind w:left="776"/>
        <w:textAlignment w:val="auto"/>
        <w:rPr>
          <w:rFonts w:cs="Arial"/>
          <w:color w:val="000000"/>
          <w:lang w:val="en-GB" w:eastAsia="bg-BG"/>
        </w:rPr>
      </w:pPr>
    </w:p>
    <w:p w14:paraId="76E81ABA"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41563B25" w14:textId="77777777" w:rsidR="0031235C" w:rsidRPr="007D6948" w:rsidRDefault="0031235C" w:rsidP="0031235C">
      <w:pPr>
        <w:overflowPunct/>
        <w:autoSpaceDE/>
        <w:autoSpaceDN/>
        <w:adjustRightInd/>
        <w:jc w:val="left"/>
        <w:textAlignment w:val="auto"/>
        <w:rPr>
          <w:rFonts w:cs="Arial"/>
          <w:color w:val="000000"/>
          <w:lang w:val="en-GB" w:eastAsia="bg-BG"/>
        </w:rPr>
      </w:pPr>
      <w:r w:rsidRPr="007D6948">
        <w:rPr>
          <w:rFonts w:cs="Arial"/>
          <w:color w:val="000000"/>
          <w:lang w:val="en-GB" w:eastAsia="bg-BG"/>
        </w:rPr>
        <w:t>2. Data or evidence used, data quality assurance and the calculation method</w:t>
      </w:r>
    </w:p>
    <w:p w14:paraId="2427D1BC"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26A5E43A" w14:textId="77777777" w:rsidR="0031235C" w:rsidRPr="007D6948" w:rsidRDefault="0031235C" w:rsidP="0031235C">
      <w:pPr>
        <w:overflowPunct/>
        <w:autoSpaceDE/>
        <w:autoSpaceDN/>
        <w:adjustRightInd/>
        <w:textAlignment w:val="auto"/>
        <w:rPr>
          <w:rFonts w:cs="Arial"/>
          <w:color w:val="000000"/>
          <w:lang w:val="en-GB" w:eastAsia="bg-BG"/>
        </w:rPr>
      </w:pPr>
      <w:r w:rsidRPr="007D6948">
        <w:rPr>
          <w:rFonts w:cs="Arial"/>
          <w:color w:val="000000"/>
          <w:lang w:val="en-GB" w:eastAsia="bg-BG"/>
        </w:rPr>
        <w:lastRenderedPageBreak/>
        <w:t>When drafting the methodological document it was ensured that the data underpinning the indicator baselines, milestones, and targets were taken from a reliable source (e.g. the monitoring system or official statistics). Whenever this was not the case, the necessary steps were taken to ensure the quality of the data.</w:t>
      </w:r>
    </w:p>
    <w:p w14:paraId="4531511F" w14:textId="77777777" w:rsidR="0031235C" w:rsidRPr="007D6948" w:rsidRDefault="0031235C" w:rsidP="0031235C">
      <w:pPr>
        <w:overflowPunct/>
        <w:autoSpaceDE/>
        <w:autoSpaceDN/>
        <w:adjustRightInd/>
        <w:textAlignment w:val="auto"/>
        <w:rPr>
          <w:rFonts w:cs="Arial"/>
          <w:color w:val="000000"/>
          <w:lang w:val="en-GB" w:eastAsia="bg-BG"/>
        </w:rPr>
      </w:pPr>
    </w:p>
    <w:p w14:paraId="1001FA1E" w14:textId="77777777" w:rsidR="0031235C" w:rsidRPr="007D6948" w:rsidRDefault="0031235C" w:rsidP="0031235C">
      <w:pPr>
        <w:overflowPunct/>
        <w:autoSpaceDE/>
        <w:autoSpaceDN/>
        <w:adjustRightInd/>
        <w:textAlignment w:val="auto"/>
        <w:rPr>
          <w:rFonts w:cs="Arial"/>
          <w:color w:val="000000"/>
          <w:lang w:val="en-GB" w:eastAsia="bg-BG"/>
        </w:rPr>
      </w:pPr>
      <w:r w:rsidRPr="007D6948">
        <w:rPr>
          <w:rFonts w:cs="Arial"/>
          <w:color w:val="000000"/>
          <w:lang w:val="en-GB" w:eastAsia="bg-BG"/>
        </w:rPr>
        <w:t xml:space="preserve">The preferable source of data is the official statistic information. If the required data are not part of the official statistic the potential beneficiaries /public bodies and organizations responsible to prepare and implement the planned activities / projects/ provide the necessary information. The potential beneficiaries are the public bodies responsible to collect statistical data related to their activity and to provide the data to the statistical authorities for further proceeding.     </w:t>
      </w:r>
    </w:p>
    <w:p w14:paraId="36E4FAEF"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097B78D8" w14:textId="77777777" w:rsidR="0031235C" w:rsidRPr="007D6948" w:rsidRDefault="0031235C" w:rsidP="0031235C">
      <w:pPr>
        <w:overflowPunct/>
        <w:autoSpaceDE/>
        <w:autoSpaceDN/>
        <w:adjustRightInd/>
        <w:jc w:val="left"/>
        <w:textAlignment w:val="auto"/>
        <w:rPr>
          <w:rFonts w:cs="Arial"/>
          <w:color w:val="000000"/>
          <w:lang w:val="en-GB" w:eastAsia="bg-BG"/>
        </w:rPr>
      </w:pPr>
      <w:r w:rsidRPr="007D6948">
        <w:rPr>
          <w:rFonts w:cs="Arial"/>
          <w:color w:val="000000"/>
          <w:lang w:val="en-GB" w:eastAsia="bg-BG"/>
        </w:rPr>
        <w:t xml:space="preserve">Calculation methods used are reliable and clear as described in the intervention logic section. </w:t>
      </w:r>
    </w:p>
    <w:p w14:paraId="60D7BE06"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4FA1D7ED"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0EE58095" w14:textId="77777777" w:rsidR="0031235C" w:rsidRPr="007D6948" w:rsidRDefault="0031235C" w:rsidP="0031235C">
      <w:pPr>
        <w:overflowPunct/>
        <w:autoSpaceDE/>
        <w:autoSpaceDN/>
        <w:adjustRightInd/>
        <w:textAlignment w:val="auto"/>
        <w:rPr>
          <w:rFonts w:cs="Arial"/>
          <w:color w:val="000000"/>
          <w:lang w:val="en-GB" w:eastAsia="bg-BG"/>
        </w:rPr>
      </w:pPr>
      <w:r w:rsidRPr="007D6948">
        <w:rPr>
          <w:rFonts w:cs="Arial"/>
          <w:color w:val="000000"/>
          <w:lang w:val="en-GB" w:eastAsia="bg-BG"/>
        </w:rPr>
        <w:t>3. Factors that may influence the achievement of the milestones and targets and how they were taken into account</w:t>
      </w:r>
    </w:p>
    <w:p w14:paraId="158293AC" w14:textId="77777777" w:rsidR="0031235C" w:rsidRPr="007D6948" w:rsidRDefault="0031235C" w:rsidP="0031235C">
      <w:pPr>
        <w:overflowPunct/>
        <w:autoSpaceDE/>
        <w:autoSpaceDN/>
        <w:adjustRightInd/>
        <w:jc w:val="left"/>
        <w:textAlignment w:val="auto"/>
        <w:rPr>
          <w:rFonts w:cs="Arial"/>
          <w:color w:val="000000"/>
          <w:lang w:val="en-GB" w:eastAsia="bg-BG"/>
        </w:rPr>
      </w:pPr>
    </w:p>
    <w:p w14:paraId="4D67E229" w14:textId="77777777" w:rsidR="0031235C" w:rsidRPr="007D6948" w:rsidRDefault="0031235C" w:rsidP="0031235C">
      <w:pPr>
        <w:overflowPunct/>
        <w:autoSpaceDE/>
        <w:autoSpaceDN/>
        <w:adjustRightInd/>
        <w:jc w:val="left"/>
        <w:textAlignment w:val="auto"/>
        <w:rPr>
          <w:rFonts w:cs="Arial"/>
          <w:color w:val="000000"/>
          <w:lang w:val="en-GB" w:eastAsia="bg-BG"/>
        </w:rPr>
      </w:pPr>
      <w:r w:rsidRPr="007D6948">
        <w:rPr>
          <w:rFonts w:cs="Arial"/>
          <w:color w:val="000000"/>
          <w:lang w:val="en-GB" w:eastAsia="bg-BG"/>
        </w:rPr>
        <w:t>The main factors are as follows:</w:t>
      </w:r>
    </w:p>
    <w:p w14:paraId="255C0CF9" w14:textId="77777777" w:rsidR="0031235C" w:rsidRPr="007D6948" w:rsidRDefault="0031235C" w:rsidP="0031235C">
      <w:pPr>
        <w:pStyle w:val="ListParagraph"/>
        <w:numPr>
          <w:ilvl w:val="0"/>
          <w:numId w:val="24"/>
        </w:numPr>
        <w:overflowPunct/>
        <w:autoSpaceDE/>
        <w:autoSpaceDN/>
        <w:adjustRightInd/>
        <w:jc w:val="left"/>
        <w:textAlignment w:val="auto"/>
        <w:rPr>
          <w:rFonts w:cs="Arial"/>
          <w:color w:val="000000"/>
          <w:lang w:val="en-GB" w:eastAsia="bg-BG"/>
        </w:rPr>
      </w:pPr>
      <w:r w:rsidRPr="007D6948">
        <w:rPr>
          <w:rFonts w:cs="Arial"/>
          <w:color w:val="000000"/>
          <w:lang w:val="en-GB" w:eastAsia="bg-BG"/>
        </w:rPr>
        <w:t>delay in PTC approval;</w:t>
      </w:r>
    </w:p>
    <w:p w14:paraId="576A6A46" w14:textId="77777777" w:rsidR="0031235C" w:rsidRPr="007D6948" w:rsidRDefault="0031235C" w:rsidP="0031235C">
      <w:pPr>
        <w:pStyle w:val="ListParagraph"/>
        <w:numPr>
          <w:ilvl w:val="0"/>
          <w:numId w:val="24"/>
        </w:numPr>
        <w:overflowPunct/>
        <w:autoSpaceDE/>
        <w:autoSpaceDN/>
        <w:adjustRightInd/>
        <w:jc w:val="left"/>
        <w:textAlignment w:val="auto"/>
        <w:rPr>
          <w:rFonts w:cs="Arial"/>
          <w:color w:val="000000"/>
          <w:lang w:val="en-GB" w:eastAsia="bg-BG"/>
        </w:rPr>
      </w:pPr>
      <w:r w:rsidRPr="007D6948">
        <w:rPr>
          <w:rFonts w:cs="Arial"/>
          <w:color w:val="000000"/>
          <w:lang w:val="en-GB" w:eastAsia="bg-BG"/>
        </w:rPr>
        <w:t>delay in projects preparation and start;</w:t>
      </w:r>
    </w:p>
    <w:p w14:paraId="287BD3A7" w14:textId="77777777" w:rsidR="0031235C" w:rsidRPr="007D6948" w:rsidRDefault="0031235C" w:rsidP="0031235C">
      <w:pPr>
        <w:pStyle w:val="ListParagraph"/>
        <w:numPr>
          <w:ilvl w:val="0"/>
          <w:numId w:val="24"/>
        </w:numPr>
        <w:overflowPunct/>
        <w:autoSpaceDE/>
        <w:autoSpaceDN/>
        <w:adjustRightInd/>
        <w:jc w:val="left"/>
        <w:textAlignment w:val="auto"/>
        <w:rPr>
          <w:rFonts w:cs="Arial"/>
          <w:color w:val="000000"/>
          <w:lang w:val="en-GB" w:eastAsia="bg-BG"/>
        </w:rPr>
      </w:pPr>
      <w:r w:rsidRPr="007D6948">
        <w:rPr>
          <w:rFonts w:cs="Arial"/>
          <w:color w:val="000000"/>
          <w:lang w:val="en-GB" w:eastAsia="bg-BG"/>
        </w:rPr>
        <w:t xml:space="preserve">delay in the procurement procedures; </w:t>
      </w:r>
    </w:p>
    <w:p w14:paraId="31736770" w14:textId="77777777" w:rsidR="0031235C" w:rsidRPr="007D6948" w:rsidRDefault="0031235C" w:rsidP="0031235C">
      <w:pPr>
        <w:pStyle w:val="ListParagraph"/>
        <w:numPr>
          <w:ilvl w:val="0"/>
          <w:numId w:val="24"/>
        </w:numPr>
        <w:overflowPunct/>
        <w:autoSpaceDE/>
        <w:autoSpaceDN/>
        <w:adjustRightInd/>
        <w:jc w:val="left"/>
        <w:textAlignment w:val="auto"/>
        <w:rPr>
          <w:rFonts w:cs="Arial"/>
          <w:color w:val="000000"/>
          <w:lang w:val="en-GB" w:eastAsia="bg-BG"/>
        </w:rPr>
      </w:pPr>
      <w:r w:rsidRPr="007D6948">
        <w:rPr>
          <w:rFonts w:cs="Arial"/>
          <w:color w:val="000000"/>
          <w:lang w:val="en-GB" w:eastAsia="bg-BG"/>
        </w:rPr>
        <w:t>delay in the land acquisition procedures;</w:t>
      </w:r>
    </w:p>
    <w:p w14:paraId="33540F40" w14:textId="77777777" w:rsidR="0031235C" w:rsidRPr="007D6948" w:rsidRDefault="0031235C" w:rsidP="0031235C">
      <w:pPr>
        <w:pStyle w:val="ListParagraph"/>
        <w:numPr>
          <w:ilvl w:val="0"/>
          <w:numId w:val="24"/>
        </w:numPr>
        <w:overflowPunct/>
        <w:autoSpaceDE/>
        <w:autoSpaceDN/>
        <w:adjustRightInd/>
        <w:jc w:val="left"/>
        <w:textAlignment w:val="auto"/>
        <w:rPr>
          <w:rFonts w:cs="Arial"/>
          <w:color w:val="000000"/>
          <w:lang w:val="en-GB" w:eastAsia="bg-BG"/>
        </w:rPr>
      </w:pPr>
      <w:r w:rsidRPr="007D6948">
        <w:rPr>
          <w:rFonts w:cs="Arial"/>
          <w:color w:val="000000"/>
          <w:lang w:val="en-GB" w:eastAsia="bg-BG"/>
        </w:rPr>
        <w:t>inflation and growth in the prices of materials;</w:t>
      </w:r>
    </w:p>
    <w:p w14:paraId="3AD9E2BE" w14:textId="77777777" w:rsidR="0031235C" w:rsidRPr="007D6948" w:rsidRDefault="0031235C" w:rsidP="0031235C">
      <w:pPr>
        <w:pStyle w:val="ListParagraph"/>
        <w:numPr>
          <w:ilvl w:val="0"/>
          <w:numId w:val="24"/>
        </w:numPr>
        <w:overflowPunct/>
        <w:autoSpaceDE/>
        <w:autoSpaceDN/>
        <w:adjustRightInd/>
        <w:jc w:val="left"/>
        <w:textAlignment w:val="auto"/>
        <w:rPr>
          <w:rFonts w:cs="Arial"/>
          <w:color w:val="000000"/>
          <w:lang w:val="en-GB" w:eastAsia="bg-BG"/>
        </w:rPr>
      </w:pPr>
      <w:proofErr w:type="gramStart"/>
      <w:r w:rsidRPr="007D6948">
        <w:rPr>
          <w:rFonts w:cs="Arial"/>
          <w:color w:val="000000"/>
          <w:lang w:val="en-GB" w:eastAsia="bg-BG"/>
        </w:rPr>
        <w:t>delayed</w:t>
      </w:r>
      <w:proofErr w:type="gramEnd"/>
      <w:r w:rsidRPr="007D6948">
        <w:rPr>
          <w:rFonts w:cs="Arial"/>
          <w:color w:val="000000"/>
          <w:lang w:val="en-GB" w:eastAsia="bg-BG"/>
        </w:rPr>
        <w:t xml:space="preserve"> and irregular deliveries of materials.</w:t>
      </w:r>
    </w:p>
    <w:p w14:paraId="53DC5A5B" w14:textId="77777777" w:rsidR="0031235C" w:rsidRPr="007D6948" w:rsidRDefault="0031235C" w:rsidP="0031235C">
      <w:pPr>
        <w:pStyle w:val="ListParagraph"/>
        <w:overflowPunct/>
        <w:autoSpaceDE/>
        <w:autoSpaceDN/>
        <w:adjustRightInd/>
        <w:jc w:val="left"/>
        <w:textAlignment w:val="auto"/>
        <w:rPr>
          <w:rFonts w:cs="Arial"/>
          <w:color w:val="000000"/>
          <w:lang w:val="en-GB" w:eastAsia="bg-BG"/>
        </w:rPr>
      </w:pPr>
    </w:p>
    <w:p w14:paraId="47832BE6" w14:textId="77777777" w:rsidR="0031235C" w:rsidRPr="007D6948" w:rsidRDefault="0031235C" w:rsidP="0031235C">
      <w:pPr>
        <w:overflowPunct/>
        <w:autoSpaceDE/>
        <w:autoSpaceDN/>
        <w:adjustRightInd/>
        <w:textAlignment w:val="auto"/>
        <w:rPr>
          <w:rFonts w:cs="Arial"/>
          <w:color w:val="000000"/>
          <w:lang w:val="en-GB" w:eastAsia="bg-BG"/>
        </w:rPr>
      </w:pPr>
    </w:p>
    <w:p w14:paraId="0E380467" w14:textId="77777777" w:rsidR="0031235C" w:rsidRPr="007D6948" w:rsidRDefault="0031235C" w:rsidP="0031235C">
      <w:pPr>
        <w:overflowPunct/>
        <w:autoSpaceDE/>
        <w:autoSpaceDN/>
        <w:adjustRightInd/>
        <w:textAlignment w:val="auto"/>
        <w:rPr>
          <w:rFonts w:cs="Arial"/>
          <w:color w:val="000000"/>
          <w:lang w:val="en-GB" w:eastAsia="bg-BG"/>
        </w:rPr>
      </w:pPr>
    </w:p>
    <w:p w14:paraId="160DA1D6" w14:textId="77777777" w:rsidR="0031235C" w:rsidRPr="007D6948" w:rsidRDefault="0031235C" w:rsidP="0031235C">
      <w:pPr>
        <w:overflowPunct/>
        <w:autoSpaceDE/>
        <w:autoSpaceDN/>
        <w:adjustRightInd/>
        <w:textAlignment w:val="auto"/>
        <w:rPr>
          <w:rFonts w:cs="Arial"/>
          <w:color w:val="000000"/>
          <w:lang w:val="en-GB" w:eastAsia="bg-BG"/>
        </w:rPr>
      </w:pPr>
      <w:r w:rsidRPr="007D6948">
        <w:rPr>
          <w:rFonts w:cs="Arial"/>
          <w:color w:val="000000"/>
          <w:lang w:val="en-GB" w:eastAsia="bg-BG"/>
        </w:rPr>
        <w:t xml:space="preserve">The abovementioned factors were taken in to account in investment planning. Higher maturity criterion for the projects preliminary selection was applied. The potential beneficiaries were instructed that projects implementation timelines should take into account the potential risks associated with the conciliation and procurement procedures. The inflation rate is hard to be forecasted precisely and to take adequate measures at programming level. Additional funds should be ensured by the relevant beneficiary if needed. The potential source of funding is the state budget as the main beneficiaries are public bodies. Another possible sources are IFIs and loans.   </w:t>
      </w:r>
    </w:p>
    <w:p w14:paraId="23372517" w14:textId="11F99FEB" w:rsidR="00695BBD" w:rsidRPr="007D6948" w:rsidRDefault="0031235C" w:rsidP="002926F5">
      <w:pPr>
        <w:overflowPunct/>
        <w:autoSpaceDE/>
        <w:autoSpaceDN/>
        <w:adjustRightInd/>
        <w:textAlignment w:val="auto"/>
        <w:rPr>
          <w:rStyle w:val="Heading1Char"/>
          <w:rFonts w:asciiTheme="minorHAnsi" w:hAnsiTheme="minorHAnsi"/>
          <w:b w:val="0"/>
          <w:bCs w:val="0"/>
          <w:caps w:val="0"/>
          <w:lang w:val="en-GB"/>
        </w:rPr>
      </w:pPr>
      <w:r w:rsidRPr="007D6948">
        <w:rPr>
          <w:rFonts w:cs="Arial"/>
          <w:color w:val="000000"/>
          <w:lang w:val="en-GB" w:eastAsia="bg-BG"/>
        </w:rPr>
        <w:t>In order to minimize the risks for the successful absorption of the funds, it is appropriate to have a larger number of projects eligible for</w:t>
      </w:r>
      <w:r w:rsidR="001F42F7" w:rsidRPr="007D6948">
        <w:rPr>
          <w:rFonts w:cs="Arial"/>
          <w:color w:val="000000"/>
          <w:lang w:val="en-GB" w:eastAsia="bg-BG"/>
        </w:rPr>
        <w:t xml:space="preserve"> funding under the programme.  </w:t>
      </w:r>
      <w:bookmarkStart w:id="43" w:name="_GoBack"/>
      <w:bookmarkEnd w:id="43"/>
    </w:p>
    <w:sectPr w:rsidR="00695BBD" w:rsidRPr="007D6948" w:rsidSect="00A64CB9">
      <w:pgSz w:w="11906" w:h="16838"/>
      <w:pgMar w:top="719" w:right="993" w:bottom="719"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CA7CD" w14:textId="77777777" w:rsidR="008B2041" w:rsidRDefault="008B2041" w:rsidP="008A5B0F">
      <w:r>
        <w:separator/>
      </w:r>
    </w:p>
  </w:endnote>
  <w:endnote w:type="continuationSeparator" w:id="0">
    <w:p w14:paraId="6276944C" w14:textId="77777777" w:rsidR="008B2041" w:rsidRDefault="008B2041" w:rsidP="008A5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2B6C2" w14:textId="77777777" w:rsidR="00322F91" w:rsidRDefault="00322F91">
    <w:pPr>
      <w:pStyle w:val="Footer"/>
      <w:jc w:val="right"/>
    </w:pPr>
    <w:r>
      <w:t xml:space="preserve">Стр. | </w:t>
    </w:r>
    <w:r>
      <w:fldChar w:fldCharType="begin"/>
    </w:r>
    <w:r>
      <w:instrText xml:space="preserve"> PAGE   \* MERGEFORMAT </w:instrText>
    </w:r>
    <w:r>
      <w:fldChar w:fldCharType="separate"/>
    </w:r>
    <w:r>
      <w:rPr>
        <w:noProof/>
      </w:rPr>
      <w:t>39</w:t>
    </w:r>
    <w:r>
      <w:rPr>
        <w:noProof/>
      </w:rPr>
      <w:fldChar w:fldCharType="end"/>
    </w:r>
    <w:r>
      <w:t xml:space="preserve"> </w:t>
    </w:r>
  </w:p>
  <w:p w14:paraId="05F9F8C9" w14:textId="77777777" w:rsidR="00322F91" w:rsidRDefault="00322F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8757C" w14:textId="0F8AAE5E" w:rsidR="00322F91" w:rsidRPr="000604B4" w:rsidRDefault="00322F91" w:rsidP="00876162">
    <w:pPr>
      <w:pStyle w:val="Footer"/>
      <w:pBdr>
        <w:top w:val="single" w:sz="12" w:space="1" w:color="548DD4"/>
      </w:pBdr>
      <w:tabs>
        <w:tab w:val="clear" w:pos="4536"/>
        <w:tab w:val="clear" w:pos="9072"/>
        <w:tab w:val="left" w:pos="2835"/>
        <w:tab w:val="left" w:pos="8789"/>
        <w:tab w:val="left" w:pos="13608"/>
      </w:tabs>
      <w:rPr>
        <w:lang w:val="en-GB"/>
      </w:rPr>
    </w:pPr>
    <w:r w:rsidRPr="000604B4">
      <w:rPr>
        <w:lang w:val="en-GB"/>
      </w:rPr>
      <w:tab/>
      <w:t>Inception Report – 3</w:t>
    </w:r>
    <w:r w:rsidRPr="000604B4">
      <w:rPr>
        <w:vertAlign w:val="superscript"/>
        <w:lang w:val="en-GB"/>
      </w:rPr>
      <w:t>rd</w:t>
    </w:r>
    <w:r w:rsidRPr="000604B4">
      <w:rPr>
        <w:lang w:val="en-GB"/>
      </w:rPr>
      <w:t xml:space="preserve"> October – 3</w:t>
    </w:r>
    <w:r w:rsidRPr="000604B4">
      <w:rPr>
        <w:vertAlign w:val="superscript"/>
        <w:lang w:val="en-GB"/>
      </w:rPr>
      <w:t>rd</w:t>
    </w:r>
    <w:r w:rsidRPr="000604B4">
      <w:rPr>
        <w:lang w:val="en-GB"/>
      </w:rPr>
      <w:t xml:space="preserve"> December 2011</w:t>
    </w:r>
    <w:r w:rsidRPr="000604B4">
      <w:rPr>
        <w:lang w:val="en-GB"/>
      </w:rPr>
      <w:tab/>
      <w:t xml:space="preserve">Page </w:t>
    </w:r>
    <w:r w:rsidRPr="000604B4">
      <w:rPr>
        <w:lang w:val="en-GB"/>
      </w:rPr>
      <w:fldChar w:fldCharType="begin"/>
    </w:r>
    <w:r w:rsidRPr="000604B4">
      <w:rPr>
        <w:lang w:val="en-GB"/>
      </w:rPr>
      <w:instrText xml:space="preserve"> PAGE   \* MERGEFORMAT </w:instrText>
    </w:r>
    <w:r w:rsidRPr="000604B4">
      <w:rPr>
        <w:lang w:val="en-GB"/>
      </w:rPr>
      <w:fldChar w:fldCharType="separate"/>
    </w:r>
    <w:r w:rsidR="002F2499">
      <w:rPr>
        <w:noProof/>
        <w:lang w:val="en-GB"/>
      </w:rPr>
      <w:t>1</w:t>
    </w:r>
    <w:r w:rsidRPr="000604B4">
      <w:rPr>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16C8B" w14:textId="23E9FADB" w:rsidR="00322F91" w:rsidRDefault="00322F91">
    <w:pPr>
      <w:pStyle w:val="Footer"/>
      <w:jc w:val="right"/>
    </w:pPr>
    <w:r>
      <w:rPr>
        <w:lang w:val="en-US"/>
      </w:rPr>
      <w:t>Page</w:t>
    </w:r>
    <w:r>
      <w:t xml:space="preserve"> | </w:t>
    </w:r>
    <w:r>
      <w:fldChar w:fldCharType="begin"/>
    </w:r>
    <w:r>
      <w:instrText xml:space="preserve"> PAGE   \* MERGEFORMAT </w:instrText>
    </w:r>
    <w:r>
      <w:fldChar w:fldCharType="separate"/>
    </w:r>
    <w:r w:rsidR="002926F5">
      <w:rPr>
        <w:noProof/>
      </w:rPr>
      <w:t>68</w:t>
    </w:r>
    <w:r>
      <w:rPr>
        <w:noProof/>
      </w:rPr>
      <w:fldChar w:fldCharType="end"/>
    </w:r>
  </w:p>
  <w:p w14:paraId="6DEDF8DE" w14:textId="77777777" w:rsidR="00322F91" w:rsidRDefault="00322F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C6E7F" w14:textId="77777777" w:rsidR="00322F91" w:rsidRPr="000604B4" w:rsidRDefault="00322F91" w:rsidP="00876162">
    <w:pPr>
      <w:pStyle w:val="Footer"/>
      <w:pBdr>
        <w:top w:val="single" w:sz="12" w:space="1" w:color="548DD4"/>
      </w:pBdr>
      <w:tabs>
        <w:tab w:val="clear" w:pos="4536"/>
        <w:tab w:val="clear" w:pos="9072"/>
        <w:tab w:val="left" w:pos="2835"/>
        <w:tab w:val="left" w:pos="8789"/>
        <w:tab w:val="left" w:pos="13608"/>
      </w:tabs>
      <w:rPr>
        <w:lang w:val="en-GB"/>
      </w:rPr>
    </w:pPr>
    <w:r w:rsidRPr="000604B4">
      <w:rPr>
        <w:lang w:val="en-GB"/>
      </w:rPr>
      <w:tab/>
      <w:t>Inception Report – 3</w:t>
    </w:r>
    <w:r w:rsidRPr="000604B4">
      <w:rPr>
        <w:vertAlign w:val="superscript"/>
        <w:lang w:val="en-GB"/>
      </w:rPr>
      <w:t>rd</w:t>
    </w:r>
    <w:r w:rsidRPr="000604B4">
      <w:rPr>
        <w:lang w:val="en-GB"/>
      </w:rPr>
      <w:t xml:space="preserve"> October – 3</w:t>
    </w:r>
    <w:r w:rsidRPr="000604B4">
      <w:rPr>
        <w:vertAlign w:val="superscript"/>
        <w:lang w:val="en-GB"/>
      </w:rPr>
      <w:t>rd</w:t>
    </w:r>
    <w:r w:rsidRPr="000604B4">
      <w:rPr>
        <w:lang w:val="en-GB"/>
      </w:rPr>
      <w:t xml:space="preserve"> December 2011</w:t>
    </w:r>
    <w:r w:rsidRPr="000604B4">
      <w:rPr>
        <w:lang w:val="en-GB"/>
      </w:rPr>
      <w:tab/>
      <w:t xml:space="preserve">Page </w:t>
    </w:r>
    <w:r w:rsidRPr="000604B4">
      <w:rPr>
        <w:lang w:val="en-GB"/>
      </w:rPr>
      <w:fldChar w:fldCharType="begin"/>
    </w:r>
    <w:r w:rsidRPr="000604B4">
      <w:rPr>
        <w:lang w:val="en-GB"/>
      </w:rPr>
      <w:instrText xml:space="preserve"> PAGE   \* MERGEFORMAT </w:instrText>
    </w:r>
    <w:r w:rsidRPr="000604B4">
      <w:rPr>
        <w:lang w:val="en-GB"/>
      </w:rPr>
      <w:fldChar w:fldCharType="separate"/>
    </w:r>
    <w:r>
      <w:rPr>
        <w:noProof/>
        <w:lang w:val="en-GB"/>
      </w:rPr>
      <w:t>46</w:t>
    </w:r>
    <w:r w:rsidRPr="000604B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0C144" w14:textId="77777777" w:rsidR="008B2041" w:rsidRDefault="008B2041" w:rsidP="008A5B0F">
      <w:r>
        <w:separator/>
      </w:r>
    </w:p>
  </w:footnote>
  <w:footnote w:type="continuationSeparator" w:id="0">
    <w:p w14:paraId="31CD4528" w14:textId="77777777" w:rsidR="008B2041" w:rsidRDefault="008B2041" w:rsidP="008A5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97C55" w14:textId="608C5816" w:rsidR="00322F91" w:rsidRDefault="00322F91">
    <w:pPr>
      <w:pStyle w:val="Header"/>
    </w:pPr>
    <w:r>
      <w:rPr>
        <w:noProof/>
        <w:lang w:eastAsia="bg-BG"/>
      </w:rPr>
      <mc:AlternateContent>
        <mc:Choice Requires="wps">
          <w:drawing>
            <wp:anchor distT="0" distB="0" distL="114300" distR="114300" simplePos="0" relativeHeight="251658240" behindDoc="1" locked="0" layoutInCell="0" allowOverlap="1" wp14:anchorId="1CA5FB8C" wp14:editId="0B6C9B3E">
              <wp:simplePos x="0" y="0"/>
              <wp:positionH relativeFrom="margin">
                <wp:align>center</wp:align>
              </wp:positionH>
              <wp:positionV relativeFrom="margin">
                <wp:align>center</wp:align>
              </wp:positionV>
              <wp:extent cx="6838315" cy="1243330"/>
              <wp:effectExtent l="0" t="2105025" r="0" b="1995170"/>
              <wp:wrapNone/>
              <wp:docPr id="5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38315" cy="12433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24770F" w14:textId="77777777" w:rsidR="00322F91" w:rsidRDefault="00322F91" w:rsidP="00A96719">
                          <w:pPr>
                            <w:pStyle w:val="NormalWeb"/>
                            <w:spacing w:before="0" w:after="0"/>
                            <w:jc w:val="center"/>
                            <w:rPr>
                              <w:sz w:val="24"/>
                            </w:rPr>
                          </w:pPr>
                          <w:r>
                            <w:rPr>
                              <w:rFonts w:cs="Arial"/>
                              <w:color w:val="C0C0C0"/>
                              <w:sz w:val="2"/>
                              <w:szCs w:val="2"/>
                              <w:lang w:val="en-US"/>
                              <w14:textFill>
                                <w14:solidFill>
                                  <w14:srgbClr w14:val="C0C0C0">
                                    <w14:alpha w14:val="50000"/>
                                  </w14:srgbClr>
                                </w14:solidFill>
                              </w14:textFill>
                            </w:rPr>
                            <w:t>BROUILLON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A5FB8C" id="_x0000_t202" coordsize="21600,21600" o:spt="202" path="m,l,21600r21600,l21600,xe">
              <v:stroke joinstyle="miter"/>
              <v:path gradientshapeok="t" o:connecttype="rect"/>
            </v:shapetype>
            <v:shape id="WordArt 2" o:spid="_x0000_s1059" type="#_x0000_t202" style="position:absolute;left:0;text-align:left;margin-left:0;margin-top:0;width:538.45pt;height:97.9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" o:allowincell="f" filled="f" stroked="f">
              <v:stroke joinstyle="round"/>
              <o:lock v:ext="edit" shapetype="t"/>
              <v:textbox style="mso-fit-shape-to-text:t">
                <w:txbxContent>
                  <w:p w14:paraId="5624770F" w14:textId="77777777" w:rsidR="00322F91" w:rsidRDefault="00322F91" w:rsidP="00A96719">
                    <w:pPr>
                      <w:pStyle w:val="NormalWeb"/>
                      <w:spacing w:before="0" w:after="0"/>
                      <w:jc w:val="center"/>
                      <w:rPr>
                        <w:sz w:val="24"/>
                      </w:rPr>
                    </w:pPr>
                    <w:r>
                      <w:rPr>
                        <w:rFonts w:cs="Arial"/>
                        <w:color w:val="C0C0C0"/>
                        <w:sz w:val="2"/>
                        <w:szCs w:val="2"/>
                        <w:lang w:val="en-US"/>
                        <w14:textFill>
                          <w14:solidFill>
                            <w14:srgbClr w14:val="C0C0C0">
                              <w14:alpha w14:val="50000"/>
                            </w14:srgbClr>
                          </w14:solidFill>
                        </w14:textFill>
                      </w:rPr>
                      <w:t>BROUILLON</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6A90F" w14:textId="6C99B1C1" w:rsidR="00322F91" w:rsidRDefault="00322F91">
    <w:pPr>
      <w:pStyle w:val="Header"/>
    </w:pPr>
    <w:r>
      <w:rPr>
        <w:noProof/>
        <w:lang w:eastAsia="bg-BG"/>
      </w:rPr>
      <mc:AlternateContent>
        <mc:Choice Requires="wps">
          <w:drawing>
            <wp:anchor distT="0" distB="0" distL="114300" distR="114300" simplePos="0" relativeHeight="251657216" behindDoc="1" locked="0" layoutInCell="0" allowOverlap="1" wp14:anchorId="26AFD94A" wp14:editId="60C7D094">
              <wp:simplePos x="0" y="0"/>
              <wp:positionH relativeFrom="margin">
                <wp:align>center</wp:align>
              </wp:positionH>
              <wp:positionV relativeFrom="margin">
                <wp:align>center</wp:align>
              </wp:positionV>
              <wp:extent cx="6838315" cy="1243330"/>
              <wp:effectExtent l="0" t="2105025" r="0" b="1995170"/>
              <wp:wrapNone/>
              <wp:docPr id="50"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38315" cy="12433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9BB91CF" w14:textId="77777777" w:rsidR="00322F91" w:rsidRDefault="00322F91" w:rsidP="00A96719">
                          <w:pPr>
                            <w:pStyle w:val="NormalWeb"/>
                            <w:spacing w:before="0" w:after="0"/>
                            <w:jc w:val="center"/>
                            <w:rPr>
                              <w:sz w:val="24"/>
                            </w:rPr>
                          </w:pPr>
                          <w:r>
                            <w:rPr>
                              <w:rFonts w:cs="Arial"/>
                              <w:color w:val="C0C0C0"/>
                              <w:sz w:val="2"/>
                              <w:szCs w:val="2"/>
                              <w:lang w:val="en-US"/>
                              <w14:textFill>
                                <w14:solidFill>
                                  <w14:srgbClr w14:val="C0C0C0">
                                    <w14:alpha w14:val="50000"/>
                                  </w14:srgbClr>
                                </w14:solidFill>
                              </w14:textFill>
                            </w:rPr>
                            <w:t>BROUILLON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AFD94A" id="_x0000_t202" coordsize="21600,21600" o:spt="202" path="m,l,21600r21600,l21600,xe">
              <v:stroke joinstyle="miter"/>
              <v:path gradientshapeok="t" o:connecttype="rect"/>
            </v:shapetype>
            <v:shape id="WordArt 1" o:spid="_x0000_s1060" type="#_x0000_t202" style="position:absolute;left:0;text-align:left;margin-left:0;margin-top:0;width:538.45pt;height:97.9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" o:allowincell="f" filled="f" stroked="f">
              <v:stroke joinstyle="round"/>
              <o:lock v:ext="edit" shapetype="t"/>
              <v:textbox style="mso-fit-shape-to-text:t">
                <w:txbxContent>
                  <w:p w14:paraId="79BB91CF" w14:textId="77777777" w:rsidR="00322F91" w:rsidRDefault="00322F91" w:rsidP="00A96719">
                    <w:pPr>
                      <w:pStyle w:val="NormalWeb"/>
                      <w:spacing w:before="0" w:after="0"/>
                      <w:jc w:val="center"/>
                      <w:rPr>
                        <w:sz w:val="24"/>
                      </w:rPr>
                    </w:pPr>
                    <w:r>
                      <w:rPr>
                        <w:rFonts w:cs="Arial"/>
                        <w:color w:val="C0C0C0"/>
                        <w:sz w:val="2"/>
                        <w:szCs w:val="2"/>
                        <w:lang w:val="en-US"/>
                        <w14:textFill>
                          <w14:solidFill>
                            <w14:srgbClr w14:val="C0C0C0">
                              <w14:alpha w14:val="50000"/>
                            </w14:srgbClr>
                          </w14:solidFill>
                        </w14:textFill>
                      </w:rPr>
                      <w:t>BROUILLON</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D3603" w14:textId="762700B6" w:rsidR="00322F91" w:rsidRDefault="00322F91">
    <w:pPr>
      <w:pStyle w:val="Header"/>
    </w:pPr>
    <w:r>
      <w:rPr>
        <w:noProof/>
        <w:lang w:eastAsia="bg-BG"/>
      </w:rPr>
      <mc:AlternateContent>
        <mc:Choice Requires="wps">
          <w:drawing>
            <wp:anchor distT="0" distB="0" distL="114300" distR="114300" simplePos="0" relativeHeight="251661312" behindDoc="1" locked="0" layoutInCell="0" allowOverlap="1" wp14:anchorId="432FC4E6" wp14:editId="20D067B3">
              <wp:simplePos x="0" y="0"/>
              <wp:positionH relativeFrom="margin">
                <wp:align>center</wp:align>
              </wp:positionH>
              <wp:positionV relativeFrom="margin">
                <wp:align>center</wp:align>
              </wp:positionV>
              <wp:extent cx="6838315" cy="1243330"/>
              <wp:effectExtent l="0" t="2105025" r="0" b="1995170"/>
              <wp:wrapNone/>
              <wp:docPr id="4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38315" cy="12433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6AFB57" w14:textId="77777777" w:rsidR="00322F91" w:rsidRDefault="00322F91" w:rsidP="00A96719">
                          <w:pPr>
                            <w:pStyle w:val="NormalWeb"/>
                            <w:spacing w:before="0" w:after="0"/>
                            <w:jc w:val="center"/>
                            <w:rPr>
                              <w:sz w:val="24"/>
                            </w:rPr>
                          </w:pPr>
                          <w:r>
                            <w:rPr>
                              <w:rFonts w:cs="Arial"/>
                              <w:color w:val="C0C0C0"/>
                              <w:sz w:val="2"/>
                              <w:szCs w:val="2"/>
                              <w:lang w:val="en-US"/>
                              <w14:textFill>
                                <w14:solidFill>
                                  <w14:srgbClr w14:val="C0C0C0">
                                    <w14:alpha w14:val="50000"/>
                                  </w14:srgbClr>
                                </w14:solidFill>
                              </w14:textFill>
                            </w:rPr>
                            <w:t>BROUILLON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32FC4E6" id="_x0000_t202" coordsize="21600,21600" o:spt="202" path="m,l,21600r21600,l21600,xe">
              <v:stroke joinstyle="miter"/>
              <v:path gradientshapeok="t" o:connecttype="rect"/>
            </v:shapetype>
            <v:shape id="WordArt 4" o:spid="_x0000_s1061" type="#_x0000_t202" style="position:absolute;left:0;text-align:left;margin-left:0;margin-top:0;width:538.45pt;height:97.9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" o:allowincell="f" filled="f" stroked="f">
              <v:stroke joinstyle="round"/>
              <o:lock v:ext="edit" shapetype="t"/>
              <v:textbox style="mso-fit-shape-to-text:t">
                <w:txbxContent>
                  <w:p w14:paraId="186AFB57" w14:textId="77777777" w:rsidR="00322F91" w:rsidRDefault="00322F91" w:rsidP="00A96719">
                    <w:pPr>
                      <w:pStyle w:val="NormalWeb"/>
                      <w:spacing w:before="0" w:after="0"/>
                      <w:jc w:val="center"/>
                      <w:rPr>
                        <w:sz w:val="24"/>
                      </w:rPr>
                    </w:pPr>
                    <w:r>
                      <w:rPr>
                        <w:rFonts w:cs="Arial"/>
                        <w:color w:val="C0C0C0"/>
                        <w:sz w:val="2"/>
                        <w:szCs w:val="2"/>
                        <w:lang w:val="en-US"/>
                        <w14:textFill>
                          <w14:solidFill>
                            <w14:srgbClr w14:val="C0C0C0">
                              <w14:alpha w14:val="50000"/>
                            </w14:srgbClr>
                          </w14:solidFill>
                        </w14:textFill>
                      </w:rPr>
                      <w:t>BROUILLON</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9472F" w14:textId="5A288D08" w:rsidR="00322F91" w:rsidRDefault="00322F91">
    <w:pPr>
      <w:pStyle w:val="Header"/>
    </w:pPr>
    <w:r>
      <w:rPr>
        <w:noProof/>
        <w:lang w:eastAsia="bg-BG"/>
      </w:rPr>
      <mc:AlternateContent>
        <mc:Choice Requires="wps">
          <w:drawing>
            <wp:anchor distT="0" distB="0" distL="114300" distR="114300" simplePos="0" relativeHeight="251660288" behindDoc="1" locked="0" layoutInCell="0" allowOverlap="1" wp14:anchorId="1AA17D4E" wp14:editId="21CD404D">
              <wp:simplePos x="0" y="0"/>
              <wp:positionH relativeFrom="margin">
                <wp:align>center</wp:align>
              </wp:positionH>
              <wp:positionV relativeFrom="margin">
                <wp:align>center</wp:align>
              </wp:positionV>
              <wp:extent cx="6838315" cy="1243330"/>
              <wp:effectExtent l="0" t="2105025" r="0" b="1995170"/>
              <wp:wrapNone/>
              <wp:docPr id="48"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38315" cy="12433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65EB536" w14:textId="77777777" w:rsidR="00322F91" w:rsidRDefault="00322F91" w:rsidP="00A96719">
                          <w:pPr>
                            <w:pStyle w:val="NormalWeb"/>
                            <w:spacing w:before="0" w:after="0"/>
                            <w:jc w:val="center"/>
                            <w:rPr>
                              <w:sz w:val="24"/>
                            </w:rPr>
                          </w:pPr>
                          <w:r>
                            <w:rPr>
                              <w:rFonts w:cs="Arial"/>
                              <w:color w:val="C0C0C0"/>
                              <w:sz w:val="2"/>
                              <w:szCs w:val="2"/>
                              <w:lang w:val="en-US"/>
                              <w14:textFill>
                                <w14:solidFill>
                                  <w14:srgbClr w14:val="C0C0C0">
                                    <w14:alpha w14:val="50000"/>
                                  </w14:srgbClr>
                                </w14:solidFill>
                              </w14:textFill>
                            </w:rPr>
                            <w:t>BROUILLON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A17D4E" id="_x0000_t202" coordsize="21600,21600" o:spt="202" path="m,l,21600r21600,l21600,xe">
              <v:stroke joinstyle="miter"/>
              <v:path gradientshapeok="t" o:connecttype="rect"/>
            </v:shapetype>
            <v:shape id="WordArt 3" o:spid="_x0000_s1062" type="#_x0000_t202" style="position:absolute;left:0;text-align:left;margin-left:0;margin-top:0;width:538.45pt;height:97.9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" o:allowincell="f" filled="f" stroked="f">
              <v:stroke joinstyle="round"/>
              <o:lock v:ext="edit" shapetype="t"/>
              <v:textbox style="mso-fit-shape-to-text:t">
                <w:txbxContent>
                  <w:p w14:paraId="565EB536" w14:textId="77777777" w:rsidR="00322F91" w:rsidRDefault="00322F91" w:rsidP="00A96719">
                    <w:pPr>
                      <w:pStyle w:val="NormalWeb"/>
                      <w:spacing w:before="0" w:after="0"/>
                      <w:jc w:val="center"/>
                      <w:rPr>
                        <w:sz w:val="24"/>
                      </w:rPr>
                    </w:pPr>
                    <w:r>
                      <w:rPr>
                        <w:rFonts w:cs="Arial"/>
                        <w:color w:val="C0C0C0"/>
                        <w:sz w:val="2"/>
                        <w:szCs w:val="2"/>
                        <w:lang w:val="en-US"/>
                        <w14:textFill>
                          <w14:solidFill>
                            <w14:srgbClr w14:val="C0C0C0">
                              <w14:alpha w14:val="50000"/>
                            </w14:srgbClr>
                          </w14:solidFill>
                        </w14:textFill>
                      </w:rPr>
                      <w:t>BROUILLON</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A2657D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2F41FA"/>
    <w:multiLevelType w:val="hybridMultilevel"/>
    <w:tmpl w:val="8C4A90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A72390"/>
    <w:multiLevelType w:val="hybridMultilevel"/>
    <w:tmpl w:val="A04624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7847E66"/>
    <w:multiLevelType w:val="hybridMultilevel"/>
    <w:tmpl w:val="BC8A7466"/>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0BD5FE5"/>
    <w:multiLevelType w:val="hybridMultilevel"/>
    <w:tmpl w:val="619E4300"/>
    <w:lvl w:ilvl="0" w:tplc="A058DD82">
      <w:start w:val="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25F7467"/>
    <w:multiLevelType w:val="hybridMultilevel"/>
    <w:tmpl w:val="E9B6A5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5157405"/>
    <w:multiLevelType w:val="hybridMultilevel"/>
    <w:tmpl w:val="F7F295D8"/>
    <w:lvl w:ilvl="0" w:tplc="F432B09C">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A566CB"/>
    <w:multiLevelType w:val="hybridMultilevel"/>
    <w:tmpl w:val="BD40F928"/>
    <w:lvl w:ilvl="0" w:tplc="4930256A">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B2B6C67"/>
    <w:multiLevelType w:val="hybridMultilevel"/>
    <w:tmpl w:val="23361970"/>
    <w:lvl w:ilvl="0" w:tplc="2D70A70E">
      <w:start w:val="4"/>
      <w:numFmt w:val="decimal"/>
      <w:pStyle w:val="Heading2"/>
      <w:lvlText w:val="%1.1"/>
      <w:lvlJc w:val="left"/>
      <w:pPr>
        <w:ind w:left="107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D33791"/>
    <w:multiLevelType w:val="hybridMultilevel"/>
    <w:tmpl w:val="E020B5EC"/>
    <w:lvl w:ilvl="0" w:tplc="04020001">
      <w:start w:val="1"/>
      <w:numFmt w:val="bullet"/>
      <w:lvlText w:val=""/>
      <w:lvlJc w:val="left"/>
      <w:pPr>
        <w:ind w:left="776" w:hanging="360"/>
      </w:pPr>
      <w:rPr>
        <w:rFonts w:ascii="Symbol" w:hAnsi="Symbol" w:hint="default"/>
      </w:rPr>
    </w:lvl>
    <w:lvl w:ilvl="1" w:tplc="04020003" w:tentative="1">
      <w:start w:val="1"/>
      <w:numFmt w:val="bullet"/>
      <w:lvlText w:val="o"/>
      <w:lvlJc w:val="left"/>
      <w:pPr>
        <w:ind w:left="1496" w:hanging="360"/>
      </w:pPr>
      <w:rPr>
        <w:rFonts w:ascii="Courier New" w:hAnsi="Courier New" w:cs="Courier New" w:hint="default"/>
      </w:rPr>
    </w:lvl>
    <w:lvl w:ilvl="2" w:tplc="04020005" w:tentative="1">
      <w:start w:val="1"/>
      <w:numFmt w:val="bullet"/>
      <w:lvlText w:val=""/>
      <w:lvlJc w:val="left"/>
      <w:pPr>
        <w:ind w:left="2216" w:hanging="360"/>
      </w:pPr>
      <w:rPr>
        <w:rFonts w:ascii="Wingdings" w:hAnsi="Wingdings" w:hint="default"/>
      </w:rPr>
    </w:lvl>
    <w:lvl w:ilvl="3" w:tplc="04020001" w:tentative="1">
      <w:start w:val="1"/>
      <w:numFmt w:val="bullet"/>
      <w:lvlText w:val=""/>
      <w:lvlJc w:val="left"/>
      <w:pPr>
        <w:ind w:left="2936" w:hanging="360"/>
      </w:pPr>
      <w:rPr>
        <w:rFonts w:ascii="Symbol" w:hAnsi="Symbol" w:hint="default"/>
      </w:rPr>
    </w:lvl>
    <w:lvl w:ilvl="4" w:tplc="04020003" w:tentative="1">
      <w:start w:val="1"/>
      <w:numFmt w:val="bullet"/>
      <w:lvlText w:val="o"/>
      <w:lvlJc w:val="left"/>
      <w:pPr>
        <w:ind w:left="3656" w:hanging="360"/>
      </w:pPr>
      <w:rPr>
        <w:rFonts w:ascii="Courier New" w:hAnsi="Courier New" w:cs="Courier New" w:hint="default"/>
      </w:rPr>
    </w:lvl>
    <w:lvl w:ilvl="5" w:tplc="04020005" w:tentative="1">
      <w:start w:val="1"/>
      <w:numFmt w:val="bullet"/>
      <w:lvlText w:val=""/>
      <w:lvlJc w:val="left"/>
      <w:pPr>
        <w:ind w:left="4376" w:hanging="360"/>
      </w:pPr>
      <w:rPr>
        <w:rFonts w:ascii="Wingdings" w:hAnsi="Wingdings" w:hint="default"/>
      </w:rPr>
    </w:lvl>
    <w:lvl w:ilvl="6" w:tplc="04020001" w:tentative="1">
      <w:start w:val="1"/>
      <w:numFmt w:val="bullet"/>
      <w:lvlText w:val=""/>
      <w:lvlJc w:val="left"/>
      <w:pPr>
        <w:ind w:left="5096" w:hanging="360"/>
      </w:pPr>
      <w:rPr>
        <w:rFonts w:ascii="Symbol" w:hAnsi="Symbol" w:hint="default"/>
      </w:rPr>
    </w:lvl>
    <w:lvl w:ilvl="7" w:tplc="04020003" w:tentative="1">
      <w:start w:val="1"/>
      <w:numFmt w:val="bullet"/>
      <w:lvlText w:val="o"/>
      <w:lvlJc w:val="left"/>
      <w:pPr>
        <w:ind w:left="5816" w:hanging="360"/>
      </w:pPr>
      <w:rPr>
        <w:rFonts w:ascii="Courier New" w:hAnsi="Courier New" w:cs="Courier New" w:hint="default"/>
      </w:rPr>
    </w:lvl>
    <w:lvl w:ilvl="8" w:tplc="04020005" w:tentative="1">
      <w:start w:val="1"/>
      <w:numFmt w:val="bullet"/>
      <w:lvlText w:val=""/>
      <w:lvlJc w:val="left"/>
      <w:pPr>
        <w:ind w:left="6536" w:hanging="360"/>
      </w:pPr>
      <w:rPr>
        <w:rFonts w:ascii="Wingdings" w:hAnsi="Wingdings" w:hint="default"/>
      </w:rPr>
    </w:lvl>
  </w:abstractNum>
  <w:abstractNum w:abstractNumId="10" w15:restartNumberingAfterBreak="0">
    <w:nsid w:val="21446BA1"/>
    <w:multiLevelType w:val="hybridMultilevel"/>
    <w:tmpl w:val="A13E36A8"/>
    <w:lvl w:ilvl="0" w:tplc="CA0A6CE6">
      <w:start w:val="1"/>
      <w:numFmt w:val="bullet"/>
      <w:lvlText w:val=""/>
      <w:lvlJc w:val="left"/>
      <w:pPr>
        <w:ind w:left="720" w:hanging="360"/>
      </w:pPr>
      <w:rPr>
        <w:rFonts w:ascii="Wingdings" w:hAnsi="Wingdings" w:hint="default"/>
        <w:color w:val="auto"/>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72030F1"/>
    <w:multiLevelType w:val="hybridMultilevel"/>
    <w:tmpl w:val="7032A0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E6E7531"/>
    <w:multiLevelType w:val="hybridMultilevel"/>
    <w:tmpl w:val="4EDE3026"/>
    <w:lvl w:ilvl="0" w:tplc="9E7EDE6C">
      <w:numFmt w:val="bullet"/>
      <w:lvlText w:val="-"/>
      <w:lvlJc w:val="left"/>
      <w:pPr>
        <w:ind w:left="360" w:hanging="360"/>
      </w:pPr>
      <w:rPr>
        <w:rFonts w:ascii="Calibri" w:eastAsia="Calibri" w:hAnsi="Calibri" w:cs="Calibri" w:hint="default"/>
        <w:b/>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2F481C52"/>
    <w:multiLevelType w:val="multilevel"/>
    <w:tmpl w:val="2D00B94A"/>
    <w:lvl w:ilvl="0">
      <w:start w:val="1"/>
      <w:numFmt w:val="decimal"/>
      <w:lvlText w:val="%1."/>
      <w:lvlJc w:val="left"/>
      <w:pPr>
        <w:tabs>
          <w:tab w:val="num" w:pos="720"/>
        </w:tabs>
        <w:ind w:left="720" w:hanging="360"/>
      </w:pPr>
    </w:lvl>
    <w:lvl w:ilvl="1">
      <w:start w:val="5"/>
      <w:numFmt w:val="decimal"/>
      <w:isLgl/>
      <w:lvlText w:val="%1.%2"/>
      <w:lvlJc w:val="left"/>
      <w:pPr>
        <w:ind w:left="1220" w:hanging="510"/>
      </w:pPr>
      <w:rPr>
        <w:rFonts w:hint="default"/>
      </w:rPr>
    </w:lvl>
    <w:lvl w:ilvl="2">
      <w:start w:val="4"/>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14" w15:restartNumberingAfterBreak="0">
    <w:nsid w:val="368F4B26"/>
    <w:multiLevelType w:val="hybridMultilevel"/>
    <w:tmpl w:val="98F22694"/>
    <w:lvl w:ilvl="0" w:tplc="3EEC3DD2">
      <w:start w:val="1"/>
      <w:numFmt w:val="bullet"/>
      <w:pStyle w:val="Style3"/>
      <w:lvlText w:val=""/>
      <w:lvlJc w:val="left"/>
      <w:pPr>
        <w:ind w:left="1287" w:hanging="360"/>
      </w:pPr>
      <w:rPr>
        <w:rFonts w:ascii="Symbol" w:hAnsi="Symbol" w:hint="default"/>
        <w:color w:val="C00000"/>
      </w:rPr>
    </w:lvl>
    <w:lvl w:ilvl="1" w:tplc="04020003">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007098"/>
    <w:multiLevelType w:val="hybridMultilevel"/>
    <w:tmpl w:val="A268F3B2"/>
    <w:lvl w:ilvl="0" w:tplc="CA0A6CE6">
      <w:start w:val="1"/>
      <w:numFmt w:val="bullet"/>
      <w:lvlText w:val=""/>
      <w:lvlJc w:val="left"/>
      <w:pPr>
        <w:ind w:left="720" w:hanging="360"/>
      </w:pPr>
      <w:rPr>
        <w:rFonts w:ascii="Wingdings" w:hAnsi="Wingdings" w:hint="default"/>
        <w:color w:val="auto"/>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C066528"/>
    <w:multiLevelType w:val="hybridMultilevel"/>
    <w:tmpl w:val="B83A198E"/>
    <w:lvl w:ilvl="0" w:tplc="0402000D">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7" w15:restartNumberingAfterBreak="0">
    <w:nsid w:val="4EA9622D"/>
    <w:multiLevelType w:val="hybridMultilevel"/>
    <w:tmpl w:val="28441B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34246C2"/>
    <w:multiLevelType w:val="hybridMultilevel"/>
    <w:tmpl w:val="9AF2C9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3AF3271"/>
    <w:multiLevelType w:val="hybridMultilevel"/>
    <w:tmpl w:val="C37CDE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7F6329F"/>
    <w:multiLevelType w:val="hybridMultilevel"/>
    <w:tmpl w:val="D55840C0"/>
    <w:lvl w:ilvl="0" w:tplc="7A92C52E">
      <w:start w:val="1"/>
      <w:numFmt w:val="bullet"/>
      <w:pStyle w:val="List"/>
      <w:lvlText w:val=""/>
      <w:lvlJc w:val="left"/>
      <w:pPr>
        <w:ind w:left="1287" w:hanging="360"/>
      </w:pPr>
      <w:rPr>
        <w:rFonts w:ascii="Symbol" w:hAnsi="Symbol" w:hint="default"/>
        <w:color w:val="C00000"/>
      </w:rPr>
    </w:lvl>
    <w:lvl w:ilvl="1" w:tplc="04020003">
      <w:start w:val="1"/>
      <w:numFmt w:val="bullet"/>
      <w:lvlText w:val="o"/>
      <w:lvlJc w:val="left"/>
      <w:pPr>
        <w:ind w:left="2007" w:hanging="360"/>
      </w:pPr>
      <w:rPr>
        <w:rFonts w:ascii="Courier New" w:hAnsi="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15:restartNumberingAfterBreak="0">
    <w:nsid w:val="5ECA3BE3"/>
    <w:multiLevelType w:val="hybridMultilevel"/>
    <w:tmpl w:val="843439C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F88287A"/>
    <w:multiLevelType w:val="hybridMultilevel"/>
    <w:tmpl w:val="F54874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5BD3F8E"/>
    <w:multiLevelType w:val="hybridMultilevel"/>
    <w:tmpl w:val="C8C6DB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A5F0DB8"/>
    <w:multiLevelType w:val="hybridMultilevel"/>
    <w:tmpl w:val="43A0A580"/>
    <w:lvl w:ilvl="0" w:tplc="EAA696C4">
      <w:start w:val="65535"/>
      <w:numFmt w:val="bullet"/>
      <w:lvlText w:val="•"/>
      <w:lvlJc w:val="left"/>
      <w:pPr>
        <w:ind w:left="720" w:hanging="360"/>
      </w:pPr>
      <w:rPr>
        <w:rFonts w:ascii="Times New Roman" w:hAnsi="Times New Roman" w:cs="Times New Roman" w:hint="default"/>
        <w:color w:val="auto"/>
      </w:rPr>
    </w:lvl>
    <w:lvl w:ilvl="1" w:tplc="FC00511E">
      <w:numFmt w:val="bullet"/>
      <w:lvlText w:val="•"/>
      <w:lvlJc w:val="left"/>
      <w:pPr>
        <w:ind w:left="1440" w:hanging="360"/>
      </w:pPr>
      <w:rPr>
        <w:rFonts w:ascii="Calibri" w:eastAsia="Calibri" w:hAnsi="Calibri"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CE72854"/>
    <w:multiLevelType w:val="hybridMultilevel"/>
    <w:tmpl w:val="9294CB5C"/>
    <w:lvl w:ilvl="0" w:tplc="9A089B4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F8760B5"/>
    <w:multiLevelType w:val="hybridMultilevel"/>
    <w:tmpl w:val="B31A77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FBE0EAB"/>
    <w:multiLevelType w:val="multilevel"/>
    <w:tmpl w:val="370ACEDA"/>
    <w:lvl w:ilvl="0">
      <w:start w:val="1"/>
      <w:numFmt w:val="decimal"/>
      <w:pStyle w:val="Heading1"/>
      <w:lvlText w:val="%1."/>
      <w:lvlJc w:val="left"/>
      <w:pPr>
        <w:ind w:left="720" w:hanging="360"/>
      </w:pPr>
      <w:rPr>
        <w:rFonts w:ascii="Arial Bold" w:hAnsi="Arial Bold" w:hint="default"/>
        <w:b/>
        <w:i w:val="0"/>
        <w:caps w:val="0"/>
        <w:strike w:val="0"/>
        <w:dstrike w:val="0"/>
        <w:vanish w:val="0"/>
        <w:color w:val="auto"/>
        <w:sz w:val="22"/>
        <w:szCs w:val="22"/>
        <w:vertAlign w:val="baseline"/>
      </w:rPr>
    </w:lvl>
    <w:lvl w:ilvl="1">
      <w:start w:val="3"/>
      <w:numFmt w:val="decimal"/>
      <w:isLgl/>
      <w:lvlText w:val="%1.%2"/>
      <w:lvlJc w:val="left"/>
      <w:pPr>
        <w:ind w:left="1415" w:hanging="705"/>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9" w15:restartNumberingAfterBreak="0">
    <w:nsid w:val="719F3466"/>
    <w:multiLevelType w:val="hybridMultilevel"/>
    <w:tmpl w:val="783610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2BE3165"/>
    <w:multiLevelType w:val="hybridMultilevel"/>
    <w:tmpl w:val="DC3ECA9A"/>
    <w:lvl w:ilvl="0" w:tplc="FBCEB2E8">
      <w:start w:val="87"/>
      <w:numFmt w:val="bullet"/>
      <w:lvlText w:val="-"/>
      <w:lvlJc w:val="left"/>
      <w:pPr>
        <w:ind w:left="720" w:hanging="360"/>
      </w:pPr>
      <w:rPr>
        <w:rFonts w:ascii="Arial" w:eastAsia="Times New Roman" w:hAnsi="Aria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C81712"/>
    <w:multiLevelType w:val="hybridMultilevel"/>
    <w:tmpl w:val="AB1269A8"/>
    <w:lvl w:ilvl="0" w:tplc="751E81A4">
      <w:start w:val="2"/>
      <w:numFmt w:val="decimal"/>
      <w:lvlText w:val="%1."/>
      <w:lvlJc w:val="left"/>
      <w:pPr>
        <w:ind w:left="720" w:hanging="360"/>
      </w:pPr>
      <w:rPr>
        <w:rFonts w:ascii="Arial" w:hAnsi="Arial" w:hint="default"/>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B3451A6"/>
    <w:multiLevelType w:val="hybridMultilevel"/>
    <w:tmpl w:val="242C0B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20"/>
  </w:num>
  <w:num w:numId="4">
    <w:abstractNumId w:val="8"/>
  </w:num>
  <w:num w:numId="5">
    <w:abstractNumId w:val="25"/>
  </w:num>
  <w:num w:numId="6">
    <w:abstractNumId w:val="16"/>
  </w:num>
  <w:num w:numId="7">
    <w:abstractNumId w:val="22"/>
  </w:num>
  <w:num w:numId="8">
    <w:abstractNumId w:val="10"/>
  </w:num>
  <w:num w:numId="9">
    <w:abstractNumId w:val="15"/>
  </w:num>
  <w:num w:numId="10">
    <w:abstractNumId w:val="13"/>
  </w:num>
  <w:num w:numId="11">
    <w:abstractNumId w:val="26"/>
  </w:num>
  <w:num w:numId="12">
    <w:abstractNumId w:val="31"/>
  </w:num>
  <w:num w:numId="13">
    <w:abstractNumId w:val="0"/>
  </w:num>
  <w:num w:numId="14">
    <w:abstractNumId w:val="11"/>
  </w:num>
  <w:num w:numId="15">
    <w:abstractNumId w:val="18"/>
  </w:num>
  <w:num w:numId="16">
    <w:abstractNumId w:val="24"/>
  </w:num>
  <w:num w:numId="17">
    <w:abstractNumId w:val="23"/>
  </w:num>
  <w:num w:numId="18">
    <w:abstractNumId w:val="2"/>
  </w:num>
  <w:num w:numId="19">
    <w:abstractNumId w:val="3"/>
  </w:num>
  <w:num w:numId="20">
    <w:abstractNumId w:val="30"/>
  </w:num>
  <w:num w:numId="21">
    <w:abstractNumId w:val="29"/>
  </w:num>
  <w:num w:numId="22">
    <w:abstractNumId w:val="32"/>
  </w:num>
  <w:num w:numId="23">
    <w:abstractNumId w:val="9"/>
  </w:num>
  <w:num w:numId="24">
    <w:abstractNumId w:val="19"/>
  </w:num>
  <w:num w:numId="25">
    <w:abstractNumId w:val="12"/>
  </w:num>
  <w:num w:numId="26">
    <w:abstractNumId w:val="27"/>
  </w:num>
  <w:num w:numId="27">
    <w:abstractNumId w:val="1"/>
  </w:num>
  <w:num w:numId="28">
    <w:abstractNumId w:val="17"/>
  </w:num>
  <w:num w:numId="29">
    <w:abstractNumId w:val="4"/>
  </w:num>
  <w:num w:numId="30">
    <w:abstractNumId w:val="5"/>
  </w:num>
  <w:num w:numId="31">
    <w:abstractNumId w:val="6"/>
  </w:num>
  <w:num w:numId="32">
    <w:abstractNumId w:val="7"/>
  </w:num>
  <w:num w:numId="33">
    <w:abstractNumId w:val="21"/>
  </w:num>
  <w:num w:numId="34">
    <w:abstractNumId w:val="28"/>
    <w:lvlOverride w:ilvl="0">
      <w:startOverride w:val="1"/>
    </w:lvlOverride>
    <w:lvlOverride w:ilvl="1">
      <w:startOverride w:val="5"/>
    </w:lvlOverride>
    <w:lvlOverride w:ilvl="2">
      <w:startOverride w:val="5"/>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5B4F"/>
    <w:rsid w:val="000002FF"/>
    <w:rsid w:val="000003E3"/>
    <w:rsid w:val="00000817"/>
    <w:rsid w:val="0000082B"/>
    <w:rsid w:val="000009A1"/>
    <w:rsid w:val="00001057"/>
    <w:rsid w:val="000010EA"/>
    <w:rsid w:val="000015C9"/>
    <w:rsid w:val="000018C7"/>
    <w:rsid w:val="00001A35"/>
    <w:rsid w:val="00001C6D"/>
    <w:rsid w:val="000021FC"/>
    <w:rsid w:val="0000246A"/>
    <w:rsid w:val="00003741"/>
    <w:rsid w:val="000038A6"/>
    <w:rsid w:val="00003A38"/>
    <w:rsid w:val="00003BB1"/>
    <w:rsid w:val="00003C81"/>
    <w:rsid w:val="00003FE3"/>
    <w:rsid w:val="0000420A"/>
    <w:rsid w:val="00004281"/>
    <w:rsid w:val="00004392"/>
    <w:rsid w:val="00004A27"/>
    <w:rsid w:val="00004C2F"/>
    <w:rsid w:val="00004CB2"/>
    <w:rsid w:val="00005794"/>
    <w:rsid w:val="000057D1"/>
    <w:rsid w:val="0000591B"/>
    <w:rsid w:val="00006F91"/>
    <w:rsid w:val="000101D6"/>
    <w:rsid w:val="000102DC"/>
    <w:rsid w:val="000103D7"/>
    <w:rsid w:val="00010A70"/>
    <w:rsid w:val="00010BB9"/>
    <w:rsid w:val="00011368"/>
    <w:rsid w:val="000113B7"/>
    <w:rsid w:val="00011554"/>
    <w:rsid w:val="0001160C"/>
    <w:rsid w:val="00011613"/>
    <w:rsid w:val="00011A7C"/>
    <w:rsid w:val="00011C95"/>
    <w:rsid w:val="00011D07"/>
    <w:rsid w:val="00011E01"/>
    <w:rsid w:val="000123C7"/>
    <w:rsid w:val="000126F5"/>
    <w:rsid w:val="000127EE"/>
    <w:rsid w:val="0001322C"/>
    <w:rsid w:val="0001378B"/>
    <w:rsid w:val="0001390A"/>
    <w:rsid w:val="000147CE"/>
    <w:rsid w:val="0001517F"/>
    <w:rsid w:val="00015638"/>
    <w:rsid w:val="00015916"/>
    <w:rsid w:val="00015ACC"/>
    <w:rsid w:val="00015BFA"/>
    <w:rsid w:val="00015DD2"/>
    <w:rsid w:val="00015EDB"/>
    <w:rsid w:val="00016495"/>
    <w:rsid w:val="00016794"/>
    <w:rsid w:val="0001681E"/>
    <w:rsid w:val="00016853"/>
    <w:rsid w:val="000168DE"/>
    <w:rsid w:val="0001796E"/>
    <w:rsid w:val="00017A32"/>
    <w:rsid w:val="00017D03"/>
    <w:rsid w:val="00017F18"/>
    <w:rsid w:val="00020478"/>
    <w:rsid w:val="000204B7"/>
    <w:rsid w:val="00020519"/>
    <w:rsid w:val="00020622"/>
    <w:rsid w:val="0002065C"/>
    <w:rsid w:val="00020807"/>
    <w:rsid w:val="000208F2"/>
    <w:rsid w:val="00021208"/>
    <w:rsid w:val="000214D8"/>
    <w:rsid w:val="00022379"/>
    <w:rsid w:val="00022487"/>
    <w:rsid w:val="00022545"/>
    <w:rsid w:val="00022569"/>
    <w:rsid w:val="000225CF"/>
    <w:rsid w:val="000226B6"/>
    <w:rsid w:val="000226D3"/>
    <w:rsid w:val="00022CED"/>
    <w:rsid w:val="00023303"/>
    <w:rsid w:val="000238FF"/>
    <w:rsid w:val="00023B1E"/>
    <w:rsid w:val="00023E48"/>
    <w:rsid w:val="00023F1A"/>
    <w:rsid w:val="000242D3"/>
    <w:rsid w:val="0002467A"/>
    <w:rsid w:val="00024808"/>
    <w:rsid w:val="00025215"/>
    <w:rsid w:val="00025264"/>
    <w:rsid w:val="000255C9"/>
    <w:rsid w:val="00025C63"/>
    <w:rsid w:val="00025FEB"/>
    <w:rsid w:val="0002617C"/>
    <w:rsid w:val="0002631F"/>
    <w:rsid w:val="00026BC5"/>
    <w:rsid w:val="00026C19"/>
    <w:rsid w:val="00026D6F"/>
    <w:rsid w:val="00026FBC"/>
    <w:rsid w:val="00027089"/>
    <w:rsid w:val="0002742D"/>
    <w:rsid w:val="00027642"/>
    <w:rsid w:val="00027C29"/>
    <w:rsid w:val="0003001D"/>
    <w:rsid w:val="0003068C"/>
    <w:rsid w:val="00030ADC"/>
    <w:rsid w:val="00030C3A"/>
    <w:rsid w:val="00030EFB"/>
    <w:rsid w:val="00030F77"/>
    <w:rsid w:val="00031869"/>
    <w:rsid w:val="000318B1"/>
    <w:rsid w:val="00031B5E"/>
    <w:rsid w:val="00031DA4"/>
    <w:rsid w:val="00032023"/>
    <w:rsid w:val="0003213A"/>
    <w:rsid w:val="0003379A"/>
    <w:rsid w:val="00033BD3"/>
    <w:rsid w:val="00034796"/>
    <w:rsid w:val="00034F05"/>
    <w:rsid w:val="00035276"/>
    <w:rsid w:val="0003533D"/>
    <w:rsid w:val="00035977"/>
    <w:rsid w:val="00035B44"/>
    <w:rsid w:val="00035C56"/>
    <w:rsid w:val="00035E94"/>
    <w:rsid w:val="00036A92"/>
    <w:rsid w:val="00036F25"/>
    <w:rsid w:val="00036F7B"/>
    <w:rsid w:val="000374EC"/>
    <w:rsid w:val="000374FC"/>
    <w:rsid w:val="0003778F"/>
    <w:rsid w:val="00040330"/>
    <w:rsid w:val="00040555"/>
    <w:rsid w:val="00040BE3"/>
    <w:rsid w:val="00040CC7"/>
    <w:rsid w:val="00041459"/>
    <w:rsid w:val="000414E5"/>
    <w:rsid w:val="000417DD"/>
    <w:rsid w:val="000418EA"/>
    <w:rsid w:val="00041D96"/>
    <w:rsid w:val="00041F3B"/>
    <w:rsid w:val="00042028"/>
    <w:rsid w:val="000421E6"/>
    <w:rsid w:val="00042249"/>
    <w:rsid w:val="00042315"/>
    <w:rsid w:val="0004285A"/>
    <w:rsid w:val="0004297F"/>
    <w:rsid w:val="00042F0D"/>
    <w:rsid w:val="00043036"/>
    <w:rsid w:val="00043380"/>
    <w:rsid w:val="000437E4"/>
    <w:rsid w:val="0004442D"/>
    <w:rsid w:val="00044484"/>
    <w:rsid w:val="00044576"/>
    <w:rsid w:val="00045058"/>
    <w:rsid w:val="00045184"/>
    <w:rsid w:val="0004529E"/>
    <w:rsid w:val="00045808"/>
    <w:rsid w:val="00045830"/>
    <w:rsid w:val="000466EB"/>
    <w:rsid w:val="0004689C"/>
    <w:rsid w:val="00046F8A"/>
    <w:rsid w:val="000475FA"/>
    <w:rsid w:val="00047FE3"/>
    <w:rsid w:val="0005060C"/>
    <w:rsid w:val="00050AEC"/>
    <w:rsid w:val="00050BC2"/>
    <w:rsid w:val="000511FA"/>
    <w:rsid w:val="0005164A"/>
    <w:rsid w:val="00051A02"/>
    <w:rsid w:val="00051D07"/>
    <w:rsid w:val="00051DC2"/>
    <w:rsid w:val="00051F69"/>
    <w:rsid w:val="0005280D"/>
    <w:rsid w:val="00052F4A"/>
    <w:rsid w:val="00053383"/>
    <w:rsid w:val="00053796"/>
    <w:rsid w:val="00053D26"/>
    <w:rsid w:val="00054283"/>
    <w:rsid w:val="000545B4"/>
    <w:rsid w:val="00054BAA"/>
    <w:rsid w:val="00054DF5"/>
    <w:rsid w:val="00055D50"/>
    <w:rsid w:val="00056039"/>
    <w:rsid w:val="000569B6"/>
    <w:rsid w:val="00056A52"/>
    <w:rsid w:val="00056ABC"/>
    <w:rsid w:val="000572B7"/>
    <w:rsid w:val="0005748B"/>
    <w:rsid w:val="00057924"/>
    <w:rsid w:val="00057998"/>
    <w:rsid w:val="00057C61"/>
    <w:rsid w:val="00060748"/>
    <w:rsid w:val="000608A9"/>
    <w:rsid w:val="0006095A"/>
    <w:rsid w:val="00060AA8"/>
    <w:rsid w:val="00060FEC"/>
    <w:rsid w:val="0006100C"/>
    <w:rsid w:val="000615B4"/>
    <w:rsid w:val="000617EF"/>
    <w:rsid w:val="0006191C"/>
    <w:rsid w:val="000621F2"/>
    <w:rsid w:val="000625E3"/>
    <w:rsid w:val="00062EB9"/>
    <w:rsid w:val="00062FB7"/>
    <w:rsid w:val="00063715"/>
    <w:rsid w:val="00063A00"/>
    <w:rsid w:val="000640A1"/>
    <w:rsid w:val="0006432F"/>
    <w:rsid w:val="00064676"/>
    <w:rsid w:val="00064A28"/>
    <w:rsid w:val="00064C17"/>
    <w:rsid w:val="00064EAA"/>
    <w:rsid w:val="00064F38"/>
    <w:rsid w:val="00065759"/>
    <w:rsid w:val="00065996"/>
    <w:rsid w:val="00065C0F"/>
    <w:rsid w:val="00066530"/>
    <w:rsid w:val="00066616"/>
    <w:rsid w:val="000667C6"/>
    <w:rsid w:val="000668EB"/>
    <w:rsid w:val="0006696B"/>
    <w:rsid w:val="00066E6F"/>
    <w:rsid w:val="00067754"/>
    <w:rsid w:val="00067943"/>
    <w:rsid w:val="00067D81"/>
    <w:rsid w:val="0007058B"/>
    <w:rsid w:val="0007071F"/>
    <w:rsid w:val="00070A50"/>
    <w:rsid w:val="0007109C"/>
    <w:rsid w:val="00071219"/>
    <w:rsid w:val="0007144E"/>
    <w:rsid w:val="00071BE5"/>
    <w:rsid w:val="000720A5"/>
    <w:rsid w:val="000723CB"/>
    <w:rsid w:val="0007247E"/>
    <w:rsid w:val="000729BE"/>
    <w:rsid w:val="00073EBC"/>
    <w:rsid w:val="00073FB3"/>
    <w:rsid w:val="00074B6F"/>
    <w:rsid w:val="00074F5F"/>
    <w:rsid w:val="000750EA"/>
    <w:rsid w:val="0007555E"/>
    <w:rsid w:val="00075601"/>
    <w:rsid w:val="0007594D"/>
    <w:rsid w:val="000759F3"/>
    <w:rsid w:val="00075BE6"/>
    <w:rsid w:val="000760A6"/>
    <w:rsid w:val="00076519"/>
    <w:rsid w:val="0007683D"/>
    <w:rsid w:val="00076914"/>
    <w:rsid w:val="00076D4F"/>
    <w:rsid w:val="00076F47"/>
    <w:rsid w:val="00077465"/>
    <w:rsid w:val="000776C5"/>
    <w:rsid w:val="000777F1"/>
    <w:rsid w:val="00077A99"/>
    <w:rsid w:val="000801B9"/>
    <w:rsid w:val="00080356"/>
    <w:rsid w:val="000803E2"/>
    <w:rsid w:val="00080E3B"/>
    <w:rsid w:val="00080EF1"/>
    <w:rsid w:val="00080F64"/>
    <w:rsid w:val="00080F9D"/>
    <w:rsid w:val="0008135D"/>
    <w:rsid w:val="000818CB"/>
    <w:rsid w:val="00081DA7"/>
    <w:rsid w:val="00082389"/>
    <w:rsid w:val="00082506"/>
    <w:rsid w:val="000828EF"/>
    <w:rsid w:val="00082A5B"/>
    <w:rsid w:val="00082D7B"/>
    <w:rsid w:val="00082DC7"/>
    <w:rsid w:val="00082F82"/>
    <w:rsid w:val="0008311A"/>
    <w:rsid w:val="00083278"/>
    <w:rsid w:val="00083710"/>
    <w:rsid w:val="00083D82"/>
    <w:rsid w:val="00084051"/>
    <w:rsid w:val="000844A2"/>
    <w:rsid w:val="000845A0"/>
    <w:rsid w:val="000847D4"/>
    <w:rsid w:val="000848EB"/>
    <w:rsid w:val="00085055"/>
    <w:rsid w:val="0008529B"/>
    <w:rsid w:val="00085BD9"/>
    <w:rsid w:val="00085C8D"/>
    <w:rsid w:val="00086BAE"/>
    <w:rsid w:val="0008725A"/>
    <w:rsid w:val="000873A3"/>
    <w:rsid w:val="000876E7"/>
    <w:rsid w:val="00087FF8"/>
    <w:rsid w:val="000900D4"/>
    <w:rsid w:val="00090134"/>
    <w:rsid w:val="00090B3B"/>
    <w:rsid w:val="00090FEA"/>
    <w:rsid w:val="0009135A"/>
    <w:rsid w:val="00091386"/>
    <w:rsid w:val="00091701"/>
    <w:rsid w:val="000919C4"/>
    <w:rsid w:val="000919C9"/>
    <w:rsid w:val="00091B40"/>
    <w:rsid w:val="00091D32"/>
    <w:rsid w:val="00092240"/>
    <w:rsid w:val="00092C8D"/>
    <w:rsid w:val="00093069"/>
    <w:rsid w:val="00093387"/>
    <w:rsid w:val="00093966"/>
    <w:rsid w:val="00093A4F"/>
    <w:rsid w:val="000940C5"/>
    <w:rsid w:val="00094942"/>
    <w:rsid w:val="00094997"/>
    <w:rsid w:val="00094AFA"/>
    <w:rsid w:val="0009517E"/>
    <w:rsid w:val="00095D08"/>
    <w:rsid w:val="0009606B"/>
    <w:rsid w:val="000964C7"/>
    <w:rsid w:val="00096980"/>
    <w:rsid w:val="000969F9"/>
    <w:rsid w:val="00096F3A"/>
    <w:rsid w:val="00097187"/>
    <w:rsid w:val="0009737B"/>
    <w:rsid w:val="000A0AD0"/>
    <w:rsid w:val="000A0DE8"/>
    <w:rsid w:val="000A11D6"/>
    <w:rsid w:val="000A15B8"/>
    <w:rsid w:val="000A17D8"/>
    <w:rsid w:val="000A2915"/>
    <w:rsid w:val="000A2A4B"/>
    <w:rsid w:val="000A2BB9"/>
    <w:rsid w:val="000A2D57"/>
    <w:rsid w:val="000A3329"/>
    <w:rsid w:val="000A42DA"/>
    <w:rsid w:val="000A45F5"/>
    <w:rsid w:val="000A479E"/>
    <w:rsid w:val="000A524A"/>
    <w:rsid w:val="000A5927"/>
    <w:rsid w:val="000A5D46"/>
    <w:rsid w:val="000A5D9D"/>
    <w:rsid w:val="000A5F85"/>
    <w:rsid w:val="000A67AB"/>
    <w:rsid w:val="000A6935"/>
    <w:rsid w:val="000A693D"/>
    <w:rsid w:val="000A6B5C"/>
    <w:rsid w:val="000A6B98"/>
    <w:rsid w:val="000A7026"/>
    <w:rsid w:val="000A718D"/>
    <w:rsid w:val="000A786B"/>
    <w:rsid w:val="000A7881"/>
    <w:rsid w:val="000A7951"/>
    <w:rsid w:val="000A79B8"/>
    <w:rsid w:val="000B031C"/>
    <w:rsid w:val="000B0786"/>
    <w:rsid w:val="000B0C68"/>
    <w:rsid w:val="000B0C9E"/>
    <w:rsid w:val="000B0E86"/>
    <w:rsid w:val="000B1044"/>
    <w:rsid w:val="000B14CA"/>
    <w:rsid w:val="000B15C4"/>
    <w:rsid w:val="000B1A54"/>
    <w:rsid w:val="000B200D"/>
    <w:rsid w:val="000B2AA1"/>
    <w:rsid w:val="000B300F"/>
    <w:rsid w:val="000B3D45"/>
    <w:rsid w:val="000B4305"/>
    <w:rsid w:val="000B46BF"/>
    <w:rsid w:val="000B4D8F"/>
    <w:rsid w:val="000B5246"/>
    <w:rsid w:val="000B625A"/>
    <w:rsid w:val="000B6804"/>
    <w:rsid w:val="000B7DFA"/>
    <w:rsid w:val="000C0497"/>
    <w:rsid w:val="000C136B"/>
    <w:rsid w:val="000C1D75"/>
    <w:rsid w:val="000C2203"/>
    <w:rsid w:val="000C2212"/>
    <w:rsid w:val="000C239C"/>
    <w:rsid w:val="000C25A4"/>
    <w:rsid w:val="000C2E6D"/>
    <w:rsid w:val="000C3577"/>
    <w:rsid w:val="000C3A03"/>
    <w:rsid w:val="000C41F2"/>
    <w:rsid w:val="000C4443"/>
    <w:rsid w:val="000C444F"/>
    <w:rsid w:val="000C47DE"/>
    <w:rsid w:val="000C4DE3"/>
    <w:rsid w:val="000C5390"/>
    <w:rsid w:val="000C5A2F"/>
    <w:rsid w:val="000C5CB4"/>
    <w:rsid w:val="000C6A06"/>
    <w:rsid w:val="000C6BC0"/>
    <w:rsid w:val="000C7031"/>
    <w:rsid w:val="000D01F2"/>
    <w:rsid w:val="000D045E"/>
    <w:rsid w:val="000D0701"/>
    <w:rsid w:val="000D0AE4"/>
    <w:rsid w:val="000D0E26"/>
    <w:rsid w:val="000D113E"/>
    <w:rsid w:val="000D136B"/>
    <w:rsid w:val="000D1CF7"/>
    <w:rsid w:val="000D22A1"/>
    <w:rsid w:val="000D3067"/>
    <w:rsid w:val="000D368B"/>
    <w:rsid w:val="000D4089"/>
    <w:rsid w:val="000D46DF"/>
    <w:rsid w:val="000D4B87"/>
    <w:rsid w:val="000D4DB1"/>
    <w:rsid w:val="000D5090"/>
    <w:rsid w:val="000D5C05"/>
    <w:rsid w:val="000D62D1"/>
    <w:rsid w:val="000D66CF"/>
    <w:rsid w:val="000D680C"/>
    <w:rsid w:val="000D687C"/>
    <w:rsid w:val="000D6E06"/>
    <w:rsid w:val="000D728C"/>
    <w:rsid w:val="000D7A18"/>
    <w:rsid w:val="000D7BB3"/>
    <w:rsid w:val="000E03E0"/>
    <w:rsid w:val="000E0A9D"/>
    <w:rsid w:val="000E11D6"/>
    <w:rsid w:val="000E1AE7"/>
    <w:rsid w:val="000E1BE4"/>
    <w:rsid w:val="000E1ED7"/>
    <w:rsid w:val="000E2365"/>
    <w:rsid w:val="000E24EA"/>
    <w:rsid w:val="000E31B7"/>
    <w:rsid w:val="000E374E"/>
    <w:rsid w:val="000E3AFB"/>
    <w:rsid w:val="000E3F29"/>
    <w:rsid w:val="000E42DE"/>
    <w:rsid w:val="000E43F3"/>
    <w:rsid w:val="000E4C4F"/>
    <w:rsid w:val="000E4FB9"/>
    <w:rsid w:val="000E5187"/>
    <w:rsid w:val="000E526C"/>
    <w:rsid w:val="000E554B"/>
    <w:rsid w:val="000E5823"/>
    <w:rsid w:val="000E597C"/>
    <w:rsid w:val="000E5ACD"/>
    <w:rsid w:val="000E5E7E"/>
    <w:rsid w:val="000E5FB2"/>
    <w:rsid w:val="000E63C4"/>
    <w:rsid w:val="000E63EF"/>
    <w:rsid w:val="000E6728"/>
    <w:rsid w:val="000E6735"/>
    <w:rsid w:val="000E69C9"/>
    <w:rsid w:val="000E7036"/>
    <w:rsid w:val="000E7273"/>
    <w:rsid w:val="000E7522"/>
    <w:rsid w:val="000E75F1"/>
    <w:rsid w:val="000E7A86"/>
    <w:rsid w:val="000E7C2A"/>
    <w:rsid w:val="000F0047"/>
    <w:rsid w:val="000F005B"/>
    <w:rsid w:val="000F0AA7"/>
    <w:rsid w:val="000F1229"/>
    <w:rsid w:val="000F1348"/>
    <w:rsid w:val="000F1A58"/>
    <w:rsid w:val="000F1B8E"/>
    <w:rsid w:val="000F23FF"/>
    <w:rsid w:val="000F2A2B"/>
    <w:rsid w:val="000F2C0B"/>
    <w:rsid w:val="000F2D4F"/>
    <w:rsid w:val="000F3732"/>
    <w:rsid w:val="000F4622"/>
    <w:rsid w:val="000F5487"/>
    <w:rsid w:val="000F557C"/>
    <w:rsid w:val="000F559E"/>
    <w:rsid w:val="000F55D9"/>
    <w:rsid w:val="000F5763"/>
    <w:rsid w:val="000F5CD9"/>
    <w:rsid w:val="000F5E88"/>
    <w:rsid w:val="000F6647"/>
    <w:rsid w:val="000F68A8"/>
    <w:rsid w:val="000F6A87"/>
    <w:rsid w:val="000F6D7B"/>
    <w:rsid w:val="000F7553"/>
    <w:rsid w:val="000F783B"/>
    <w:rsid w:val="000F7B1F"/>
    <w:rsid w:val="000F7E3F"/>
    <w:rsid w:val="0010100C"/>
    <w:rsid w:val="00101A6E"/>
    <w:rsid w:val="001020D6"/>
    <w:rsid w:val="00102597"/>
    <w:rsid w:val="0010295F"/>
    <w:rsid w:val="00102DF3"/>
    <w:rsid w:val="0010429E"/>
    <w:rsid w:val="00104318"/>
    <w:rsid w:val="0010590E"/>
    <w:rsid w:val="00105F45"/>
    <w:rsid w:val="001061C5"/>
    <w:rsid w:val="0010664C"/>
    <w:rsid w:val="001073F0"/>
    <w:rsid w:val="00107406"/>
    <w:rsid w:val="00107619"/>
    <w:rsid w:val="00107ADD"/>
    <w:rsid w:val="00107B50"/>
    <w:rsid w:val="00107FBF"/>
    <w:rsid w:val="001109A7"/>
    <w:rsid w:val="00112027"/>
    <w:rsid w:val="0011225D"/>
    <w:rsid w:val="001135B2"/>
    <w:rsid w:val="001135EF"/>
    <w:rsid w:val="001136A3"/>
    <w:rsid w:val="001138B8"/>
    <w:rsid w:val="00113B0A"/>
    <w:rsid w:val="0011409F"/>
    <w:rsid w:val="001146A4"/>
    <w:rsid w:val="001148FC"/>
    <w:rsid w:val="00114D71"/>
    <w:rsid w:val="001154ED"/>
    <w:rsid w:val="001155D9"/>
    <w:rsid w:val="00115AF8"/>
    <w:rsid w:val="00115F27"/>
    <w:rsid w:val="001162FE"/>
    <w:rsid w:val="00116A48"/>
    <w:rsid w:val="00116A52"/>
    <w:rsid w:val="00117B7E"/>
    <w:rsid w:val="00117CD9"/>
    <w:rsid w:val="00117E6E"/>
    <w:rsid w:val="00120463"/>
    <w:rsid w:val="00120536"/>
    <w:rsid w:val="001210E0"/>
    <w:rsid w:val="00121975"/>
    <w:rsid w:val="00121F40"/>
    <w:rsid w:val="00122240"/>
    <w:rsid w:val="00122A1B"/>
    <w:rsid w:val="00122A40"/>
    <w:rsid w:val="00122A97"/>
    <w:rsid w:val="00122C58"/>
    <w:rsid w:val="0012328C"/>
    <w:rsid w:val="001233CD"/>
    <w:rsid w:val="00123E53"/>
    <w:rsid w:val="0012407C"/>
    <w:rsid w:val="00124996"/>
    <w:rsid w:val="00124F35"/>
    <w:rsid w:val="0012567E"/>
    <w:rsid w:val="00125813"/>
    <w:rsid w:val="00125838"/>
    <w:rsid w:val="001258AD"/>
    <w:rsid w:val="001258EC"/>
    <w:rsid w:val="00125B4F"/>
    <w:rsid w:val="00125B63"/>
    <w:rsid w:val="00125CD5"/>
    <w:rsid w:val="001266AC"/>
    <w:rsid w:val="00126A66"/>
    <w:rsid w:val="00126B3D"/>
    <w:rsid w:val="00126D94"/>
    <w:rsid w:val="00127378"/>
    <w:rsid w:val="00127A0D"/>
    <w:rsid w:val="00127CF9"/>
    <w:rsid w:val="00127D10"/>
    <w:rsid w:val="0013030B"/>
    <w:rsid w:val="00130526"/>
    <w:rsid w:val="00130560"/>
    <w:rsid w:val="001308CC"/>
    <w:rsid w:val="00131095"/>
    <w:rsid w:val="00131663"/>
    <w:rsid w:val="0013258D"/>
    <w:rsid w:val="00132BF3"/>
    <w:rsid w:val="00133316"/>
    <w:rsid w:val="00133396"/>
    <w:rsid w:val="00133550"/>
    <w:rsid w:val="00133B97"/>
    <w:rsid w:val="00133D2E"/>
    <w:rsid w:val="00134865"/>
    <w:rsid w:val="0013490B"/>
    <w:rsid w:val="00134FF5"/>
    <w:rsid w:val="001352DE"/>
    <w:rsid w:val="001356F7"/>
    <w:rsid w:val="00135C15"/>
    <w:rsid w:val="00135CC8"/>
    <w:rsid w:val="00135EB6"/>
    <w:rsid w:val="0013608B"/>
    <w:rsid w:val="001362ED"/>
    <w:rsid w:val="001363BD"/>
    <w:rsid w:val="00136585"/>
    <w:rsid w:val="001367FE"/>
    <w:rsid w:val="00136B1E"/>
    <w:rsid w:val="00136BD3"/>
    <w:rsid w:val="001372E9"/>
    <w:rsid w:val="00137EF8"/>
    <w:rsid w:val="00140B01"/>
    <w:rsid w:val="00140B1B"/>
    <w:rsid w:val="00140E93"/>
    <w:rsid w:val="00141144"/>
    <w:rsid w:val="00141308"/>
    <w:rsid w:val="001414D4"/>
    <w:rsid w:val="00141586"/>
    <w:rsid w:val="00142131"/>
    <w:rsid w:val="001422AD"/>
    <w:rsid w:val="001423CA"/>
    <w:rsid w:val="0014378F"/>
    <w:rsid w:val="00143C71"/>
    <w:rsid w:val="00143D78"/>
    <w:rsid w:val="001447B2"/>
    <w:rsid w:val="00144ACA"/>
    <w:rsid w:val="001450DA"/>
    <w:rsid w:val="00145669"/>
    <w:rsid w:val="00145FE0"/>
    <w:rsid w:val="00146533"/>
    <w:rsid w:val="0014663C"/>
    <w:rsid w:val="0014692F"/>
    <w:rsid w:val="001469F5"/>
    <w:rsid w:val="00146A5E"/>
    <w:rsid w:val="00146F16"/>
    <w:rsid w:val="001471EE"/>
    <w:rsid w:val="001475B3"/>
    <w:rsid w:val="00147987"/>
    <w:rsid w:val="0015020C"/>
    <w:rsid w:val="0015026E"/>
    <w:rsid w:val="00150A18"/>
    <w:rsid w:val="00150DCD"/>
    <w:rsid w:val="00151680"/>
    <w:rsid w:val="0015177D"/>
    <w:rsid w:val="00151ADB"/>
    <w:rsid w:val="00151B0B"/>
    <w:rsid w:val="00151F14"/>
    <w:rsid w:val="001523C5"/>
    <w:rsid w:val="001526A3"/>
    <w:rsid w:val="001528B4"/>
    <w:rsid w:val="001530A3"/>
    <w:rsid w:val="00153871"/>
    <w:rsid w:val="0015397E"/>
    <w:rsid w:val="00153FD2"/>
    <w:rsid w:val="00154206"/>
    <w:rsid w:val="0015465B"/>
    <w:rsid w:val="00154B35"/>
    <w:rsid w:val="00154FCE"/>
    <w:rsid w:val="00155058"/>
    <w:rsid w:val="00155096"/>
    <w:rsid w:val="00155890"/>
    <w:rsid w:val="00156E24"/>
    <w:rsid w:val="0015717E"/>
    <w:rsid w:val="001574EA"/>
    <w:rsid w:val="00157849"/>
    <w:rsid w:val="00157AB2"/>
    <w:rsid w:val="00157C29"/>
    <w:rsid w:val="00157D7F"/>
    <w:rsid w:val="00160802"/>
    <w:rsid w:val="0016093B"/>
    <w:rsid w:val="00160C14"/>
    <w:rsid w:val="00160D2F"/>
    <w:rsid w:val="00160E36"/>
    <w:rsid w:val="00160FEE"/>
    <w:rsid w:val="001618D1"/>
    <w:rsid w:val="00162204"/>
    <w:rsid w:val="0016223D"/>
    <w:rsid w:val="00162356"/>
    <w:rsid w:val="001625ED"/>
    <w:rsid w:val="001628B9"/>
    <w:rsid w:val="00163020"/>
    <w:rsid w:val="00163372"/>
    <w:rsid w:val="00163756"/>
    <w:rsid w:val="00164103"/>
    <w:rsid w:val="0016413B"/>
    <w:rsid w:val="001641ED"/>
    <w:rsid w:val="0016449E"/>
    <w:rsid w:val="00164858"/>
    <w:rsid w:val="00164994"/>
    <w:rsid w:val="0016525D"/>
    <w:rsid w:val="00165709"/>
    <w:rsid w:val="001657C6"/>
    <w:rsid w:val="00165AB6"/>
    <w:rsid w:val="00165C9B"/>
    <w:rsid w:val="00166960"/>
    <w:rsid w:val="00166B6D"/>
    <w:rsid w:val="00166C35"/>
    <w:rsid w:val="0016720C"/>
    <w:rsid w:val="00167975"/>
    <w:rsid w:val="0017035E"/>
    <w:rsid w:val="0017078C"/>
    <w:rsid w:val="00170B68"/>
    <w:rsid w:val="001710F8"/>
    <w:rsid w:val="00171E12"/>
    <w:rsid w:val="0017261C"/>
    <w:rsid w:val="00172BFE"/>
    <w:rsid w:val="00172F7B"/>
    <w:rsid w:val="00173F88"/>
    <w:rsid w:val="00174821"/>
    <w:rsid w:val="00174CDA"/>
    <w:rsid w:val="00175A75"/>
    <w:rsid w:val="00175F23"/>
    <w:rsid w:val="001762C4"/>
    <w:rsid w:val="00176330"/>
    <w:rsid w:val="00176547"/>
    <w:rsid w:val="001769AE"/>
    <w:rsid w:val="00176AC6"/>
    <w:rsid w:val="00176ED3"/>
    <w:rsid w:val="0017752F"/>
    <w:rsid w:val="00177956"/>
    <w:rsid w:val="00177BAD"/>
    <w:rsid w:val="00177DB9"/>
    <w:rsid w:val="00177F29"/>
    <w:rsid w:val="0018002C"/>
    <w:rsid w:val="001805DC"/>
    <w:rsid w:val="00180852"/>
    <w:rsid w:val="00180879"/>
    <w:rsid w:val="00181141"/>
    <w:rsid w:val="001814D8"/>
    <w:rsid w:val="001815F3"/>
    <w:rsid w:val="00181882"/>
    <w:rsid w:val="00181A29"/>
    <w:rsid w:val="001822B5"/>
    <w:rsid w:val="00182333"/>
    <w:rsid w:val="001824AA"/>
    <w:rsid w:val="00182671"/>
    <w:rsid w:val="001829EE"/>
    <w:rsid w:val="00182BF8"/>
    <w:rsid w:val="00183A29"/>
    <w:rsid w:val="001840AF"/>
    <w:rsid w:val="00184403"/>
    <w:rsid w:val="00184638"/>
    <w:rsid w:val="001855DC"/>
    <w:rsid w:val="0018563C"/>
    <w:rsid w:val="001859CE"/>
    <w:rsid w:val="00185BB4"/>
    <w:rsid w:val="00185DD2"/>
    <w:rsid w:val="00186034"/>
    <w:rsid w:val="00186183"/>
    <w:rsid w:val="001862EE"/>
    <w:rsid w:val="001862FA"/>
    <w:rsid w:val="001869F4"/>
    <w:rsid w:val="00186C56"/>
    <w:rsid w:val="00186F0D"/>
    <w:rsid w:val="00186F68"/>
    <w:rsid w:val="0018756A"/>
    <w:rsid w:val="001877EE"/>
    <w:rsid w:val="00187A13"/>
    <w:rsid w:val="00187B48"/>
    <w:rsid w:val="00187D12"/>
    <w:rsid w:val="00187EC7"/>
    <w:rsid w:val="001901A0"/>
    <w:rsid w:val="001912D2"/>
    <w:rsid w:val="00191535"/>
    <w:rsid w:val="00192505"/>
    <w:rsid w:val="00192990"/>
    <w:rsid w:val="00192997"/>
    <w:rsid w:val="001935B0"/>
    <w:rsid w:val="00193D5C"/>
    <w:rsid w:val="00194644"/>
    <w:rsid w:val="0019481C"/>
    <w:rsid w:val="00194CFB"/>
    <w:rsid w:val="001956A1"/>
    <w:rsid w:val="001957DF"/>
    <w:rsid w:val="00195C6A"/>
    <w:rsid w:val="00196505"/>
    <w:rsid w:val="00197233"/>
    <w:rsid w:val="001974EE"/>
    <w:rsid w:val="00197ED8"/>
    <w:rsid w:val="00197FD1"/>
    <w:rsid w:val="001A01D2"/>
    <w:rsid w:val="001A0474"/>
    <w:rsid w:val="001A0529"/>
    <w:rsid w:val="001A065E"/>
    <w:rsid w:val="001A0BD1"/>
    <w:rsid w:val="001A102F"/>
    <w:rsid w:val="001A1787"/>
    <w:rsid w:val="001A1A89"/>
    <w:rsid w:val="001A1B7D"/>
    <w:rsid w:val="001A1F93"/>
    <w:rsid w:val="001A2281"/>
    <w:rsid w:val="001A301C"/>
    <w:rsid w:val="001A358C"/>
    <w:rsid w:val="001A3E5B"/>
    <w:rsid w:val="001A4532"/>
    <w:rsid w:val="001A456E"/>
    <w:rsid w:val="001A47EC"/>
    <w:rsid w:val="001A4805"/>
    <w:rsid w:val="001A4906"/>
    <w:rsid w:val="001A4D58"/>
    <w:rsid w:val="001A4D9B"/>
    <w:rsid w:val="001A5273"/>
    <w:rsid w:val="001A53C6"/>
    <w:rsid w:val="001A58A9"/>
    <w:rsid w:val="001A6A64"/>
    <w:rsid w:val="001A73AB"/>
    <w:rsid w:val="001B07B7"/>
    <w:rsid w:val="001B0CEF"/>
    <w:rsid w:val="001B1282"/>
    <w:rsid w:val="001B1390"/>
    <w:rsid w:val="001B21A3"/>
    <w:rsid w:val="001B2584"/>
    <w:rsid w:val="001B283C"/>
    <w:rsid w:val="001B2AB8"/>
    <w:rsid w:val="001B39C1"/>
    <w:rsid w:val="001B3D87"/>
    <w:rsid w:val="001B4213"/>
    <w:rsid w:val="001B4454"/>
    <w:rsid w:val="001B4B1D"/>
    <w:rsid w:val="001B56AD"/>
    <w:rsid w:val="001B57E8"/>
    <w:rsid w:val="001B5E75"/>
    <w:rsid w:val="001B5FA5"/>
    <w:rsid w:val="001B61ED"/>
    <w:rsid w:val="001B751C"/>
    <w:rsid w:val="001B760C"/>
    <w:rsid w:val="001B7BC9"/>
    <w:rsid w:val="001C0025"/>
    <w:rsid w:val="001C0879"/>
    <w:rsid w:val="001C0A24"/>
    <w:rsid w:val="001C1163"/>
    <w:rsid w:val="001C13CE"/>
    <w:rsid w:val="001C190B"/>
    <w:rsid w:val="001C2037"/>
    <w:rsid w:val="001C2373"/>
    <w:rsid w:val="001C2713"/>
    <w:rsid w:val="001C325C"/>
    <w:rsid w:val="001C3632"/>
    <w:rsid w:val="001C36F5"/>
    <w:rsid w:val="001C377E"/>
    <w:rsid w:val="001C3DD8"/>
    <w:rsid w:val="001C3FDA"/>
    <w:rsid w:val="001C4493"/>
    <w:rsid w:val="001C55BA"/>
    <w:rsid w:val="001C57DE"/>
    <w:rsid w:val="001C5BCD"/>
    <w:rsid w:val="001C5D62"/>
    <w:rsid w:val="001C5D6A"/>
    <w:rsid w:val="001C5E28"/>
    <w:rsid w:val="001C6765"/>
    <w:rsid w:val="001C6911"/>
    <w:rsid w:val="001C69A6"/>
    <w:rsid w:val="001C6D08"/>
    <w:rsid w:val="001C7137"/>
    <w:rsid w:val="001C753A"/>
    <w:rsid w:val="001C753C"/>
    <w:rsid w:val="001C786C"/>
    <w:rsid w:val="001C7A51"/>
    <w:rsid w:val="001C7EF2"/>
    <w:rsid w:val="001D0058"/>
    <w:rsid w:val="001D02CA"/>
    <w:rsid w:val="001D03E6"/>
    <w:rsid w:val="001D04A3"/>
    <w:rsid w:val="001D0696"/>
    <w:rsid w:val="001D0A59"/>
    <w:rsid w:val="001D0BEE"/>
    <w:rsid w:val="001D0CB4"/>
    <w:rsid w:val="001D0D39"/>
    <w:rsid w:val="001D10C3"/>
    <w:rsid w:val="001D1B4D"/>
    <w:rsid w:val="001D298C"/>
    <w:rsid w:val="001D2B74"/>
    <w:rsid w:val="001D2FB5"/>
    <w:rsid w:val="001D31EE"/>
    <w:rsid w:val="001D357C"/>
    <w:rsid w:val="001D4A09"/>
    <w:rsid w:val="001D4A88"/>
    <w:rsid w:val="001D4B69"/>
    <w:rsid w:val="001D4F67"/>
    <w:rsid w:val="001D5078"/>
    <w:rsid w:val="001D51F7"/>
    <w:rsid w:val="001D587F"/>
    <w:rsid w:val="001D5B7D"/>
    <w:rsid w:val="001D5C82"/>
    <w:rsid w:val="001D5F6F"/>
    <w:rsid w:val="001D6178"/>
    <w:rsid w:val="001D63FD"/>
    <w:rsid w:val="001D6BA8"/>
    <w:rsid w:val="001D751A"/>
    <w:rsid w:val="001D7C7E"/>
    <w:rsid w:val="001E0122"/>
    <w:rsid w:val="001E0309"/>
    <w:rsid w:val="001E03FF"/>
    <w:rsid w:val="001E0905"/>
    <w:rsid w:val="001E0B5E"/>
    <w:rsid w:val="001E0F45"/>
    <w:rsid w:val="001E1098"/>
    <w:rsid w:val="001E1BDD"/>
    <w:rsid w:val="001E2105"/>
    <w:rsid w:val="001E21AD"/>
    <w:rsid w:val="001E2318"/>
    <w:rsid w:val="001E2A14"/>
    <w:rsid w:val="001E2B43"/>
    <w:rsid w:val="001E2C49"/>
    <w:rsid w:val="001E2DB3"/>
    <w:rsid w:val="001E2E99"/>
    <w:rsid w:val="001E2F60"/>
    <w:rsid w:val="001E34EC"/>
    <w:rsid w:val="001E383E"/>
    <w:rsid w:val="001E3ACB"/>
    <w:rsid w:val="001E3C07"/>
    <w:rsid w:val="001E4810"/>
    <w:rsid w:val="001E5153"/>
    <w:rsid w:val="001E55A1"/>
    <w:rsid w:val="001E57B6"/>
    <w:rsid w:val="001E5D7E"/>
    <w:rsid w:val="001E5E79"/>
    <w:rsid w:val="001E72A6"/>
    <w:rsid w:val="001E7EB8"/>
    <w:rsid w:val="001E7F13"/>
    <w:rsid w:val="001E7F96"/>
    <w:rsid w:val="001F044F"/>
    <w:rsid w:val="001F0B5D"/>
    <w:rsid w:val="001F1294"/>
    <w:rsid w:val="001F17B6"/>
    <w:rsid w:val="001F1E47"/>
    <w:rsid w:val="001F210B"/>
    <w:rsid w:val="001F2F83"/>
    <w:rsid w:val="001F327B"/>
    <w:rsid w:val="001F405C"/>
    <w:rsid w:val="001F42F7"/>
    <w:rsid w:val="001F460C"/>
    <w:rsid w:val="001F4A65"/>
    <w:rsid w:val="001F5276"/>
    <w:rsid w:val="001F585E"/>
    <w:rsid w:val="001F5A79"/>
    <w:rsid w:val="001F5B2E"/>
    <w:rsid w:val="001F5C44"/>
    <w:rsid w:val="001F641F"/>
    <w:rsid w:val="001F649F"/>
    <w:rsid w:val="001F695E"/>
    <w:rsid w:val="001F69F0"/>
    <w:rsid w:val="001F6AE2"/>
    <w:rsid w:val="001F7113"/>
    <w:rsid w:val="001F75EE"/>
    <w:rsid w:val="001F7951"/>
    <w:rsid w:val="001F7DF7"/>
    <w:rsid w:val="002008A3"/>
    <w:rsid w:val="00200F08"/>
    <w:rsid w:val="00200F62"/>
    <w:rsid w:val="0020102C"/>
    <w:rsid w:val="00201556"/>
    <w:rsid w:val="0020157F"/>
    <w:rsid w:val="002016BE"/>
    <w:rsid w:val="002018D6"/>
    <w:rsid w:val="00201CA7"/>
    <w:rsid w:val="00201FBE"/>
    <w:rsid w:val="0020290E"/>
    <w:rsid w:val="00202C3C"/>
    <w:rsid w:val="00202D4B"/>
    <w:rsid w:val="0020317A"/>
    <w:rsid w:val="0020350A"/>
    <w:rsid w:val="002038E2"/>
    <w:rsid w:val="00203B00"/>
    <w:rsid w:val="00203B73"/>
    <w:rsid w:val="00203BDA"/>
    <w:rsid w:val="00203DAA"/>
    <w:rsid w:val="00203E9B"/>
    <w:rsid w:val="0020463E"/>
    <w:rsid w:val="00204FDC"/>
    <w:rsid w:val="00205211"/>
    <w:rsid w:val="002059FA"/>
    <w:rsid w:val="00206D51"/>
    <w:rsid w:val="00207193"/>
    <w:rsid w:val="00207227"/>
    <w:rsid w:val="002075E3"/>
    <w:rsid w:val="002107D4"/>
    <w:rsid w:val="002108AE"/>
    <w:rsid w:val="00210C03"/>
    <w:rsid w:val="00211398"/>
    <w:rsid w:val="00211899"/>
    <w:rsid w:val="0021198D"/>
    <w:rsid w:val="00211A81"/>
    <w:rsid w:val="00211FD4"/>
    <w:rsid w:val="00212019"/>
    <w:rsid w:val="002124C1"/>
    <w:rsid w:val="002134AD"/>
    <w:rsid w:val="00213EE9"/>
    <w:rsid w:val="00213FB3"/>
    <w:rsid w:val="00214A61"/>
    <w:rsid w:val="00214B8E"/>
    <w:rsid w:val="00215D94"/>
    <w:rsid w:val="00216688"/>
    <w:rsid w:val="00216AF5"/>
    <w:rsid w:val="00216EA9"/>
    <w:rsid w:val="00216F3B"/>
    <w:rsid w:val="00216FCC"/>
    <w:rsid w:val="0022079D"/>
    <w:rsid w:val="0022115E"/>
    <w:rsid w:val="00221274"/>
    <w:rsid w:val="00221294"/>
    <w:rsid w:val="00221ABF"/>
    <w:rsid w:val="00221D1E"/>
    <w:rsid w:val="00221D9A"/>
    <w:rsid w:val="0022238E"/>
    <w:rsid w:val="002225E2"/>
    <w:rsid w:val="0022272C"/>
    <w:rsid w:val="002227A9"/>
    <w:rsid w:val="00222CF4"/>
    <w:rsid w:val="00222D21"/>
    <w:rsid w:val="002248DE"/>
    <w:rsid w:val="00225579"/>
    <w:rsid w:val="002256F4"/>
    <w:rsid w:val="00225D2E"/>
    <w:rsid w:val="0022656F"/>
    <w:rsid w:val="00227241"/>
    <w:rsid w:val="0022724C"/>
    <w:rsid w:val="00227294"/>
    <w:rsid w:val="0022737A"/>
    <w:rsid w:val="00227F1E"/>
    <w:rsid w:val="0023000B"/>
    <w:rsid w:val="0023004E"/>
    <w:rsid w:val="0023015B"/>
    <w:rsid w:val="0023067D"/>
    <w:rsid w:val="002309EC"/>
    <w:rsid w:val="00230E9F"/>
    <w:rsid w:val="0023159E"/>
    <w:rsid w:val="00231C3B"/>
    <w:rsid w:val="0023297F"/>
    <w:rsid w:val="00232E9D"/>
    <w:rsid w:val="00232FD2"/>
    <w:rsid w:val="002333C5"/>
    <w:rsid w:val="002334F4"/>
    <w:rsid w:val="00233881"/>
    <w:rsid w:val="00233891"/>
    <w:rsid w:val="00233C6F"/>
    <w:rsid w:val="00233E07"/>
    <w:rsid w:val="002342A7"/>
    <w:rsid w:val="002342DB"/>
    <w:rsid w:val="00234E10"/>
    <w:rsid w:val="00235543"/>
    <w:rsid w:val="00236D29"/>
    <w:rsid w:val="00237603"/>
    <w:rsid w:val="00237BFD"/>
    <w:rsid w:val="00240192"/>
    <w:rsid w:val="002403E6"/>
    <w:rsid w:val="0024040B"/>
    <w:rsid w:val="002405EA"/>
    <w:rsid w:val="00240A99"/>
    <w:rsid w:val="00240BC3"/>
    <w:rsid w:val="00241549"/>
    <w:rsid w:val="00241775"/>
    <w:rsid w:val="00241963"/>
    <w:rsid w:val="00241D06"/>
    <w:rsid w:val="00241DC7"/>
    <w:rsid w:val="00241EFC"/>
    <w:rsid w:val="00242217"/>
    <w:rsid w:val="00242651"/>
    <w:rsid w:val="0024269E"/>
    <w:rsid w:val="00242C52"/>
    <w:rsid w:val="0024343C"/>
    <w:rsid w:val="002434EC"/>
    <w:rsid w:val="00244737"/>
    <w:rsid w:val="00244F1C"/>
    <w:rsid w:val="002451F5"/>
    <w:rsid w:val="00245239"/>
    <w:rsid w:val="00245263"/>
    <w:rsid w:val="00245493"/>
    <w:rsid w:val="0024551B"/>
    <w:rsid w:val="002456F3"/>
    <w:rsid w:val="00245A10"/>
    <w:rsid w:val="00246370"/>
    <w:rsid w:val="00246509"/>
    <w:rsid w:val="002467DD"/>
    <w:rsid w:val="002468C9"/>
    <w:rsid w:val="00246947"/>
    <w:rsid w:val="00246977"/>
    <w:rsid w:val="00246D31"/>
    <w:rsid w:val="00247516"/>
    <w:rsid w:val="00247650"/>
    <w:rsid w:val="002477E2"/>
    <w:rsid w:val="0025002B"/>
    <w:rsid w:val="00250084"/>
    <w:rsid w:val="002500AA"/>
    <w:rsid w:val="00250237"/>
    <w:rsid w:val="002502CB"/>
    <w:rsid w:val="0025143F"/>
    <w:rsid w:val="002515FB"/>
    <w:rsid w:val="00251B87"/>
    <w:rsid w:val="00251C36"/>
    <w:rsid w:val="00251E90"/>
    <w:rsid w:val="00251F96"/>
    <w:rsid w:val="00252412"/>
    <w:rsid w:val="0025278D"/>
    <w:rsid w:val="00252DB8"/>
    <w:rsid w:val="0025352C"/>
    <w:rsid w:val="00253AC2"/>
    <w:rsid w:val="00254348"/>
    <w:rsid w:val="002547A1"/>
    <w:rsid w:val="00255045"/>
    <w:rsid w:val="00255B5E"/>
    <w:rsid w:val="0025607C"/>
    <w:rsid w:val="00256183"/>
    <w:rsid w:val="00256296"/>
    <w:rsid w:val="002569A6"/>
    <w:rsid w:val="00256C68"/>
    <w:rsid w:val="00257174"/>
    <w:rsid w:val="002574F2"/>
    <w:rsid w:val="002575F0"/>
    <w:rsid w:val="0025760A"/>
    <w:rsid w:val="0025775B"/>
    <w:rsid w:val="00257D6F"/>
    <w:rsid w:val="00257E57"/>
    <w:rsid w:val="0026006B"/>
    <w:rsid w:val="002600D4"/>
    <w:rsid w:val="002605EC"/>
    <w:rsid w:val="002606A2"/>
    <w:rsid w:val="0026089C"/>
    <w:rsid w:val="00260C6A"/>
    <w:rsid w:val="00260D39"/>
    <w:rsid w:val="00261240"/>
    <w:rsid w:val="0026124C"/>
    <w:rsid w:val="00261F12"/>
    <w:rsid w:val="0026210B"/>
    <w:rsid w:val="00262E61"/>
    <w:rsid w:val="00262F56"/>
    <w:rsid w:val="002631CF"/>
    <w:rsid w:val="00263535"/>
    <w:rsid w:val="00263539"/>
    <w:rsid w:val="0026418E"/>
    <w:rsid w:val="0026427B"/>
    <w:rsid w:val="0026437E"/>
    <w:rsid w:val="00264472"/>
    <w:rsid w:val="0026490D"/>
    <w:rsid w:val="00265FB0"/>
    <w:rsid w:val="0026603C"/>
    <w:rsid w:val="002661F3"/>
    <w:rsid w:val="002662B1"/>
    <w:rsid w:val="002662BB"/>
    <w:rsid w:val="002662D6"/>
    <w:rsid w:val="002663D9"/>
    <w:rsid w:val="0026660E"/>
    <w:rsid w:val="00266BA8"/>
    <w:rsid w:val="00266C77"/>
    <w:rsid w:val="00267543"/>
    <w:rsid w:val="00267F56"/>
    <w:rsid w:val="0027003B"/>
    <w:rsid w:val="00271BAD"/>
    <w:rsid w:val="00272CFE"/>
    <w:rsid w:val="00273371"/>
    <w:rsid w:val="0027350E"/>
    <w:rsid w:val="002736C1"/>
    <w:rsid w:val="002739AC"/>
    <w:rsid w:val="00273E14"/>
    <w:rsid w:val="00274653"/>
    <w:rsid w:val="00274841"/>
    <w:rsid w:val="00274907"/>
    <w:rsid w:val="00275CCD"/>
    <w:rsid w:val="00275F0F"/>
    <w:rsid w:val="00276148"/>
    <w:rsid w:val="0027632C"/>
    <w:rsid w:val="00276339"/>
    <w:rsid w:val="0027640E"/>
    <w:rsid w:val="002768A7"/>
    <w:rsid w:val="00276C0D"/>
    <w:rsid w:val="0027707F"/>
    <w:rsid w:val="00277339"/>
    <w:rsid w:val="002773B5"/>
    <w:rsid w:val="00277E11"/>
    <w:rsid w:val="00280610"/>
    <w:rsid w:val="00280A87"/>
    <w:rsid w:val="00280C0F"/>
    <w:rsid w:val="00280E5F"/>
    <w:rsid w:val="00280F78"/>
    <w:rsid w:val="00281DC1"/>
    <w:rsid w:val="00281E4A"/>
    <w:rsid w:val="00281F5A"/>
    <w:rsid w:val="00282667"/>
    <w:rsid w:val="00282695"/>
    <w:rsid w:val="00282729"/>
    <w:rsid w:val="00282B7E"/>
    <w:rsid w:val="00283260"/>
    <w:rsid w:val="00283653"/>
    <w:rsid w:val="00284069"/>
    <w:rsid w:val="002845C7"/>
    <w:rsid w:val="00284812"/>
    <w:rsid w:val="00284AE7"/>
    <w:rsid w:val="00284AF7"/>
    <w:rsid w:val="00284FF9"/>
    <w:rsid w:val="00285072"/>
    <w:rsid w:val="00285479"/>
    <w:rsid w:val="0028575D"/>
    <w:rsid w:val="0028617D"/>
    <w:rsid w:val="0028672D"/>
    <w:rsid w:val="0028724A"/>
    <w:rsid w:val="002907F6"/>
    <w:rsid w:val="002908E2"/>
    <w:rsid w:val="00290FB4"/>
    <w:rsid w:val="0029226B"/>
    <w:rsid w:val="0029233C"/>
    <w:rsid w:val="002926F5"/>
    <w:rsid w:val="00292DF2"/>
    <w:rsid w:val="002934AD"/>
    <w:rsid w:val="00293D0B"/>
    <w:rsid w:val="0029429C"/>
    <w:rsid w:val="002944B1"/>
    <w:rsid w:val="002947E5"/>
    <w:rsid w:val="00294C89"/>
    <w:rsid w:val="00295712"/>
    <w:rsid w:val="00295A4D"/>
    <w:rsid w:val="00295E64"/>
    <w:rsid w:val="00295FBC"/>
    <w:rsid w:val="00296213"/>
    <w:rsid w:val="00296261"/>
    <w:rsid w:val="002962BE"/>
    <w:rsid w:val="00296908"/>
    <w:rsid w:val="0029732C"/>
    <w:rsid w:val="00297EF7"/>
    <w:rsid w:val="002A0510"/>
    <w:rsid w:val="002A0E1A"/>
    <w:rsid w:val="002A0F97"/>
    <w:rsid w:val="002A1017"/>
    <w:rsid w:val="002A11CF"/>
    <w:rsid w:val="002A1A4D"/>
    <w:rsid w:val="002A2350"/>
    <w:rsid w:val="002A2AF2"/>
    <w:rsid w:val="002A2F78"/>
    <w:rsid w:val="002A337B"/>
    <w:rsid w:val="002A3DCB"/>
    <w:rsid w:val="002A3F93"/>
    <w:rsid w:val="002A408A"/>
    <w:rsid w:val="002A4667"/>
    <w:rsid w:val="002A479D"/>
    <w:rsid w:val="002A4ADE"/>
    <w:rsid w:val="002A4D74"/>
    <w:rsid w:val="002A4F3E"/>
    <w:rsid w:val="002A51FE"/>
    <w:rsid w:val="002A5350"/>
    <w:rsid w:val="002A5570"/>
    <w:rsid w:val="002A5837"/>
    <w:rsid w:val="002A5E8B"/>
    <w:rsid w:val="002A6400"/>
    <w:rsid w:val="002A77DC"/>
    <w:rsid w:val="002A7888"/>
    <w:rsid w:val="002B034F"/>
    <w:rsid w:val="002B1107"/>
    <w:rsid w:val="002B1840"/>
    <w:rsid w:val="002B1873"/>
    <w:rsid w:val="002B1A53"/>
    <w:rsid w:val="002B20FA"/>
    <w:rsid w:val="002B2251"/>
    <w:rsid w:val="002B2264"/>
    <w:rsid w:val="002B237B"/>
    <w:rsid w:val="002B2AC5"/>
    <w:rsid w:val="002B2E17"/>
    <w:rsid w:val="002B3130"/>
    <w:rsid w:val="002B31C3"/>
    <w:rsid w:val="002B3970"/>
    <w:rsid w:val="002B4714"/>
    <w:rsid w:val="002B4746"/>
    <w:rsid w:val="002B4E8E"/>
    <w:rsid w:val="002B4EC1"/>
    <w:rsid w:val="002B521E"/>
    <w:rsid w:val="002B52D0"/>
    <w:rsid w:val="002B5992"/>
    <w:rsid w:val="002B5AAE"/>
    <w:rsid w:val="002B5D85"/>
    <w:rsid w:val="002B5F3D"/>
    <w:rsid w:val="002B663C"/>
    <w:rsid w:val="002B67CB"/>
    <w:rsid w:val="002B68CC"/>
    <w:rsid w:val="002B6CDA"/>
    <w:rsid w:val="002B73D0"/>
    <w:rsid w:val="002B799E"/>
    <w:rsid w:val="002B7BCD"/>
    <w:rsid w:val="002B7CA6"/>
    <w:rsid w:val="002B7E3C"/>
    <w:rsid w:val="002C09AF"/>
    <w:rsid w:val="002C105B"/>
    <w:rsid w:val="002C12F1"/>
    <w:rsid w:val="002C13B9"/>
    <w:rsid w:val="002C16EE"/>
    <w:rsid w:val="002C17A6"/>
    <w:rsid w:val="002C1ECB"/>
    <w:rsid w:val="002C1F13"/>
    <w:rsid w:val="002C20E3"/>
    <w:rsid w:val="002C22F8"/>
    <w:rsid w:val="002C265B"/>
    <w:rsid w:val="002C292D"/>
    <w:rsid w:val="002C2C94"/>
    <w:rsid w:val="002C2E02"/>
    <w:rsid w:val="002C313D"/>
    <w:rsid w:val="002C34D2"/>
    <w:rsid w:val="002C461F"/>
    <w:rsid w:val="002C4A10"/>
    <w:rsid w:val="002C4BF3"/>
    <w:rsid w:val="002C5402"/>
    <w:rsid w:val="002C5563"/>
    <w:rsid w:val="002C56BB"/>
    <w:rsid w:val="002C586C"/>
    <w:rsid w:val="002C5A15"/>
    <w:rsid w:val="002C5B1A"/>
    <w:rsid w:val="002C5D78"/>
    <w:rsid w:val="002C5DB1"/>
    <w:rsid w:val="002C600F"/>
    <w:rsid w:val="002C619D"/>
    <w:rsid w:val="002C6518"/>
    <w:rsid w:val="002C6DF7"/>
    <w:rsid w:val="002C6F9B"/>
    <w:rsid w:val="002C7828"/>
    <w:rsid w:val="002C7B5E"/>
    <w:rsid w:val="002D04C9"/>
    <w:rsid w:val="002D0D0A"/>
    <w:rsid w:val="002D1799"/>
    <w:rsid w:val="002D1E6B"/>
    <w:rsid w:val="002D2580"/>
    <w:rsid w:val="002D28DD"/>
    <w:rsid w:val="002D2D80"/>
    <w:rsid w:val="002D2E34"/>
    <w:rsid w:val="002D33BF"/>
    <w:rsid w:val="002D364E"/>
    <w:rsid w:val="002D3CA9"/>
    <w:rsid w:val="002D403D"/>
    <w:rsid w:val="002D48A2"/>
    <w:rsid w:val="002D514C"/>
    <w:rsid w:val="002D537F"/>
    <w:rsid w:val="002D59E8"/>
    <w:rsid w:val="002D5B1E"/>
    <w:rsid w:val="002D5D05"/>
    <w:rsid w:val="002D6515"/>
    <w:rsid w:val="002D6667"/>
    <w:rsid w:val="002D6F4D"/>
    <w:rsid w:val="002D7694"/>
    <w:rsid w:val="002D77D5"/>
    <w:rsid w:val="002D79FC"/>
    <w:rsid w:val="002E0712"/>
    <w:rsid w:val="002E1173"/>
    <w:rsid w:val="002E16C6"/>
    <w:rsid w:val="002E1765"/>
    <w:rsid w:val="002E1D83"/>
    <w:rsid w:val="002E2523"/>
    <w:rsid w:val="002E29B9"/>
    <w:rsid w:val="002E2B61"/>
    <w:rsid w:val="002E30A7"/>
    <w:rsid w:val="002E3D78"/>
    <w:rsid w:val="002E4523"/>
    <w:rsid w:val="002E4A1D"/>
    <w:rsid w:val="002E4C34"/>
    <w:rsid w:val="002E4F32"/>
    <w:rsid w:val="002E57C1"/>
    <w:rsid w:val="002E5912"/>
    <w:rsid w:val="002E5A68"/>
    <w:rsid w:val="002E62CE"/>
    <w:rsid w:val="002E74EC"/>
    <w:rsid w:val="002E7799"/>
    <w:rsid w:val="002E7BDF"/>
    <w:rsid w:val="002E7C59"/>
    <w:rsid w:val="002F0762"/>
    <w:rsid w:val="002F097B"/>
    <w:rsid w:val="002F17D5"/>
    <w:rsid w:val="002F1C46"/>
    <w:rsid w:val="002F208C"/>
    <w:rsid w:val="002F2129"/>
    <w:rsid w:val="002F21D8"/>
    <w:rsid w:val="002F2323"/>
    <w:rsid w:val="002F2499"/>
    <w:rsid w:val="002F24DE"/>
    <w:rsid w:val="002F2946"/>
    <w:rsid w:val="002F33BF"/>
    <w:rsid w:val="002F39BE"/>
    <w:rsid w:val="002F3DAE"/>
    <w:rsid w:val="002F3DB4"/>
    <w:rsid w:val="002F400C"/>
    <w:rsid w:val="002F458A"/>
    <w:rsid w:val="002F474E"/>
    <w:rsid w:val="002F502F"/>
    <w:rsid w:val="002F5638"/>
    <w:rsid w:val="002F65C6"/>
    <w:rsid w:val="002F66C6"/>
    <w:rsid w:val="002F7597"/>
    <w:rsid w:val="002F764E"/>
    <w:rsid w:val="002F790E"/>
    <w:rsid w:val="002F7D92"/>
    <w:rsid w:val="002F7F19"/>
    <w:rsid w:val="0030007A"/>
    <w:rsid w:val="00300158"/>
    <w:rsid w:val="003001F6"/>
    <w:rsid w:val="00300285"/>
    <w:rsid w:val="00301495"/>
    <w:rsid w:val="0030212F"/>
    <w:rsid w:val="003024A1"/>
    <w:rsid w:val="0030270C"/>
    <w:rsid w:val="00302C6D"/>
    <w:rsid w:val="00302EF3"/>
    <w:rsid w:val="00303B6A"/>
    <w:rsid w:val="00303C6D"/>
    <w:rsid w:val="003043DB"/>
    <w:rsid w:val="00304E57"/>
    <w:rsid w:val="0030507A"/>
    <w:rsid w:val="00305B29"/>
    <w:rsid w:val="00305BC2"/>
    <w:rsid w:val="00306801"/>
    <w:rsid w:val="0030702D"/>
    <w:rsid w:val="003077B0"/>
    <w:rsid w:val="00307A19"/>
    <w:rsid w:val="00307B40"/>
    <w:rsid w:val="00307E6B"/>
    <w:rsid w:val="003102BD"/>
    <w:rsid w:val="0031065C"/>
    <w:rsid w:val="00310709"/>
    <w:rsid w:val="0031073C"/>
    <w:rsid w:val="003108C8"/>
    <w:rsid w:val="00310CA1"/>
    <w:rsid w:val="00310DB2"/>
    <w:rsid w:val="0031102E"/>
    <w:rsid w:val="003111A5"/>
    <w:rsid w:val="0031124C"/>
    <w:rsid w:val="0031138A"/>
    <w:rsid w:val="00311C03"/>
    <w:rsid w:val="00311FCA"/>
    <w:rsid w:val="0031235C"/>
    <w:rsid w:val="00312858"/>
    <w:rsid w:val="00312904"/>
    <w:rsid w:val="0031332C"/>
    <w:rsid w:val="0031360F"/>
    <w:rsid w:val="0031399D"/>
    <w:rsid w:val="00313EC4"/>
    <w:rsid w:val="00314099"/>
    <w:rsid w:val="0031447E"/>
    <w:rsid w:val="00314586"/>
    <w:rsid w:val="00314A99"/>
    <w:rsid w:val="00314DA1"/>
    <w:rsid w:val="003151F8"/>
    <w:rsid w:val="00315D80"/>
    <w:rsid w:val="00315FB0"/>
    <w:rsid w:val="00316189"/>
    <w:rsid w:val="00316318"/>
    <w:rsid w:val="0031635D"/>
    <w:rsid w:val="00316B50"/>
    <w:rsid w:val="00316B6B"/>
    <w:rsid w:val="003170C3"/>
    <w:rsid w:val="00320463"/>
    <w:rsid w:val="003204F8"/>
    <w:rsid w:val="00320688"/>
    <w:rsid w:val="00320743"/>
    <w:rsid w:val="00320997"/>
    <w:rsid w:val="00320A8D"/>
    <w:rsid w:val="0032149A"/>
    <w:rsid w:val="00321518"/>
    <w:rsid w:val="00321B63"/>
    <w:rsid w:val="00321C91"/>
    <w:rsid w:val="00322000"/>
    <w:rsid w:val="00322922"/>
    <w:rsid w:val="00322C68"/>
    <w:rsid w:val="00322C89"/>
    <w:rsid w:val="00322F91"/>
    <w:rsid w:val="00323BAB"/>
    <w:rsid w:val="00323C4C"/>
    <w:rsid w:val="00324278"/>
    <w:rsid w:val="0032483A"/>
    <w:rsid w:val="003249B2"/>
    <w:rsid w:val="00324ACD"/>
    <w:rsid w:val="00324F4A"/>
    <w:rsid w:val="0032525C"/>
    <w:rsid w:val="003256F3"/>
    <w:rsid w:val="00325827"/>
    <w:rsid w:val="003266A2"/>
    <w:rsid w:val="0032680B"/>
    <w:rsid w:val="00326B30"/>
    <w:rsid w:val="00326D7F"/>
    <w:rsid w:val="00326FD7"/>
    <w:rsid w:val="003270B7"/>
    <w:rsid w:val="003270D5"/>
    <w:rsid w:val="003271E9"/>
    <w:rsid w:val="00327E58"/>
    <w:rsid w:val="0033023D"/>
    <w:rsid w:val="003302EC"/>
    <w:rsid w:val="003305C8"/>
    <w:rsid w:val="00330836"/>
    <w:rsid w:val="0033086E"/>
    <w:rsid w:val="00330ED4"/>
    <w:rsid w:val="003321A7"/>
    <w:rsid w:val="00332730"/>
    <w:rsid w:val="003329BF"/>
    <w:rsid w:val="00332AD6"/>
    <w:rsid w:val="00332BAE"/>
    <w:rsid w:val="00332D44"/>
    <w:rsid w:val="00333031"/>
    <w:rsid w:val="0033332C"/>
    <w:rsid w:val="003339EF"/>
    <w:rsid w:val="00333AC7"/>
    <w:rsid w:val="00333B36"/>
    <w:rsid w:val="00333BEA"/>
    <w:rsid w:val="00333C7B"/>
    <w:rsid w:val="00334A03"/>
    <w:rsid w:val="00334EF8"/>
    <w:rsid w:val="00335842"/>
    <w:rsid w:val="00335B1B"/>
    <w:rsid w:val="00336811"/>
    <w:rsid w:val="00336A57"/>
    <w:rsid w:val="00336AE5"/>
    <w:rsid w:val="00336E20"/>
    <w:rsid w:val="00336E8B"/>
    <w:rsid w:val="00337431"/>
    <w:rsid w:val="0033783D"/>
    <w:rsid w:val="003400D1"/>
    <w:rsid w:val="0034026B"/>
    <w:rsid w:val="003402EB"/>
    <w:rsid w:val="00340333"/>
    <w:rsid w:val="00340930"/>
    <w:rsid w:val="0034123F"/>
    <w:rsid w:val="00341287"/>
    <w:rsid w:val="0034143A"/>
    <w:rsid w:val="00341685"/>
    <w:rsid w:val="003418BE"/>
    <w:rsid w:val="00341AC3"/>
    <w:rsid w:val="00341DAB"/>
    <w:rsid w:val="00341F72"/>
    <w:rsid w:val="0034255A"/>
    <w:rsid w:val="003426FA"/>
    <w:rsid w:val="0034276A"/>
    <w:rsid w:val="00343C26"/>
    <w:rsid w:val="00343F98"/>
    <w:rsid w:val="00344209"/>
    <w:rsid w:val="00344382"/>
    <w:rsid w:val="003443D1"/>
    <w:rsid w:val="00344445"/>
    <w:rsid w:val="00344C9C"/>
    <w:rsid w:val="00345643"/>
    <w:rsid w:val="00345B12"/>
    <w:rsid w:val="00346175"/>
    <w:rsid w:val="003461B6"/>
    <w:rsid w:val="00346B64"/>
    <w:rsid w:val="00346CF7"/>
    <w:rsid w:val="00346FB3"/>
    <w:rsid w:val="00347337"/>
    <w:rsid w:val="0034742A"/>
    <w:rsid w:val="00347E01"/>
    <w:rsid w:val="003503A5"/>
    <w:rsid w:val="003506A8"/>
    <w:rsid w:val="003506F2"/>
    <w:rsid w:val="003509A2"/>
    <w:rsid w:val="00350DE4"/>
    <w:rsid w:val="00350DFB"/>
    <w:rsid w:val="0035101A"/>
    <w:rsid w:val="00351470"/>
    <w:rsid w:val="003515EC"/>
    <w:rsid w:val="00351CB9"/>
    <w:rsid w:val="003520EF"/>
    <w:rsid w:val="00352130"/>
    <w:rsid w:val="003528C3"/>
    <w:rsid w:val="003529DA"/>
    <w:rsid w:val="00352B42"/>
    <w:rsid w:val="00352B4F"/>
    <w:rsid w:val="003532F8"/>
    <w:rsid w:val="0035340A"/>
    <w:rsid w:val="0035378E"/>
    <w:rsid w:val="00353826"/>
    <w:rsid w:val="003539C6"/>
    <w:rsid w:val="003548F5"/>
    <w:rsid w:val="00354C2F"/>
    <w:rsid w:val="00354DC2"/>
    <w:rsid w:val="00355534"/>
    <w:rsid w:val="00355B78"/>
    <w:rsid w:val="00355D7D"/>
    <w:rsid w:val="0035603B"/>
    <w:rsid w:val="003561C8"/>
    <w:rsid w:val="0035667E"/>
    <w:rsid w:val="00356779"/>
    <w:rsid w:val="0035692E"/>
    <w:rsid w:val="0035710D"/>
    <w:rsid w:val="00357110"/>
    <w:rsid w:val="0035752C"/>
    <w:rsid w:val="00357F71"/>
    <w:rsid w:val="00360239"/>
    <w:rsid w:val="003608A9"/>
    <w:rsid w:val="003609F6"/>
    <w:rsid w:val="00360B7E"/>
    <w:rsid w:val="00360EFC"/>
    <w:rsid w:val="0036115A"/>
    <w:rsid w:val="0036121F"/>
    <w:rsid w:val="00361753"/>
    <w:rsid w:val="003622BE"/>
    <w:rsid w:val="00362BF5"/>
    <w:rsid w:val="00362F2B"/>
    <w:rsid w:val="00363111"/>
    <w:rsid w:val="00363658"/>
    <w:rsid w:val="00363676"/>
    <w:rsid w:val="003638B6"/>
    <w:rsid w:val="00363B6A"/>
    <w:rsid w:val="00363C19"/>
    <w:rsid w:val="00364331"/>
    <w:rsid w:val="003648B9"/>
    <w:rsid w:val="00365016"/>
    <w:rsid w:val="003656EE"/>
    <w:rsid w:val="00365A67"/>
    <w:rsid w:val="003661CF"/>
    <w:rsid w:val="0036638F"/>
    <w:rsid w:val="003663C1"/>
    <w:rsid w:val="0036698D"/>
    <w:rsid w:val="00366AE4"/>
    <w:rsid w:val="00366BA0"/>
    <w:rsid w:val="00366BE8"/>
    <w:rsid w:val="003673CB"/>
    <w:rsid w:val="00367E4F"/>
    <w:rsid w:val="00367F9D"/>
    <w:rsid w:val="00370174"/>
    <w:rsid w:val="0037017F"/>
    <w:rsid w:val="003702A4"/>
    <w:rsid w:val="0037049C"/>
    <w:rsid w:val="00370A8F"/>
    <w:rsid w:val="00370C60"/>
    <w:rsid w:val="0037109F"/>
    <w:rsid w:val="003711B3"/>
    <w:rsid w:val="003717D6"/>
    <w:rsid w:val="003718D7"/>
    <w:rsid w:val="00371906"/>
    <w:rsid w:val="00371B14"/>
    <w:rsid w:val="00371FFC"/>
    <w:rsid w:val="003721F1"/>
    <w:rsid w:val="00372A38"/>
    <w:rsid w:val="00372EFD"/>
    <w:rsid w:val="003733D1"/>
    <w:rsid w:val="0037380E"/>
    <w:rsid w:val="00373879"/>
    <w:rsid w:val="00373924"/>
    <w:rsid w:val="00373D07"/>
    <w:rsid w:val="00374244"/>
    <w:rsid w:val="00375AF9"/>
    <w:rsid w:val="00375CFC"/>
    <w:rsid w:val="00375EA8"/>
    <w:rsid w:val="003764E3"/>
    <w:rsid w:val="0037672B"/>
    <w:rsid w:val="00376A3C"/>
    <w:rsid w:val="00377576"/>
    <w:rsid w:val="0037761A"/>
    <w:rsid w:val="00377E08"/>
    <w:rsid w:val="003802A9"/>
    <w:rsid w:val="00380B36"/>
    <w:rsid w:val="00380D24"/>
    <w:rsid w:val="003818FC"/>
    <w:rsid w:val="00382320"/>
    <w:rsid w:val="00382970"/>
    <w:rsid w:val="00383191"/>
    <w:rsid w:val="003836F2"/>
    <w:rsid w:val="00383D62"/>
    <w:rsid w:val="00383FAF"/>
    <w:rsid w:val="0038405D"/>
    <w:rsid w:val="00384107"/>
    <w:rsid w:val="00384821"/>
    <w:rsid w:val="003856D9"/>
    <w:rsid w:val="003859FC"/>
    <w:rsid w:val="003870FE"/>
    <w:rsid w:val="00387540"/>
    <w:rsid w:val="003875B7"/>
    <w:rsid w:val="00387768"/>
    <w:rsid w:val="003877F8"/>
    <w:rsid w:val="00387949"/>
    <w:rsid w:val="00387CCD"/>
    <w:rsid w:val="00387EE1"/>
    <w:rsid w:val="00387FBB"/>
    <w:rsid w:val="003906D6"/>
    <w:rsid w:val="00390AC6"/>
    <w:rsid w:val="00390E60"/>
    <w:rsid w:val="00391B22"/>
    <w:rsid w:val="00391B97"/>
    <w:rsid w:val="00391F02"/>
    <w:rsid w:val="00392355"/>
    <w:rsid w:val="003925BD"/>
    <w:rsid w:val="00392F53"/>
    <w:rsid w:val="00392FFE"/>
    <w:rsid w:val="003935DA"/>
    <w:rsid w:val="003953D0"/>
    <w:rsid w:val="00396000"/>
    <w:rsid w:val="003964D1"/>
    <w:rsid w:val="00396757"/>
    <w:rsid w:val="00397501"/>
    <w:rsid w:val="003A00CE"/>
    <w:rsid w:val="003A044A"/>
    <w:rsid w:val="003A08BE"/>
    <w:rsid w:val="003A0DEE"/>
    <w:rsid w:val="003A0F30"/>
    <w:rsid w:val="003A14AF"/>
    <w:rsid w:val="003A1CE2"/>
    <w:rsid w:val="003A206B"/>
    <w:rsid w:val="003A2246"/>
    <w:rsid w:val="003A26B9"/>
    <w:rsid w:val="003A26CA"/>
    <w:rsid w:val="003A2752"/>
    <w:rsid w:val="003A2B8C"/>
    <w:rsid w:val="003A2D62"/>
    <w:rsid w:val="003A2FB0"/>
    <w:rsid w:val="003A36E6"/>
    <w:rsid w:val="003A373D"/>
    <w:rsid w:val="003A3A04"/>
    <w:rsid w:val="003A3CF5"/>
    <w:rsid w:val="003A3D0B"/>
    <w:rsid w:val="003A418D"/>
    <w:rsid w:val="003A432B"/>
    <w:rsid w:val="003A44EA"/>
    <w:rsid w:val="003A4608"/>
    <w:rsid w:val="003A4822"/>
    <w:rsid w:val="003A4B61"/>
    <w:rsid w:val="003A5615"/>
    <w:rsid w:val="003A58A6"/>
    <w:rsid w:val="003A5B0E"/>
    <w:rsid w:val="003A5D44"/>
    <w:rsid w:val="003A61A0"/>
    <w:rsid w:val="003A652E"/>
    <w:rsid w:val="003A6960"/>
    <w:rsid w:val="003A69AA"/>
    <w:rsid w:val="003A6DC4"/>
    <w:rsid w:val="003B0B57"/>
    <w:rsid w:val="003B0C5E"/>
    <w:rsid w:val="003B1042"/>
    <w:rsid w:val="003B1178"/>
    <w:rsid w:val="003B134E"/>
    <w:rsid w:val="003B1FCC"/>
    <w:rsid w:val="003B21AA"/>
    <w:rsid w:val="003B222D"/>
    <w:rsid w:val="003B23C5"/>
    <w:rsid w:val="003B29C5"/>
    <w:rsid w:val="003B2E89"/>
    <w:rsid w:val="003B30FC"/>
    <w:rsid w:val="003B3216"/>
    <w:rsid w:val="003B35A4"/>
    <w:rsid w:val="003B36F6"/>
    <w:rsid w:val="003B3C14"/>
    <w:rsid w:val="003B3C2A"/>
    <w:rsid w:val="003B3C64"/>
    <w:rsid w:val="003B3DA4"/>
    <w:rsid w:val="003B3EE9"/>
    <w:rsid w:val="003B4BE4"/>
    <w:rsid w:val="003B531E"/>
    <w:rsid w:val="003B553B"/>
    <w:rsid w:val="003B5554"/>
    <w:rsid w:val="003B569D"/>
    <w:rsid w:val="003B5ABC"/>
    <w:rsid w:val="003B639F"/>
    <w:rsid w:val="003B671B"/>
    <w:rsid w:val="003B6894"/>
    <w:rsid w:val="003B7EB2"/>
    <w:rsid w:val="003C027B"/>
    <w:rsid w:val="003C08D1"/>
    <w:rsid w:val="003C0C06"/>
    <w:rsid w:val="003C0C3F"/>
    <w:rsid w:val="003C0E96"/>
    <w:rsid w:val="003C1F0D"/>
    <w:rsid w:val="003C20B8"/>
    <w:rsid w:val="003C20DC"/>
    <w:rsid w:val="003C22EA"/>
    <w:rsid w:val="003C2AD7"/>
    <w:rsid w:val="003C3358"/>
    <w:rsid w:val="003C38CE"/>
    <w:rsid w:val="003C42EB"/>
    <w:rsid w:val="003C4995"/>
    <w:rsid w:val="003C49B9"/>
    <w:rsid w:val="003C4E67"/>
    <w:rsid w:val="003C5635"/>
    <w:rsid w:val="003C5B37"/>
    <w:rsid w:val="003C5D9B"/>
    <w:rsid w:val="003C5FCE"/>
    <w:rsid w:val="003C61AB"/>
    <w:rsid w:val="003C62F2"/>
    <w:rsid w:val="003C6A79"/>
    <w:rsid w:val="003C6C4A"/>
    <w:rsid w:val="003C738A"/>
    <w:rsid w:val="003C74A3"/>
    <w:rsid w:val="003C790C"/>
    <w:rsid w:val="003C7BE1"/>
    <w:rsid w:val="003C7E26"/>
    <w:rsid w:val="003D04A4"/>
    <w:rsid w:val="003D0733"/>
    <w:rsid w:val="003D0BBA"/>
    <w:rsid w:val="003D0E4F"/>
    <w:rsid w:val="003D174B"/>
    <w:rsid w:val="003D1C1A"/>
    <w:rsid w:val="003D1D46"/>
    <w:rsid w:val="003D1E1B"/>
    <w:rsid w:val="003D21D5"/>
    <w:rsid w:val="003D22FF"/>
    <w:rsid w:val="003D2338"/>
    <w:rsid w:val="003D26AD"/>
    <w:rsid w:val="003D2E8B"/>
    <w:rsid w:val="003D2FBD"/>
    <w:rsid w:val="003D31D4"/>
    <w:rsid w:val="003D31E6"/>
    <w:rsid w:val="003D32C2"/>
    <w:rsid w:val="003D33C0"/>
    <w:rsid w:val="003D35B9"/>
    <w:rsid w:val="003D362F"/>
    <w:rsid w:val="003D3CE1"/>
    <w:rsid w:val="003D41BF"/>
    <w:rsid w:val="003D4406"/>
    <w:rsid w:val="003D44ED"/>
    <w:rsid w:val="003D4CD5"/>
    <w:rsid w:val="003D4D5C"/>
    <w:rsid w:val="003D4FBD"/>
    <w:rsid w:val="003D5B7A"/>
    <w:rsid w:val="003D5EA0"/>
    <w:rsid w:val="003D681D"/>
    <w:rsid w:val="003D6DCB"/>
    <w:rsid w:val="003D74E4"/>
    <w:rsid w:val="003D7FF3"/>
    <w:rsid w:val="003E0120"/>
    <w:rsid w:val="003E0275"/>
    <w:rsid w:val="003E068B"/>
    <w:rsid w:val="003E0AD0"/>
    <w:rsid w:val="003E0D1C"/>
    <w:rsid w:val="003E0DA9"/>
    <w:rsid w:val="003E1C48"/>
    <w:rsid w:val="003E2355"/>
    <w:rsid w:val="003E24A0"/>
    <w:rsid w:val="003E2891"/>
    <w:rsid w:val="003E2E67"/>
    <w:rsid w:val="003E2F94"/>
    <w:rsid w:val="003E3E01"/>
    <w:rsid w:val="003E3E3B"/>
    <w:rsid w:val="003E4507"/>
    <w:rsid w:val="003E46A2"/>
    <w:rsid w:val="003E4AA4"/>
    <w:rsid w:val="003E4AB4"/>
    <w:rsid w:val="003E4F50"/>
    <w:rsid w:val="003E5146"/>
    <w:rsid w:val="003E5A5C"/>
    <w:rsid w:val="003E5DE1"/>
    <w:rsid w:val="003E6DAA"/>
    <w:rsid w:val="003E7050"/>
    <w:rsid w:val="003E71CB"/>
    <w:rsid w:val="003E7250"/>
    <w:rsid w:val="003E7965"/>
    <w:rsid w:val="003E7F93"/>
    <w:rsid w:val="003F001E"/>
    <w:rsid w:val="003F011A"/>
    <w:rsid w:val="003F0345"/>
    <w:rsid w:val="003F126D"/>
    <w:rsid w:val="003F14C4"/>
    <w:rsid w:val="003F1540"/>
    <w:rsid w:val="003F177E"/>
    <w:rsid w:val="003F237B"/>
    <w:rsid w:val="003F2BC5"/>
    <w:rsid w:val="003F3595"/>
    <w:rsid w:val="003F373D"/>
    <w:rsid w:val="003F4157"/>
    <w:rsid w:val="003F485A"/>
    <w:rsid w:val="003F48B2"/>
    <w:rsid w:val="003F4A20"/>
    <w:rsid w:val="003F5231"/>
    <w:rsid w:val="003F5E90"/>
    <w:rsid w:val="003F5F68"/>
    <w:rsid w:val="003F614D"/>
    <w:rsid w:val="003F66BB"/>
    <w:rsid w:val="003F6774"/>
    <w:rsid w:val="003F6AE4"/>
    <w:rsid w:val="003F6DE5"/>
    <w:rsid w:val="003F7666"/>
    <w:rsid w:val="0040017E"/>
    <w:rsid w:val="00400C80"/>
    <w:rsid w:val="00400E71"/>
    <w:rsid w:val="00400FDC"/>
    <w:rsid w:val="004013D8"/>
    <w:rsid w:val="00401688"/>
    <w:rsid w:val="0040177F"/>
    <w:rsid w:val="00401D15"/>
    <w:rsid w:val="00402074"/>
    <w:rsid w:val="0040211B"/>
    <w:rsid w:val="004024B9"/>
    <w:rsid w:val="0040268E"/>
    <w:rsid w:val="00402F7C"/>
    <w:rsid w:val="0040312C"/>
    <w:rsid w:val="004032DE"/>
    <w:rsid w:val="00403342"/>
    <w:rsid w:val="00403621"/>
    <w:rsid w:val="0040409F"/>
    <w:rsid w:val="004040F3"/>
    <w:rsid w:val="00404CA4"/>
    <w:rsid w:val="00405C6D"/>
    <w:rsid w:val="004061B4"/>
    <w:rsid w:val="00406331"/>
    <w:rsid w:val="00406A38"/>
    <w:rsid w:val="0040708A"/>
    <w:rsid w:val="0040736C"/>
    <w:rsid w:val="0040751C"/>
    <w:rsid w:val="0040761E"/>
    <w:rsid w:val="00407F22"/>
    <w:rsid w:val="00407F53"/>
    <w:rsid w:val="004100F9"/>
    <w:rsid w:val="004105A3"/>
    <w:rsid w:val="00410825"/>
    <w:rsid w:val="00411817"/>
    <w:rsid w:val="00411ABB"/>
    <w:rsid w:val="00411D28"/>
    <w:rsid w:val="00411FD6"/>
    <w:rsid w:val="00412279"/>
    <w:rsid w:val="00412503"/>
    <w:rsid w:val="00412958"/>
    <w:rsid w:val="00413333"/>
    <w:rsid w:val="00413427"/>
    <w:rsid w:val="0041342D"/>
    <w:rsid w:val="004139F6"/>
    <w:rsid w:val="00413A9C"/>
    <w:rsid w:val="00413C67"/>
    <w:rsid w:val="00413D3B"/>
    <w:rsid w:val="00413F0A"/>
    <w:rsid w:val="004140FB"/>
    <w:rsid w:val="004143AC"/>
    <w:rsid w:val="004153D7"/>
    <w:rsid w:val="0041577D"/>
    <w:rsid w:val="00415848"/>
    <w:rsid w:val="00415919"/>
    <w:rsid w:val="00415F78"/>
    <w:rsid w:val="00416A6D"/>
    <w:rsid w:val="00416B6B"/>
    <w:rsid w:val="00417B35"/>
    <w:rsid w:val="00417D0C"/>
    <w:rsid w:val="00420116"/>
    <w:rsid w:val="00420144"/>
    <w:rsid w:val="00420436"/>
    <w:rsid w:val="0042096C"/>
    <w:rsid w:val="00420AF5"/>
    <w:rsid w:val="00420F23"/>
    <w:rsid w:val="004217A2"/>
    <w:rsid w:val="00421800"/>
    <w:rsid w:val="0042193B"/>
    <w:rsid w:val="00421A68"/>
    <w:rsid w:val="00421ABA"/>
    <w:rsid w:val="00422290"/>
    <w:rsid w:val="004228DF"/>
    <w:rsid w:val="004229D2"/>
    <w:rsid w:val="00422F92"/>
    <w:rsid w:val="00422FE3"/>
    <w:rsid w:val="00423950"/>
    <w:rsid w:val="004240BD"/>
    <w:rsid w:val="00424854"/>
    <w:rsid w:val="00424889"/>
    <w:rsid w:val="004248CD"/>
    <w:rsid w:val="00424A76"/>
    <w:rsid w:val="00424C6C"/>
    <w:rsid w:val="0042544F"/>
    <w:rsid w:val="0042558B"/>
    <w:rsid w:val="0042580A"/>
    <w:rsid w:val="00425DEA"/>
    <w:rsid w:val="0042621B"/>
    <w:rsid w:val="00426714"/>
    <w:rsid w:val="0042685A"/>
    <w:rsid w:val="0042721E"/>
    <w:rsid w:val="00427537"/>
    <w:rsid w:val="00427985"/>
    <w:rsid w:val="00427A7D"/>
    <w:rsid w:val="00427E68"/>
    <w:rsid w:val="00430183"/>
    <w:rsid w:val="00430441"/>
    <w:rsid w:val="0043064C"/>
    <w:rsid w:val="00430776"/>
    <w:rsid w:val="00430AE5"/>
    <w:rsid w:val="00431233"/>
    <w:rsid w:val="004317EF"/>
    <w:rsid w:val="00432107"/>
    <w:rsid w:val="004321CC"/>
    <w:rsid w:val="0043393D"/>
    <w:rsid w:val="00433C87"/>
    <w:rsid w:val="00433F18"/>
    <w:rsid w:val="004343D2"/>
    <w:rsid w:val="00434DB1"/>
    <w:rsid w:val="00435015"/>
    <w:rsid w:val="004354B2"/>
    <w:rsid w:val="00435887"/>
    <w:rsid w:val="004359DC"/>
    <w:rsid w:val="00435D4C"/>
    <w:rsid w:val="00436883"/>
    <w:rsid w:val="00436A78"/>
    <w:rsid w:val="00436AA6"/>
    <w:rsid w:val="0043735B"/>
    <w:rsid w:val="004373C5"/>
    <w:rsid w:val="004402B8"/>
    <w:rsid w:val="0044078A"/>
    <w:rsid w:val="004415EF"/>
    <w:rsid w:val="004417E8"/>
    <w:rsid w:val="00441A15"/>
    <w:rsid w:val="00441C8C"/>
    <w:rsid w:val="00441CF6"/>
    <w:rsid w:val="00441D33"/>
    <w:rsid w:val="0044280A"/>
    <w:rsid w:val="004428BE"/>
    <w:rsid w:val="00442AB6"/>
    <w:rsid w:val="00442E76"/>
    <w:rsid w:val="0044304A"/>
    <w:rsid w:val="00443EE7"/>
    <w:rsid w:val="00443FFF"/>
    <w:rsid w:val="0044406E"/>
    <w:rsid w:val="00444647"/>
    <w:rsid w:val="00444812"/>
    <w:rsid w:val="00444B85"/>
    <w:rsid w:val="00445176"/>
    <w:rsid w:val="004453AF"/>
    <w:rsid w:val="00445D4E"/>
    <w:rsid w:val="00446250"/>
    <w:rsid w:val="004469CC"/>
    <w:rsid w:val="00446A73"/>
    <w:rsid w:val="00446BF3"/>
    <w:rsid w:val="00446DB4"/>
    <w:rsid w:val="00446FB6"/>
    <w:rsid w:val="004470ED"/>
    <w:rsid w:val="00447213"/>
    <w:rsid w:val="00447254"/>
    <w:rsid w:val="004472F3"/>
    <w:rsid w:val="00447EE8"/>
    <w:rsid w:val="00450040"/>
    <w:rsid w:val="0045085C"/>
    <w:rsid w:val="00450C29"/>
    <w:rsid w:val="00450DBB"/>
    <w:rsid w:val="00450E39"/>
    <w:rsid w:val="00451004"/>
    <w:rsid w:val="00451C30"/>
    <w:rsid w:val="00452132"/>
    <w:rsid w:val="00452211"/>
    <w:rsid w:val="00452B4F"/>
    <w:rsid w:val="004532BC"/>
    <w:rsid w:val="00453377"/>
    <w:rsid w:val="0045359F"/>
    <w:rsid w:val="00453624"/>
    <w:rsid w:val="00453E28"/>
    <w:rsid w:val="00454030"/>
    <w:rsid w:val="004549DD"/>
    <w:rsid w:val="00454AEA"/>
    <w:rsid w:val="00454CA9"/>
    <w:rsid w:val="00454FBD"/>
    <w:rsid w:val="00455890"/>
    <w:rsid w:val="00455984"/>
    <w:rsid w:val="00456D84"/>
    <w:rsid w:val="00456E68"/>
    <w:rsid w:val="00457067"/>
    <w:rsid w:val="004571A2"/>
    <w:rsid w:val="0045740A"/>
    <w:rsid w:val="004574A1"/>
    <w:rsid w:val="004575C1"/>
    <w:rsid w:val="004576E2"/>
    <w:rsid w:val="0046109C"/>
    <w:rsid w:val="004612AA"/>
    <w:rsid w:val="004612B8"/>
    <w:rsid w:val="00461967"/>
    <w:rsid w:val="0046205A"/>
    <w:rsid w:val="004621A2"/>
    <w:rsid w:val="00462620"/>
    <w:rsid w:val="004629A1"/>
    <w:rsid w:val="00462C19"/>
    <w:rsid w:val="004632D8"/>
    <w:rsid w:val="0046364E"/>
    <w:rsid w:val="00463CCA"/>
    <w:rsid w:val="00463D8E"/>
    <w:rsid w:val="00463DD8"/>
    <w:rsid w:val="00463E34"/>
    <w:rsid w:val="00464022"/>
    <w:rsid w:val="00464264"/>
    <w:rsid w:val="0046470F"/>
    <w:rsid w:val="00464A5C"/>
    <w:rsid w:val="00464BC5"/>
    <w:rsid w:val="004653B7"/>
    <w:rsid w:val="00465807"/>
    <w:rsid w:val="004658C4"/>
    <w:rsid w:val="00465B8E"/>
    <w:rsid w:val="00465E25"/>
    <w:rsid w:val="0046627F"/>
    <w:rsid w:val="0046673B"/>
    <w:rsid w:val="004667CF"/>
    <w:rsid w:val="004668A1"/>
    <w:rsid w:val="00467136"/>
    <w:rsid w:val="004673FE"/>
    <w:rsid w:val="00467461"/>
    <w:rsid w:val="00467549"/>
    <w:rsid w:val="00467733"/>
    <w:rsid w:val="00467A0B"/>
    <w:rsid w:val="00467A76"/>
    <w:rsid w:val="00467A8C"/>
    <w:rsid w:val="004703F3"/>
    <w:rsid w:val="004708F9"/>
    <w:rsid w:val="00470A42"/>
    <w:rsid w:val="00470AF2"/>
    <w:rsid w:val="00470C0A"/>
    <w:rsid w:val="00470FF1"/>
    <w:rsid w:val="004712B0"/>
    <w:rsid w:val="004714E5"/>
    <w:rsid w:val="004716A6"/>
    <w:rsid w:val="00471713"/>
    <w:rsid w:val="00471C03"/>
    <w:rsid w:val="00472ADD"/>
    <w:rsid w:val="00472FB5"/>
    <w:rsid w:val="004737A5"/>
    <w:rsid w:val="00473828"/>
    <w:rsid w:val="00473AF8"/>
    <w:rsid w:val="0047409E"/>
    <w:rsid w:val="004753D8"/>
    <w:rsid w:val="00475C2B"/>
    <w:rsid w:val="00475C90"/>
    <w:rsid w:val="00476CF1"/>
    <w:rsid w:val="004775D2"/>
    <w:rsid w:val="00477AC1"/>
    <w:rsid w:val="00477ADB"/>
    <w:rsid w:val="00477BE9"/>
    <w:rsid w:val="00477C83"/>
    <w:rsid w:val="004800EF"/>
    <w:rsid w:val="0048066D"/>
    <w:rsid w:val="004806FE"/>
    <w:rsid w:val="00480C6A"/>
    <w:rsid w:val="00480D96"/>
    <w:rsid w:val="0048160D"/>
    <w:rsid w:val="00481ADE"/>
    <w:rsid w:val="00481E57"/>
    <w:rsid w:val="0048215F"/>
    <w:rsid w:val="0048231D"/>
    <w:rsid w:val="00482809"/>
    <w:rsid w:val="004832BF"/>
    <w:rsid w:val="004838C7"/>
    <w:rsid w:val="00483917"/>
    <w:rsid w:val="00484079"/>
    <w:rsid w:val="004844E9"/>
    <w:rsid w:val="00484E04"/>
    <w:rsid w:val="0048541C"/>
    <w:rsid w:val="0048552F"/>
    <w:rsid w:val="00485C2A"/>
    <w:rsid w:val="00485CD1"/>
    <w:rsid w:val="00485DDF"/>
    <w:rsid w:val="00485FB3"/>
    <w:rsid w:val="004861E4"/>
    <w:rsid w:val="004868AB"/>
    <w:rsid w:val="00486B81"/>
    <w:rsid w:val="00486DA6"/>
    <w:rsid w:val="00487040"/>
    <w:rsid w:val="004870A6"/>
    <w:rsid w:val="0048723D"/>
    <w:rsid w:val="0048785D"/>
    <w:rsid w:val="00487B57"/>
    <w:rsid w:val="00487CBD"/>
    <w:rsid w:val="00487FEC"/>
    <w:rsid w:val="00490023"/>
    <w:rsid w:val="00490151"/>
    <w:rsid w:val="004905D8"/>
    <w:rsid w:val="004909BE"/>
    <w:rsid w:val="00490B2C"/>
    <w:rsid w:val="00490FAD"/>
    <w:rsid w:val="00491037"/>
    <w:rsid w:val="0049129C"/>
    <w:rsid w:val="0049140C"/>
    <w:rsid w:val="00491B77"/>
    <w:rsid w:val="00491B95"/>
    <w:rsid w:val="00491BD2"/>
    <w:rsid w:val="004921E3"/>
    <w:rsid w:val="00492317"/>
    <w:rsid w:val="00493FD9"/>
    <w:rsid w:val="00495189"/>
    <w:rsid w:val="00495216"/>
    <w:rsid w:val="004970B1"/>
    <w:rsid w:val="004973B0"/>
    <w:rsid w:val="0049758E"/>
    <w:rsid w:val="004975E7"/>
    <w:rsid w:val="004A021E"/>
    <w:rsid w:val="004A02A3"/>
    <w:rsid w:val="004A04D5"/>
    <w:rsid w:val="004A0AB6"/>
    <w:rsid w:val="004A0B91"/>
    <w:rsid w:val="004A11A7"/>
    <w:rsid w:val="004A148D"/>
    <w:rsid w:val="004A21C3"/>
    <w:rsid w:val="004A350C"/>
    <w:rsid w:val="004A3F03"/>
    <w:rsid w:val="004A41B6"/>
    <w:rsid w:val="004A4909"/>
    <w:rsid w:val="004A4D4C"/>
    <w:rsid w:val="004A5BEE"/>
    <w:rsid w:val="004A5C67"/>
    <w:rsid w:val="004A605F"/>
    <w:rsid w:val="004A610A"/>
    <w:rsid w:val="004A6632"/>
    <w:rsid w:val="004A67DF"/>
    <w:rsid w:val="004A7024"/>
    <w:rsid w:val="004A7187"/>
    <w:rsid w:val="004A7713"/>
    <w:rsid w:val="004A7C73"/>
    <w:rsid w:val="004A7D5B"/>
    <w:rsid w:val="004A7D9D"/>
    <w:rsid w:val="004B001A"/>
    <w:rsid w:val="004B05C0"/>
    <w:rsid w:val="004B0718"/>
    <w:rsid w:val="004B0EAE"/>
    <w:rsid w:val="004B0FE0"/>
    <w:rsid w:val="004B16D6"/>
    <w:rsid w:val="004B1725"/>
    <w:rsid w:val="004B18AB"/>
    <w:rsid w:val="004B18E9"/>
    <w:rsid w:val="004B18F0"/>
    <w:rsid w:val="004B25EC"/>
    <w:rsid w:val="004B29C1"/>
    <w:rsid w:val="004B2AED"/>
    <w:rsid w:val="004B2DE4"/>
    <w:rsid w:val="004B311B"/>
    <w:rsid w:val="004B31BE"/>
    <w:rsid w:val="004B3724"/>
    <w:rsid w:val="004B40AB"/>
    <w:rsid w:val="004B4250"/>
    <w:rsid w:val="004B443D"/>
    <w:rsid w:val="004B44C0"/>
    <w:rsid w:val="004B4629"/>
    <w:rsid w:val="004B4701"/>
    <w:rsid w:val="004B471C"/>
    <w:rsid w:val="004B4FE9"/>
    <w:rsid w:val="004B5365"/>
    <w:rsid w:val="004B58BE"/>
    <w:rsid w:val="004B594A"/>
    <w:rsid w:val="004B597A"/>
    <w:rsid w:val="004B5A90"/>
    <w:rsid w:val="004B5D18"/>
    <w:rsid w:val="004B5E35"/>
    <w:rsid w:val="004B6419"/>
    <w:rsid w:val="004B66B4"/>
    <w:rsid w:val="004B6B6D"/>
    <w:rsid w:val="004B6E97"/>
    <w:rsid w:val="004B78CF"/>
    <w:rsid w:val="004B7A84"/>
    <w:rsid w:val="004B7B02"/>
    <w:rsid w:val="004C0B7C"/>
    <w:rsid w:val="004C0F3F"/>
    <w:rsid w:val="004C0FDC"/>
    <w:rsid w:val="004C13E4"/>
    <w:rsid w:val="004C1798"/>
    <w:rsid w:val="004C1BD5"/>
    <w:rsid w:val="004C20EA"/>
    <w:rsid w:val="004C2168"/>
    <w:rsid w:val="004C221F"/>
    <w:rsid w:val="004C2A45"/>
    <w:rsid w:val="004C2A78"/>
    <w:rsid w:val="004C2F7B"/>
    <w:rsid w:val="004C378A"/>
    <w:rsid w:val="004C3A8C"/>
    <w:rsid w:val="004C3F06"/>
    <w:rsid w:val="004C47E9"/>
    <w:rsid w:val="004C49CF"/>
    <w:rsid w:val="004C4ECA"/>
    <w:rsid w:val="004C50B0"/>
    <w:rsid w:val="004C5429"/>
    <w:rsid w:val="004C57D2"/>
    <w:rsid w:val="004C5932"/>
    <w:rsid w:val="004C66F1"/>
    <w:rsid w:val="004C6779"/>
    <w:rsid w:val="004C691B"/>
    <w:rsid w:val="004C6E1A"/>
    <w:rsid w:val="004C70AB"/>
    <w:rsid w:val="004D0C20"/>
    <w:rsid w:val="004D0EAB"/>
    <w:rsid w:val="004D1766"/>
    <w:rsid w:val="004D1A1C"/>
    <w:rsid w:val="004D1A96"/>
    <w:rsid w:val="004D2082"/>
    <w:rsid w:val="004D24AD"/>
    <w:rsid w:val="004D2C3C"/>
    <w:rsid w:val="004D31EA"/>
    <w:rsid w:val="004D37A1"/>
    <w:rsid w:val="004D3946"/>
    <w:rsid w:val="004D3A25"/>
    <w:rsid w:val="004D3AC8"/>
    <w:rsid w:val="004D4308"/>
    <w:rsid w:val="004D4478"/>
    <w:rsid w:val="004D4678"/>
    <w:rsid w:val="004D4B1D"/>
    <w:rsid w:val="004D512E"/>
    <w:rsid w:val="004D528D"/>
    <w:rsid w:val="004D54FF"/>
    <w:rsid w:val="004D5975"/>
    <w:rsid w:val="004D59EF"/>
    <w:rsid w:val="004D5A84"/>
    <w:rsid w:val="004D5BCC"/>
    <w:rsid w:val="004D5EC3"/>
    <w:rsid w:val="004D6005"/>
    <w:rsid w:val="004D6138"/>
    <w:rsid w:val="004D613D"/>
    <w:rsid w:val="004D62C5"/>
    <w:rsid w:val="004D62D6"/>
    <w:rsid w:val="004D6308"/>
    <w:rsid w:val="004D68E4"/>
    <w:rsid w:val="004D6DFA"/>
    <w:rsid w:val="004D6F13"/>
    <w:rsid w:val="004D762C"/>
    <w:rsid w:val="004D7D33"/>
    <w:rsid w:val="004D7E24"/>
    <w:rsid w:val="004D7E76"/>
    <w:rsid w:val="004E0016"/>
    <w:rsid w:val="004E02E8"/>
    <w:rsid w:val="004E0F2A"/>
    <w:rsid w:val="004E100A"/>
    <w:rsid w:val="004E1142"/>
    <w:rsid w:val="004E128B"/>
    <w:rsid w:val="004E1383"/>
    <w:rsid w:val="004E1AC7"/>
    <w:rsid w:val="004E1F30"/>
    <w:rsid w:val="004E200E"/>
    <w:rsid w:val="004E2070"/>
    <w:rsid w:val="004E2167"/>
    <w:rsid w:val="004E2366"/>
    <w:rsid w:val="004E30DC"/>
    <w:rsid w:val="004E330A"/>
    <w:rsid w:val="004E342F"/>
    <w:rsid w:val="004E347E"/>
    <w:rsid w:val="004E354C"/>
    <w:rsid w:val="004E3706"/>
    <w:rsid w:val="004E3E5A"/>
    <w:rsid w:val="004E3EC7"/>
    <w:rsid w:val="004E3FFF"/>
    <w:rsid w:val="004E4720"/>
    <w:rsid w:val="004E4827"/>
    <w:rsid w:val="004E4C75"/>
    <w:rsid w:val="004E4E9F"/>
    <w:rsid w:val="004E5177"/>
    <w:rsid w:val="004E5183"/>
    <w:rsid w:val="004E56BE"/>
    <w:rsid w:val="004E57FB"/>
    <w:rsid w:val="004E5C13"/>
    <w:rsid w:val="004E5D9D"/>
    <w:rsid w:val="004E5FEA"/>
    <w:rsid w:val="004E7576"/>
    <w:rsid w:val="004E78C4"/>
    <w:rsid w:val="004E7F0D"/>
    <w:rsid w:val="004E7FB6"/>
    <w:rsid w:val="004F0179"/>
    <w:rsid w:val="004F0238"/>
    <w:rsid w:val="004F0348"/>
    <w:rsid w:val="004F04A1"/>
    <w:rsid w:val="004F0619"/>
    <w:rsid w:val="004F0833"/>
    <w:rsid w:val="004F0C4C"/>
    <w:rsid w:val="004F2190"/>
    <w:rsid w:val="004F2D30"/>
    <w:rsid w:val="004F2F4E"/>
    <w:rsid w:val="004F30D8"/>
    <w:rsid w:val="004F35EE"/>
    <w:rsid w:val="004F3754"/>
    <w:rsid w:val="004F3992"/>
    <w:rsid w:val="004F3B93"/>
    <w:rsid w:val="004F46E9"/>
    <w:rsid w:val="004F46F5"/>
    <w:rsid w:val="004F4CB9"/>
    <w:rsid w:val="004F5CA5"/>
    <w:rsid w:val="004F6270"/>
    <w:rsid w:val="004F692D"/>
    <w:rsid w:val="004F6EFC"/>
    <w:rsid w:val="004F73E4"/>
    <w:rsid w:val="004F7554"/>
    <w:rsid w:val="004F7778"/>
    <w:rsid w:val="004F78DE"/>
    <w:rsid w:val="0050042E"/>
    <w:rsid w:val="00500DDA"/>
    <w:rsid w:val="0050106B"/>
    <w:rsid w:val="00501372"/>
    <w:rsid w:val="0050175B"/>
    <w:rsid w:val="0050220B"/>
    <w:rsid w:val="00502459"/>
    <w:rsid w:val="00502C57"/>
    <w:rsid w:val="005030B2"/>
    <w:rsid w:val="005034E1"/>
    <w:rsid w:val="005040AD"/>
    <w:rsid w:val="005041BD"/>
    <w:rsid w:val="00504A66"/>
    <w:rsid w:val="00504ED8"/>
    <w:rsid w:val="00505097"/>
    <w:rsid w:val="00505388"/>
    <w:rsid w:val="00505BBD"/>
    <w:rsid w:val="00505D38"/>
    <w:rsid w:val="00506765"/>
    <w:rsid w:val="00506857"/>
    <w:rsid w:val="005074D4"/>
    <w:rsid w:val="00507F7F"/>
    <w:rsid w:val="005100EF"/>
    <w:rsid w:val="00510B76"/>
    <w:rsid w:val="00511277"/>
    <w:rsid w:val="005113F6"/>
    <w:rsid w:val="005119E3"/>
    <w:rsid w:val="005123D9"/>
    <w:rsid w:val="00512B4C"/>
    <w:rsid w:val="0051342A"/>
    <w:rsid w:val="00513484"/>
    <w:rsid w:val="005135FA"/>
    <w:rsid w:val="00513B39"/>
    <w:rsid w:val="00513BEA"/>
    <w:rsid w:val="00513D73"/>
    <w:rsid w:val="005146C8"/>
    <w:rsid w:val="005147D1"/>
    <w:rsid w:val="005148FC"/>
    <w:rsid w:val="00514B7E"/>
    <w:rsid w:val="00514CAF"/>
    <w:rsid w:val="00514F4A"/>
    <w:rsid w:val="00515161"/>
    <w:rsid w:val="005155A1"/>
    <w:rsid w:val="00515A51"/>
    <w:rsid w:val="00515B5F"/>
    <w:rsid w:val="00515FB0"/>
    <w:rsid w:val="005160D2"/>
    <w:rsid w:val="00516CD2"/>
    <w:rsid w:val="00516E04"/>
    <w:rsid w:val="00517037"/>
    <w:rsid w:val="00517478"/>
    <w:rsid w:val="005203A5"/>
    <w:rsid w:val="00520495"/>
    <w:rsid w:val="00520A0B"/>
    <w:rsid w:val="00520E9D"/>
    <w:rsid w:val="00520ECB"/>
    <w:rsid w:val="00521402"/>
    <w:rsid w:val="0052158B"/>
    <w:rsid w:val="00522167"/>
    <w:rsid w:val="00522271"/>
    <w:rsid w:val="0052236C"/>
    <w:rsid w:val="00522670"/>
    <w:rsid w:val="00522758"/>
    <w:rsid w:val="005228FB"/>
    <w:rsid w:val="0052291B"/>
    <w:rsid w:val="0052336C"/>
    <w:rsid w:val="00523378"/>
    <w:rsid w:val="0052378D"/>
    <w:rsid w:val="00523F83"/>
    <w:rsid w:val="005241D0"/>
    <w:rsid w:val="0052455B"/>
    <w:rsid w:val="00524735"/>
    <w:rsid w:val="00524AAF"/>
    <w:rsid w:val="00525653"/>
    <w:rsid w:val="00525954"/>
    <w:rsid w:val="00525960"/>
    <w:rsid w:val="00526272"/>
    <w:rsid w:val="00526A7F"/>
    <w:rsid w:val="00526B53"/>
    <w:rsid w:val="00527205"/>
    <w:rsid w:val="005272AF"/>
    <w:rsid w:val="0052740F"/>
    <w:rsid w:val="00527925"/>
    <w:rsid w:val="00527C66"/>
    <w:rsid w:val="00530442"/>
    <w:rsid w:val="0053086B"/>
    <w:rsid w:val="005308D6"/>
    <w:rsid w:val="005317E1"/>
    <w:rsid w:val="00531B4F"/>
    <w:rsid w:val="00532829"/>
    <w:rsid w:val="00532E27"/>
    <w:rsid w:val="005330AF"/>
    <w:rsid w:val="00533483"/>
    <w:rsid w:val="00533579"/>
    <w:rsid w:val="005339D1"/>
    <w:rsid w:val="005339F9"/>
    <w:rsid w:val="00533A6C"/>
    <w:rsid w:val="00533B47"/>
    <w:rsid w:val="00533D3E"/>
    <w:rsid w:val="00533D98"/>
    <w:rsid w:val="00534799"/>
    <w:rsid w:val="00534EDB"/>
    <w:rsid w:val="005350D7"/>
    <w:rsid w:val="00535132"/>
    <w:rsid w:val="00535230"/>
    <w:rsid w:val="005354C7"/>
    <w:rsid w:val="0053586B"/>
    <w:rsid w:val="00535BCC"/>
    <w:rsid w:val="00535E3C"/>
    <w:rsid w:val="0053656A"/>
    <w:rsid w:val="00536939"/>
    <w:rsid w:val="005369C3"/>
    <w:rsid w:val="0053704F"/>
    <w:rsid w:val="005378EA"/>
    <w:rsid w:val="00537F56"/>
    <w:rsid w:val="005403FA"/>
    <w:rsid w:val="00540ADD"/>
    <w:rsid w:val="00540B19"/>
    <w:rsid w:val="00540E82"/>
    <w:rsid w:val="0054183A"/>
    <w:rsid w:val="00541996"/>
    <w:rsid w:val="00541B5E"/>
    <w:rsid w:val="00542716"/>
    <w:rsid w:val="0054287E"/>
    <w:rsid w:val="00543231"/>
    <w:rsid w:val="00543439"/>
    <w:rsid w:val="005434C8"/>
    <w:rsid w:val="00543B3C"/>
    <w:rsid w:val="00543CC8"/>
    <w:rsid w:val="00543CCF"/>
    <w:rsid w:val="00544106"/>
    <w:rsid w:val="005444DA"/>
    <w:rsid w:val="00544600"/>
    <w:rsid w:val="0054479D"/>
    <w:rsid w:val="00544860"/>
    <w:rsid w:val="00544EE1"/>
    <w:rsid w:val="005457E5"/>
    <w:rsid w:val="00545C6F"/>
    <w:rsid w:val="00545C74"/>
    <w:rsid w:val="00545CBF"/>
    <w:rsid w:val="00546209"/>
    <w:rsid w:val="0054640A"/>
    <w:rsid w:val="005466BD"/>
    <w:rsid w:val="0054699E"/>
    <w:rsid w:val="00546FE3"/>
    <w:rsid w:val="00547558"/>
    <w:rsid w:val="00547AF1"/>
    <w:rsid w:val="005504B8"/>
    <w:rsid w:val="00550AC2"/>
    <w:rsid w:val="00550B35"/>
    <w:rsid w:val="005510B9"/>
    <w:rsid w:val="00551BA1"/>
    <w:rsid w:val="00551D84"/>
    <w:rsid w:val="00551DE7"/>
    <w:rsid w:val="0055266B"/>
    <w:rsid w:val="005528C6"/>
    <w:rsid w:val="00552938"/>
    <w:rsid w:val="00552C83"/>
    <w:rsid w:val="00552D2B"/>
    <w:rsid w:val="00553070"/>
    <w:rsid w:val="0055308A"/>
    <w:rsid w:val="0055333A"/>
    <w:rsid w:val="005533B2"/>
    <w:rsid w:val="00553F5C"/>
    <w:rsid w:val="005542A4"/>
    <w:rsid w:val="00554339"/>
    <w:rsid w:val="00554506"/>
    <w:rsid w:val="00554531"/>
    <w:rsid w:val="00554E76"/>
    <w:rsid w:val="005555AE"/>
    <w:rsid w:val="0055590E"/>
    <w:rsid w:val="00555A24"/>
    <w:rsid w:val="00555C74"/>
    <w:rsid w:val="0055624E"/>
    <w:rsid w:val="005564D4"/>
    <w:rsid w:val="00556879"/>
    <w:rsid w:val="00556ACF"/>
    <w:rsid w:val="005573B8"/>
    <w:rsid w:val="00557441"/>
    <w:rsid w:val="00557ADC"/>
    <w:rsid w:val="00557E0C"/>
    <w:rsid w:val="00560039"/>
    <w:rsid w:val="00560134"/>
    <w:rsid w:val="00560354"/>
    <w:rsid w:val="005608A5"/>
    <w:rsid w:val="005609CB"/>
    <w:rsid w:val="005609E3"/>
    <w:rsid w:val="00560FA1"/>
    <w:rsid w:val="0056108A"/>
    <w:rsid w:val="00561221"/>
    <w:rsid w:val="0056148F"/>
    <w:rsid w:val="00562B5C"/>
    <w:rsid w:val="0056323B"/>
    <w:rsid w:val="005634D5"/>
    <w:rsid w:val="00563618"/>
    <w:rsid w:val="005636B3"/>
    <w:rsid w:val="0056391D"/>
    <w:rsid w:val="00563AAD"/>
    <w:rsid w:val="005642AB"/>
    <w:rsid w:val="00564611"/>
    <w:rsid w:val="005649D1"/>
    <w:rsid w:val="0056508E"/>
    <w:rsid w:val="00565178"/>
    <w:rsid w:val="005653AC"/>
    <w:rsid w:val="005655A9"/>
    <w:rsid w:val="005656DE"/>
    <w:rsid w:val="00565BD5"/>
    <w:rsid w:val="005665CD"/>
    <w:rsid w:val="005666D8"/>
    <w:rsid w:val="00566882"/>
    <w:rsid w:val="005673D8"/>
    <w:rsid w:val="005677E4"/>
    <w:rsid w:val="005677E6"/>
    <w:rsid w:val="0056797B"/>
    <w:rsid w:val="00570249"/>
    <w:rsid w:val="005709DF"/>
    <w:rsid w:val="00571318"/>
    <w:rsid w:val="00571594"/>
    <w:rsid w:val="00571D15"/>
    <w:rsid w:val="0057260D"/>
    <w:rsid w:val="00572A16"/>
    <w:rsid w:val="00572EBD"/>
    <w:rsid w:val="00572EF9"/>
    <w:rsid w:val="005735DB"/>
    <w:rsid w:val="00573B3C"/>
    <w:rsid w:val="005747C2"/>
    <w:rsid w:val="005748B7"/>
    <w:rsid w:val="00574EDA"/>
    <w:rsid w:val="00574EDB"/>
    <w:rsid w:val="00575059"/>
    <w:rsid w:val="00575516"/>
    <w:rsid w:val="00575B84"/>
    <w:rsid w:val="00575DE3"/>
    <w:rsid w:val="00575EFD"/>
    <w:rsid w:val="00575F9D"/>
    <w:rsid w:val="0057621C"/>
    <w:rsid w:val="005762A6"/>
    <w:rsid w:val="005764F1"/>
    <w:rsid w:val="00576D30"/>
    <w:rsid w:val="00576E0D"/>
    <w:rsid w:val="005771DA"/>
    <w:rsid w:val="00577564"/>
    <w:rsid w:val="00577D06"/>
    <w:rsid w:val="00577E38"/>
    <w:rsid w:val="00577FCF"/>
    <w:rsid w:val="0058075B"/>
    <w:rsid w:val="005808E5"/>
    <w:rsid w:val="00580B30"/>
    <w:rsid w:val="00580ECF"/>
    <w:rsid w:val="0058125D"/>
    <w:rsid w:val="005815F3"/>
    <w:rsid w:val="00581626"/>
    <w:rsid w:val="005817CE"/>
    <w:rsid w:val="00581C64"/>
    <w:rsid w:val="00581C6C"/>
    <w:rsid w:val="00581DCF"/>
    <w:rsid w:val="005825D3"/>
    <w:rsid w:val="00582605"/>
    <w:rsid w:val="00582992"/>
    <w:rsid w:val="00582D38"/>
    <w:rsid w:val="00582EC9"/>
    <w:rsid w:val="00583299"/>
    <w:rsid w:val="00583408"/>
    <w:rsid w:val="00583512"/>
    <w:rsid w:val="00583C3E"/>
    <w:rsid w:val="00584128"/>
    <w:rsid w:val="0058417A"/>
    <w:rsid w:val="00585DE4"/>
    <w:rsid w:val="00586002"/>
    <w:rsid w:val="00586CB2"/>
    <w:rsid w:val="00587379"/>
    <w:rsid w:val="00587D38"/>
    <w:rsid w:val="00587F77"/>
    <w:rsid w:val="00590640"/>
    <w:rsid w:val="005909D3"/>
    <w:rsid w:val="00591CB8"/>
    <w:rsid w:val="00592045"/>
    <w:rsid w:val="0059292D"/>
    <w:rsid w:val="00592E66"/>
    <w:rsid w:val="00592F28"/>
    <w:rsid w:val="00592F41"/>
    <w:rsid w:val="005932FD"/>
    <w:rsid w:val="005933B4"/>
    <w:rsid w:val="005934B0"/>
    <w:rsid w:val="00593EDD"/>
    <w:rsid w:val="00594088"/>
    <w:rsid w:val="00594673"/>
    <w:rsid w:val="00594A4F"/>
    <w:rsid w:val="00595C47"/>
    <w:rsid w:val="00596133"/>
    <w:rsid w:val="005961F4"/>
    <w:rsid w:val="005969AB"/>
    <w:rsid w:val="005969F0"/>
    <w:rsid w:val="00596CB4"/>
    <w:rsid w:val="0059716A"/>
    <w:rsid w:val="00597471"/>
    <w:rsid w:val="00597A20"/>
    <w:rsid w:val="00597C10"/>
    <w:rsid w:val="005A0140"/>
    <w:rsid w:val="005A0F6E"/>
    <w:rsid w:val="005A11B6"/>
    <w:rsid w:val="005A1910"/>
    <w:rsid w:val="005A1A4B"/>
    <w:rsid w:val="005A1E2C"/>
    <w:rsid w:val="005A1F32"/>
    <w:rsid w:val="005A29AB"/>
    <w:rsid w:val="005A2A44"/>
    <w:rsid w:val="005A2AE6"/>
    <w:rsid w:val="005A2E01"/>
    <w:rsid w:val="005A3383"/>
    <w:rsid w:val="005A35D1"/>
    <w:rsid w:val="005A3D95"/>
    <w:rsid w:val="005A3DF4"/>
    <w:rsid w:val="005A3F4C"/>
    <w:rsid w:val="005A500F"/>
    <w:rsid w:val="005A54D5"/>
    <w:rsid w:val="005A5EE4"/>
    <w:rsid w:val="005A6181"/>
    <w:rsid w:val="005A678E"/>
    <w:rsid w:val="005A679E"/>
    <w:rsid w:val="005A6928"/>
    <w:rsid w:val="005A746B"/>
    <w:rsid w:val="005A7641"/>
    <w:rsid w:val="005A7771"/>
    <w:rsid w:val="005A787A"/>
    <w:rsid w:val="005B078E"/>
    <w:rsid w:val="005B0954"/>
    <w:rsid w:val="005B164C"/>
    <w:rsid w:val="005B18AF"/>
    <w:rsid w:val="005B2614"/>
    <w:rsid w:val="005B263F"/>
    <w:rsid w:val="005B29E1"/>
    <w:rsid w:val="005B393A"/>
    <w:rsid w:val="005B3B73"/>
    <w:rsid w:val="005B3D86"/>
    <w:rsid w:val="005B40BE"/>
    <w:rsid w:val="005B428D"/>
    <w:rsid w:val="005B4723"/>
    <w:rsid w:val="005B585A"/>
    <w:rsid w:val="005B6052"/>
    <w:rsid w:val="005B6506"/>
    <w:rsid w:val="005B6526"/>
    <w:rsid w:val="005B75FA"/>
    <w:rsid w:val="005B7848"/>
    <w:rsid w:val="005B7ADD"/>
    <w:rsid w:val="005B7B56"/>
    <w:rsid w:val="005B7BA4"/>
    <w:rsid w:val="005B7E78"/>
    <w:rsid w:val="005B7F90"/>
    <w:rsid w:val="005C0131"/>
    <w:rsid w:val="005C06C6"/>
    <w:rsid w:val="005C15E6"/>
    <w:rsid w:val="005C19DD"/>
    <w:rsid w:val="005C1A32"/>
    <w:rsid w:val="005C1AB4"/>
    <w:rsid w:val="005C2493"/>
    <w:rsid w:val="005C256C"/>
    <w:rsid w:val="005C29B8"/>
    <w:rsid w:val="005C2AC2"/>
    <w:rsid w:val="005C2D9D"/>
    <w:rsid w:val="005C2EA2"/>
    <w:rsid w:val="005C3166"/>
    <w:rsid w:val="005C3E19"/>
    <w:rsid w:val="005C3E36"/>
    <w:rsid w:val="005C4072"/>
    <w:rsid w:val="005C45E0"/>
    <w:rsid w:val="005C47CA"/>
    <w:rsid w:val="005C48FA"/>
    <w:rsid w:val="005C4A41"/>
    <w:rsid w:val="005C4CF4"/>
    <w:rsid w:val="005C5BE0"/>
    <w:rsid w:val="005C5FAF"/>
    <w:rsid w:val="005C642B"/>
    <w:rsid w:val="005C66EC"/>
    <w:rsid w:val="005C6C19"/>
    <w:rsid w:val="005C6E6C"/>
    <w:rsid w:val="005C6E72"/>
    <w:rsid w:val="005C75CC"/>
    <w:rsid w:val="005C79C5"/>
    <w:rsid w:val="005D037B"/>
    <w:rsid w:val="005D0762"/>
    <w:rsid w:val="005D1E5B"/>
    <w:rsid w:val="005D32F3"/>
    <w:rsid w:val="005D3872"/>
    <w:rsid w:val="005D389A"/>
    <w:rsid w:val="005D3EAB"/>
    <w:rsid w:val="005D433E"/>
    <w:rsid w:val="005D444C"/>
    <w:rsid w:val="005D5451"/>
    <w:rsid w:val="005D579C"/>
    <w:rsid w:val="005D5A4D"/>
    <w:rsid w:val="005D5A8E"/>
    <w:rsid w:val="005D5B74"/>
    <w:rsid w:val="005D5B8E"/>
    <w:rsid w:val="005D5D1A"/>
    <w:rsid w:val="005D5DDD"/>
    <w:rsid w:val="005D63FD"/>
    <w:rsid w:val="005D67F4"/>
    <w:rsid w:val="005D68BC"/>
    <w:rsid w:val="005D6DB9"/>
    <w:rsid w:val="005D735E"/>
    <w:rsid w:val="005D74A3"/>
    <w:rsid w:val="005D775A"/>
    <w:rsid w:val="005E0162"/>
    <w:rsid w:val="005E0DD8"/>
    <w:rsid w:val="005E116A"/>
    <w:rsid w:val="005E13FC"/>
    <w:rsid w:val="005E1C5B"/>
    <w:rsid w:val="005E1FD0"/>
    <w:rsid w:val="005E2A7D"/>
    <w:rsid w:val="005E3415"/>
    <w:rsid w:val="005E3847"/>
    <w:rsid w:val="005E3ABD"/>
    <w:rsid w:val="005E3B98"/>
    <w:rsid w:val="005E4247"/>
    <w:rsid w:val="005E44FA"/>
    <w:rsid w:val="005E4BA5"/>
    <w:rsid w:val="005E4EA3"/>
    <w:rsid w:val="005E5160"/>
    <w:rsid w:val="005E580B"/>
    <w:rsid w:val="005E58FE"/>
    <w:rsid w:val="005E5A58"/>
    <w:rsid w:val="005E5D39"/>
    <w:rsid w:val="005E5E8E"/>
    <w:rsid w:val="005E6869"/>
    <w:rsid w:val="005E787E"/>
    <w:rsid w:val="005E7EF1"/>
    <w:rsid w:val="005F003F"/>
    <w:rsid w:val="005F0087"/>
    <w:rsid w:val="005F0143"/>
    <w:rsid w:val="005F0C03"/>
    <w:rsid w:val="005F1623"/>
    <w:rsid w:val="005F1B64"/>
    <w:rsid w:val="005F2961"/>
    <w:rsid w:val="005F3309"/>
    <w:rsid w:val="005F338D"/>
    <w:rsid w:val="005F354B"/>
    <w:rsid w:val="005F39CA"/>
    <w:rsid w:val="005F408D"/>
    <w:rsid w:val="005F4301"/>
    <w:rsid w:val="005F46D8"/>
    <w:rsid w:val="005F4C20"/>
    <w:rsid w:val="005F4C87"/>
    <w:rsid w:val="005F4CCC"/>
    <w:rsid w:val="005F4FE7"/>
    <w:rsid w:val="005F52EE"/>
    <w:rsid w:val="005F52F9"/>
    <w:rsid w:val="005F5749"/>
    <w:rsid w:val="005F5DD3"/>
    <w:rsid w:val="005F5E0E"/>
    <w:rsid w:val="005F6095"/>
    <w:rsid w:val="005F62BC"/>
    <w:rsid w:val="005F6413"/>
    <w:rsid w:val="005F6724"/>
    <w:rsid w:val="005F6AE6"/>
    <w:rsid w:val="005F6B22"/>
    <w:rsid w:val="005F6CA4"/>
    <w:rsid w:val="005F6FC5"/>
    <w:rsid w:val="005F6FD4"/>
    <w:rsid w:val="005F738C"/>
    <w:rsid w:val="005F7FE1"/>
    <w:rsid w:val="0060004B"/>
    <w:rsid w:val="00600132"/>
    <w:rsid w:val="006001DD"/>
    <w:rsid w:val="006002A4"/>
    <w:rsid w:val="006002AD"/>
    <w:rsid w:val="0060036E"/>
    <w:rsid w:val="0060037E"/>
    <w:rsid w:val="006007F7"/>
    <w:rsid w:val="006012A6"/>
    <w:rsid w:val="006016DD"/>
    <w:rsid w:val="00601AB9"/>
    <w:rsid w:val="00601D3F"/>
    <w:rsid w:val="00603005"/>
    <w:rsid w:val="006036EC"/>
    <w:rsid w:val="00603BDE"/>
    <w:rsid w:val="00603D37"/>
    <w:rsid w:val="006044E9"/>
    <w:rsid w:val="0060560B"/>
    <w:rsid w:val="006056D9"/>
    <w:rsid w:val="006058B6"/>
    <w:rsid w:val="00605CD4"/>
    <w:rsid w:val="0060608C"/>
    <w:rsid w:val="0060627B"/>
    <w:rsid w:val="006064D1"/>
    <w:rsid w:val="00606A11"/>
    <w:rsid w:val="00606CF9"/>
    <w:rsid w:val="00606DD1"/>
    <w:rsid w:val="006074E3"/>
    <w:rsid w:val="00607B6F"/>
    <w:rsid w:val="00607B73"/>
    <w:rsid w:val="006104AE"/>
    <w:rsid w:val="00610E15"/>
    <w:rsid w:val="006113C3"/>
    <w:rsid w:val="006119D8"/>
    <w:rsid w:val="00612251"/>
    <w:rsid w:val="006123DB"/>
    <w:rsid w:val="0061253D"/>
    <w:rsid w:val="00612798"/>
    <w:rsid w:val="00612FF5"/>
    <w:rsid w:val="00613F58"/>
    <w:rsid w:val="00614048"/>
    <w:rsid w:val="00614BC4"/>
    <w:rsid w:val="00614F00"/>
    <w:rsid w:val="00615120"/>
    <w:rsid w:val="00615B0B"/>
    <w:rsid w:val="00615EDA"/>
    <w:rsid w:val="00616246"/>
    <w:rsid w:val="006162DE"/>
    <w:rsid w:val="006164E6"/>
    <w:rsid w:val="00616ADD"/>
    <w:rsid w:val="00616D2C"/>
    <w:rsid w:val="006171EF"/>
    <w:rsid w:val="0061744A"/>
    <w:rsid w:val="0061745D"/>
    <w:rsid w:val="00617DB7"/>
    <w:rsid w:val="00620038"/>
    <w:rsid w:val="00620456"/>
    <w:rsid w:val="00621115"/>
    <w:rsid w:val="006216D3"/>
    <w:rsid w:val="00621A44"/>
    <w:rsid w:val="00621CA4"/>
    <w:rsid w:val="00621E00"/>
    <w:rsid w:val="00621E43"/>
    <w:rsid w:val="00622221"/>
    <w:rsid w:val="00622296"/>
    <w:rsid w:val="00622F4E"/>
    <w:rsid w:val="006234F1"/>
    <w:rsid w:val="0062429B"/>
    <w:rsid w:val="00624732"/>
    <w:rsid w:val="00624B85"/>
    <w:rsid w:val="00624E0D"/>
    <w:rsid w:val="006258AC"/>
    <w:rsid w:val="00625A09"/>
    <w:rsid w:val="00625EE9"/>
    <w:rsid w:val="0062652F"/>
    <w:rsid w:val="006265CC"/>
    <w:rsid w:val="0062679D"/>
    <w:rsid w:val="00626B12"/>
    <w:rsid w:val="006271D7"/>
    <w:rsid w:val="006274F5"/>
    <w:rsid w:val="00627604"/>
    <w:rsid w:val="00627CDB"/>
    <w:rsid w:val="00627DEA"/>
    <w:rsid w:val="006301EA"/>
    <w:rsid w:val="006302E5"/>
    <w:rsid w:val="00630421"/>
    <w:rsid w:val="00630CD2"/>
    <w:rsid w:val="00631735"/>
    <w:rsid w:val="006317F0"/>
    <w:rsid w:val="00631E18"/>
    <w:rsid w:val="00632014"/>
    <w:rsid w:val="00632F58"/>
    <w:rsid w:val="0063309C"/>
    <w:rsid w:val="006341F8"/>
    <w:rsid w:val="00634231"/>
    <w:rsid w:val="00634495"/>
    <w:rsid w:val="00634F74"/>
    <w:rsid w:val="00635200"/>
    <w:rsid w:val="0063564A"/>
    <w:rsid w:val="006356AF"/>
    <w:rsid w:val="00635A31"/>
    <w:rsid w:val="00635BCF"/>
    <w:rsid w:val="00635C40"/>
    <w:rsid w:val="00635E18"/>
    <w:rsid w:val="006375FA"/>
    <w:rsid w:val="00640111"/>
    <w:rsid w:val="00640382"/>
    <w:rsid w:val="0064056F"/>
    <w:rsid w:val="00640694"/>
    <w:rsid w:val="00640B58"/>
    <w:rsid w:val="00640C1A"/>
    <w:rsid w:val="00640EB9"/>
    <w:rsid w:val="00641304"/>
    <w:rsid w:val="0064171C"/>
    <w:rsid w:val="00641CFB"/>
    <w:rsid w:val="006430DD"/>
    <w:rsid w:val="006438AD"/>
    <w:rsid w:val="00643BF9"/>
    <w:rsid w:val="006440D9"/>
    <w:rsid w:val="00644C01"/>
    <w:rsid w:val="00644D60"/>
    <w:rsid w:val="006455A6"/>
    <w:rsid w:val="00645CAA"/>
    <w:rsid w:val="00645D04"/>
    <w:rsid w:val="00645FDB"/>
    <w:rsid w:val="00646144"/>
    <w:rsid w:val="00646210"/>
    <w:rsid w:val="006469AE"/>
    <w:rsid w:val="00647617"/>
    <w:rsid w:val="00647A86"/>
    <w:rsid w:val="00650485"/>
    <w:rsid w:val="00651A2B"/>
    <w:rsid w:val="00651A7F"/>
    <w:rsid w:val="0065202A"/>
    <w:rsid w:val="006523CE"/>
    <w:rsid w:val="006523DE"/>
    <w:rsid w:val="006528AB"/>
    <w:rsid w:val="006528C4"/>
    <w:rsid w:val="00652AE7"/>
    <w:rsid w:val="00652C72"/>
    <w:rsid w:val="00652E21"/>
    <w:rsid w:val="0065306E"/>
    <w:rsid w:val="0065331F"/>
    <w:rsid w:val="00653646"/>
    <w:rsid w:val="00653C73"/>
    <w:rsid w:val="00653CA0"/>
    <w:rsid w:val="00653DAB"/>
    <w:rsid w:val="00654059"/>
    <w:rsid w:val="006543BC"/>
    <w:rsid w:val="006549E5"/>
    <w:rsid w:val="00654B0D"/>
    <w:rsid w:val="00654CA8"/>
    <w:rsid w:val="00655590"/>
    <w:rsid w:val="00655BB1"/>
    <w:rsid w:val="00656367"/>
    <w:rsid w:val="006563BA"/>
    <w:rsid w:val="00656F23"/>
    <w:rsid w:val="00657273"/>
    <w:rsid w:val="0065735B"/>
    <w:rsid w:val="006573DC"/>
    <w:rsid w:val="0065780B"/>
    <w:rsid w:val="00657D1B"/>
    <w:rsid w:val="00657D95"/>
    <w:rsid w:val="0066062F"/>
    <w:rsid w:val="0066128A"/>
    <w:rsid w:val="006612FE"/>
    <w:rsid w:val="00661683"/>
    <w:rsid w:val="00661C51"/>
    <w:rsid w:val="00661C8D"/>
    <w:rsid w:val="00662195"/>
    <w:rsid w:val="0066228A"/>
    <w:rsid w:val="006626C6"/>
    <w:rsid w:val="00662711"/>
    <w:rsid w:val="00663178"/>
    <w:rsid w:val="006633D2"/>
    <w:rsid w:val="00663BCB"/>
    <w:rsid w:val="00664405"/>
    <w:rsid w:val="00664B6C"/>
    <w:rsid w:val="00665245"/>
    <w:rsid w:val="0066566E"/>
    <w:rsid w:val="00665A13"/>
    <w:rsid w:val="00665BCC"/>
    <w:rsid w:val="00665DE4"/>
    <w:rsid w:val="0066600B"/>
    <w:rsid w:val="00666186"/>
    <w:rsid w:val="00666709"/>
    <w:rsid w:val="00666AA0"/>
    <w:rsid w:val="00667290"/>
    <w:rsid w:val="00667392"/>
    <w:rsid w:val="00667492"/>
    <w:rsid w:val="00667A6D"/>
    <w:rsid w:val="00670108"/>
    <w:rsid w:val="006703BD"/>
    <w:rsid w:val="006703E8"/>
    <w:rsid w:val="006704C2"/>
    <w:rsid w:val="006707D3"/>
    <w:rsid w:val="00670D78"/>
    <w:rsid w:val="00670E56"/>
    <w:rsid w:val="006717C3"/>
    <w:rsid w:val="00671AF3"/>
    <w:rsid w:val="00671B47"/>
    <w:rsid w:val="00671D91"/>
    <w:rsid w:val="006721BE"/>
    <w:rsid w:val="00672998"/>
    <w:rsid w:val="00672C16"/>
    <w:rsid w:val="00672E67"/>
    <w:rsid w:val="00672E68"/>
    <w:rsid w:val="0067360E"/>
    <w:rsid w:val="00673959"/>
    <w:rsid w:val="00674D3F"/>
    <w:rsid w:val="00674FD5"/>
    <w:rsid w:val="0067511B"/>
    <w:rsid w:val="00675707"/>
    <w:rsid w:val="006758E1"/>
    <w:rsid w:val="00675BE7"/>
    <w:rsid w:val="00675DE5"/>
    <w:rsid w:val="00675ECE"/>
    <w:rsid w:val="006760CE"/>
    <w:rsid w:val="006762C1"/>
    <w:rsid w:val="006764B4"/>
    <w:rsid w:val="006765BD"/>
    <w:rsid w:val="006766DD"/>
    <w:rsid w:val="00676CC3"/>
    <w:rsid w:val="00677250"/>
    <w:rsid w:val="006777B9"/>
    <w:rsid w:val="00677B5E"/>
    <w:rsid w:val="00677C33"/>
    <w:rsid w:val="00677D1F"/>
    <w:rsid w:val="00680D14"/>
    <w:rsid w:val="00681109"/>
    <w:rsid w:val="0068210B"/>
    <w:rsid w:val="006821BE"/>
    <w:rsid w:val="006823AA"/>
    <w:rsid w:val="006826C5"/>
    <w:rsid w:val="00682BBD"/>
    <w:rsid w:val="0068307A"/>
    <w:rsid w:val="00683542"/>
    <w:rsid w:val="006835F4"/>
    <w:rsid w:val="006839B2"/>
    <w:rsid w:val="00684639"/>
    <w:rsid w:val="006850AA"/>
    <w:rsid w:val="006853DE"/>
    <w:rsid w:val="00685462"/>
    <w:rsid w:val="00685606"/>
    <w:rsid w:val="00685ACB"/>
    <w:rsid w:val="00685DC7"/>
    <w:rsid w:val="00686118"/>
    <w:rsid w:val="0068632A"/>
    <w:rsid w:val="00686429"/>
    <w:rsid w:val="006865BB"/>
    <w:rsid w:val="00686792"/>
    <w:rsid w:val="006867BE"/>
    <w:rsid w:val="00686BC8"/>
    <w:rsid w:val="006876AF"/>
    <w:rsid w:val="00687741"/>
    <w:rsid w:val="00687D45"/>
    <w:rsid w:val="0069072F"/>
    <w:rsid w:val="006909C1"/>
    <w:rsid w:val="00690BA1"/>
    <w:rsid w:val="00690C07"/>
    <w:rsid w:val="00690F7F"/>
    <w:rsid w:val="0069118F"/>
    <w:rsid w:val="00691838"/>
    <w:rsid w:val="00691D5F"/>
    <w:rsid w:val="00692155"/>
    <w:rsid w:val="0069219F"/>
    <w:rsid w:val="006927AC"/>
    <w:rsid w:val="0069287C"/>
    <w:rsid w:val="006928BD"/>
    <w:rsid w:val="00692D37"/>
    <w:rsid w:val="00692D5B"/>
    <w:rsid w:val="00693A69"/>
    <w:rsid w:val="00693B7E"/>
    <w:rsid w:val="00693D88"/>
    <w:rsid w:val="00694B4C"/>
    <w:rsid w:val="00694DF6"/>
    <w:rsid w:val="00694F42"/>
    <w:rsid w:val="006954A4"/>
    <w:rsid w:val="006954E1"/>
    <w:rsid w:val="00695BBD"/>
    <w:rsid w:val="0069690E"/>
    <w:rsid w:val="0069697C"/>
    <w:rsid w:val="006969E3"/>
    <w:rsid w:val="00696E3B"/>
    <w:rsid w:val="0069765B"/>
    <w:rsid w:val="00697A0C"/>
    <w:rsid w:val="00697B09"/>
    <w:rsid w:val="00697F84"/>
    <w:rsid w:val="006A0054"/>
    <w:rsid w:val="006A0076"/>
    <w:rsid w:val="006A013F"/>
    <w:rsid w:val="006A0366"/>
    <w:rsid w:val="006A09ED"/>
    <w:rsid w:val="006A0CEC"/>
    <w:rsid w:val="006A0ECC"/>
    <w:rsid w:val="006A10CD"/>
    <w:rsid w:val="006A124D"/>
    <w:rsid w:val="006A1258"/>
    <w:rsid w:val="006A1478"/>
    <w:rsid w:val="006A155A"/>
    <w:rsid w:val="006A16D1"/>
    <w:rsid w:val="006A1D77"/>
    <w:rsid w:val="006A211F"/>
    <w:rsid w:val="006A23E2"/>
    <w:rsid w:val="006A32DE"/>
    <w:rsid w:val="006A346A"/>
    <w:rsid w:val="006A417D"/>
    <w:rsid w:val="006A427A"/>
    <w:rsid w:val="006A5036"/>
    <w:rsid w:val="006A5140"/>
    <w:rsid w:val="006A53D3"/>
    <w:rsid w:val="006A58B0"/>
    <w:rsid w:val="006A5E4C"/>
    <w:rsid w:val="006A6332"/>
    <w:rsid w:val="006A6E7F"/>
    <w:rsid w:val="006A7401"/>
    <w:rsid w:val="006A7DB3"/>
    <w:rsid w:val="006B001C"/>
    <w:rsid w:val="006B02BD"/>
    <w:rsid w:val="006B055B"/>
    <w:rsid w:val="006B056F"/>
    <w:rsid w:val="006B08EE"/>
    <w:rsid w:val="006B092B"/>
    <w:rsid w:val="006B0A30"/>
    <w:rsid w:val="006B109A"/>
    <w:rsid w:val="006B1534"/>
    <w:rsid w:val="006B1C1A"/>
    <w:rsid w:val="006B2471"/>
    <w:rsid w:val="006B2950"/>
    <w:rsid w:val="006B2CF8"/>
    <w:rsid w:val="006B2F43"/>
    <w:rsid w:val="006B3B79"/>
    <w:rsid w:val="006B3F39"/>
    <w:rsid w:val="006B3F9C"/>
    <w:rsid w:val="006B4813"/>
    <w:rsid w:val="006B485E"/>
    <w:rsid w:val="006B4870"/>
    <w:rsid w:val="006B4D4F"/>
    <w:rsid w:val="006B5096"/>
    <w:rsid w:val="006B5191"/>
    <w:rsid w:val="006B51F8"/>
    <w:rsid w:val="006B5454"/>
    <w:rsid w:val="006B63EF"/>
    <w:rsid w:val="006B6916"/>
    <w:rsid w:val="006B6F6C"/>
    <w:rsid w:val="006B7345"/>
    <w:rsid w:val="006C01BF"/>
    <w:rsid w:val="006C13D9"/>
    <w:rsid w:val="006C14DC"/>
    <w:rsid w:val="006C16AB"/>
    <w:rsid w:val="006C19D4"/>
    <w:rsid w:val="006C1BC2"/>
    <w:rsid w:val="006C1D2E"/>
    <w:rsid w:val="006C26E0"/>
    <w:rsid w:val="006C2A61"/>
    <w:rsid w:val="006C2C6F"/>
    <w:rsid w:val="006C2CDA"/>
    <w:rsid w:val="006C3143"/>
    <w:rsid w:val="006C34AB"/>
    <w:rsid w:val="006C38F7"/>
    <w:rsid w:val="006C391A"/>
    <w:rsid w:val="006C3FB9"/>
    <w:rsid w:val="006C3FC8"/>
    <w:rsid w:val="006C4319"/>
    <w:rsid w:val="006C4494"/>
    <w:rsid w:val="006C44B8"/>
    <w:rsid w:val="006C48DA"/>
    <w:rsid w:val="006C4DEF"/>
    <w:rsid w:val="006C5559"/>
    <w:rsid w:val="006C5691"/>
    <w:rsid w:val="006C5CDB"/>
    <w:rsid w:val="006C60D3"/>
    <w:rsid w:val="006C65C9"/>
    <w:rsid w:val="006C66DE"/>
    <w:rsid w:val="006C678E"/>
    <w:rsid w:val="006C6A6F"/>
    <w:rsid w:val="006C79C5"/>
    <w:rsid w:val="006C7B25"/>
    <w:rsid w:val="006D08F8"/>
    <w:rsid w:val="006D093F"/>
    <w:rsid w:val="006D0A57"/>
    <w:rsid w:val="006D0E9A"/>
    <w:rsid w:val="006D1231"/>
    <w:rsid w:val="006D1ED9"/>
    <w:rsid w:val="006D2001"/>
    <w:rsid w:val="006D21C4"/>
    <w:rsid w:val="006D24A8"/>
    <w:rsid w:val="006D256B"/>
    <w:rsid w:val="006D27A9"/>
    <w:rsid w:val="006D27EF"/>
    <w:rsid w:val="006D3249"/>
    <w:rsid w:val="006D387B"/>
    <w:rsid w:val="006D38C0"/>
    <w:rsid w:val="006D397D"/>
    <w:rsid w:val="006D39A5"/>
    <w:rsid w:val="006D419E"/>
    <w:rsid w:val="006D45D8"/>
    <w:rsid w:val="006D46F6"/>
    <w:rsid w:val="006D484E"/>
    <w:rsid w:val="006D4B09"/>
    <w:rsid w:val="006D4E25"/>
    <w:rsid w:val="006D519F"/>
    <w:rsid w:val="006D51F0"/>
    <w:rsid w:val="006D5563"/>
    <w:rsid w:val="006D57B5"/>
    <w:rsid w:val="006D5BD6"/>
    <w:rsid w:val="006D5CF3"/>
    <w:rsid w:val="006D699D"/>
    <w:rsid w:val="006D69E1"/>
    <w:rsid w:val="006D6A3E"/>
    <w:rsid w:val="006D7084"/>
    <w:rsid w:val="006D7BF9"/>
    <w:rsid w:val="006D7E4B"/>
    <w:rsid w:val="006E0AC6"/>
    <w:rsid w:val="006E1049"/>
    <w:rsid w:val="006E15EE"/>
    <w:rsid w:val="006E19E8"/>
    <w:rsid w:val="006E1E17"/>
    <w:rsid w:val="006E21A9"/>
    <w:rsid w:val="006E220F"/>
    <w:rsid w:val="006E22FA"/>
    <w:rsid w:val="006E23D2"/>
    <w:rsid w:val="006E27D6"/>
    <w:rsid w:val="006E2F21"/>
    <w:rsid w:val="006E2F59"/>
    <w:rsid w:val="006E32D1"/>
    <w:rsid w:val="006E347C"/>
    <w:rsid w:val="006E3B4C"/>
    <w:rsid w:val="006E3D09"/>
    <w:rsid w:val="006E3DFD"/>
    <w:rsid w:val="006E5263"/>
    <w:rsid w:val="006E5386"/>
    <w:rsid w:val="006E5D12"/>
    <w:rsid w:val="006E63F3"/>
    <w:rsid w:val="006E6E65"/>
    <w:rsid w:val="006E71B2"/>
    <w:rsid w:val="006E73FE"/>
    <w:rsid w:val="006E74EF"/>
    <w:rsid w:val="006F0068"/>
    <w:rsid w:val="006F05A0"/>
    <w:rsid w:val="006F09FF"/>
    <w:rsid w:val="006F0CAC"/>
    <w:rsid w:val="006F0F7F"/>
    <w:rsid w:val="006F1108"/>
    <w:rsid w:val="006F1BAC"/>
    <w:rsid w:val="006F275E"/>
    <w:rsid w:val="006F2871"/>
    <w:rsid w:val="006F3057"/>
    <w:rsid w:val="006F3227"/>
    <w:rsid w:val="006F327B"/>
    <w:rsid w:val="006F3BEE"/>
    <w:rsid w:val="006F437E"/>
    <w:rsid w:val="006F546F"/>
    <w:rsid w:val="006F55DA"/>
    <w:rsid w:val="006F5748"/>
    <w:rsid w:val="006F6D26"/>
    <w:rsid w:val="006F71A4"/>
    <w:rsid w:val="006F73E9"/>
    <w:rsid w:val="006F75AF"/>
    <w:rsid w:val="006F7600"/>
    <w:rsid w:val="006F7955"/>
    <w:rsid w:val="006F79F4"/>
    <w:rsid w:val="007001D8"/>
    <w:rsid w:val="00700731"/>
    <w:rsid w:val="007009EF"/>
    <w:rsid w:val="00701126"/>
    <w:rsid w:val="007015C0"/>
    <w:rsid w:val="00701824"/>
    <w:rsid w:val="00701EAD"/>
    <w:rsid w:val="007022E9"/>
    <w:rsid w:val="0070255F"/>
    <w:rsid w:val="00702686"/>
    <w:rsid w:val="00702693"/>
    <w:rsid w:val="00702B58"/>
    <w:rsid w:val="00702D8E"/>
    <w:rsid w:val="007030E2"/>
    <w:rsid w:val="00703278"/>
    <w:rsid w:val="00703291"/>
    <w:rsid w:val="0070448C"/>
    <w:rsid w:val="00704555"/>
    <w:rsid w:val="007045B3"/>
    <w:rsid w:val="007045E5"/>
    <w:rsid w:val="007047A7"/>
    <w:rsid w:val="00704A0C"/>
    <w:rsid w:val="00704A79"/>
    <w:rsid w:val="00704FFB"/>
    <w:rsid w:val="0070531E"/>
    <w:rsid w:val="0070559B"/>
    <w:rsid w:val="00705741"/>
    <w:rsid w:val="00705863"/>
    <w:rsid w:val="007074E3"/>
    <w:rsid w:val="00707673"/>
    <w:rsid w:val="007076F1"/>
    <w:rsid w:val="00707B5B"/>
    <w:rsid w:val="00707CF3"/>
    <w:rsid w:val="00707DEA"/>
    <w:rsid w:val="00710204"/>
    <w:rsid w:val="007108C6"/>
    <w:rsid w:val="00710FCE"/>
    <w:rsid w:val="00711E5B"/>
    <w:rsid w:val="00711ED7"/>
    <w:rsid w:val="0071204B"/>
    <w:rsid w:val="0071241B"/>
    <w:rsid w:val="0071293E"/>
    <w:rsid w:val="00713549"/>
    <w:rsid w:val="007135F5"/>
    <w:rsid w:val="007137D4"/>
    <w:rsid w:val="00713C3E"/>
    <w:rsid w:val="00714271"/>
    <w:rsid w:val="0071445E"/>
    <w:rsid w:val="007145D2"/>
    <w:rsid w:val="007145EB"/>
    <w:rsid w:val="0071462D"/>
    <w:rsid w:val="00714879"/>
    <w:rsid w:val="00714C82"/>
    <w:rsid w:val="00714DFA"/>
    <w:rsid w:val="00714F8B"/>
    <w:rsid w:val="0071594B"/>
    <w:rsid w:val="00715A7F"/>
    <w:rsid w:val="00715B41"/>
    <w:rsid w:val="00715D34"/>
    <w:rsid w:val="00715EF1"/>
    <w:rsid w:val="007165E8"/>
    <w:rsid w:val="007166C0"/>
    <w:rsid w:val="00717ACE"/>
    <w:rsid w:val="00717EAF"/>
    <w:rsid w:val="00717F01"/>
    <w:rsid w:val="00720E60"/>
    <w:rsid w:val="007215F8"/>
    <w:rsid w:val="007217BC"/>
    <w:rsid w:val="00721DE0"/>
    <w:rsid w:val="00721ED6"/>
    <w:rsid w:val="00722760"/>
    <w:rsid w:val="007228AC"/>
    <w:rsid w:val="00723811"/>
    <w:rsid w:val="00723C11"/>
    <w:rsid w:val="00724286"/>
    <w:rsid w:val="00724478"/>
    <w:rsid w:val="00724561"/>
    <w:rsid w:val="007245A1"/>
    <w:rsid w:val="0072464A"/>
    <w:rsid w:val="0072474D"/>
    <w:rsid w:val="007247A7"/>
    <w:rsid w:val="00724C83"/>
    <w:rsid w:val="00724D69"/>
    <w:rsid w:val="00725103"/>
    <w:rsid w:val="00725120"/>
    <w:rsid w:val="00725645"/>
    <w:rsid w:val="007256A7"/>
    <w:rsid w:val="00725C93"/>
    <w:rsid w:val="00726214"/>
    <w:rsid w:val="00726276"/>
    <w:rsid w:val="007262F7"/>
    <w:rsid w:val="0072662D"/>
    <w:rsid w:val="0072697E"/>
    <w:rsid w:val="007269E4"/>
    <w:rsid w:val="00726A56"/>
    <w:rsid w:val="007270F2"/>
    <w:rsid w:val="00727610"/>
    <w:rsid w:val="00730AAA"/>
    <w:rsid w:val="0073100A"/>
    <w:rsid w:val="00731163"/>
    <w:rsid w:val="0073150F"/>
    <w:rsid w:val="0073178F"/>
    <w:rsid w:val="00731C23"/>
    <w:rsid w:val="00731C9B"/>
    <w:rsid w:val="00731F34"/>
    <w:rsid w:val="00732002"/>
    <w:rsid w:val="00732464"/>
    <w:rsid w:val="0073249D"/>
    <w:rsid w:val="00732A48"/>
    <w:rsid w:val="00732C21"/>
    <w:rsid w:val="00733212"/>
    <w:rsid w:val="0073324F"/>
    <w:rsid w:val="00733415"/>
    <w:rsid w:val="0073371D"/>
    <w:rsid w:val="00733AF9"/>
    <w:rsid w:val="007343CA"/>
    <w:rsid w:val="0073491E"/>
    <w:rsid w:val="00734F66"/>
    <w:rsid w:val="007351EC"/>
    <w:rsid w:val="00735983"/>
    <w:rsid w:val="007359CA"/>
    <w:rsid w:val="00735B54"/>
    <w:rsid w:val="00736910"/>
    <w:rsid w:val="00736B8B"/>
    <w:rsid w:val="007374CA"/>
    <w:rsid w:val="0074000D"/>
    <w:rsid w:val="00740113"/>
    <w:rsid w:val="0074060A"/>
    <w:rsid w:val="007407AA"/>
    <w:rsid w:val="00740A30"/>
    <w:rsid w:val="00740D5A"/>
    <w:rsid w:val="00740E45"/>
    <w:rsid w:val="00741463"/>
    <w:rsid w:val="007417A2"/>
    <w:rsid w:val="007421D6"/>
    <w:rsid w:val="00742806"/>
    <w:rsid w:val="007428F6"/>
    <w:rsid w:val="00742E8B"/>
    <w:rsid w:val="00742EB3"/>
    <w:rsid w:val="0074397D"/>
    <w:rsid w:val="00743AA7"/>
    <w:rsid w:val="00743B84"/>
    <w:rsid w:val="0074461E"/>
    <w:rsid w:val="0074562F"/>
    <w:rsid w:val="007458BD"/>
    <w:rsid w:val="00745AC8"/>
    <w:rsid w:val="007460B1"/>
    <w:rsid w:val="0074631F"/>
    <w:rsid w:val="00747254"/>
    <w:rsid w:val="0074726B"/>
    <w:rsid w:val="007476C0"/>
    <w:rsid w:val="0074776F"/>
    <w:rsid w:val="00747811"/>
    <w:rsid w:val="0074790A"/>
    <w:rsid w:val="00747A62"/>
    <w:rsid w:val="00747EAE"/>
    <w:rsid w:val="00747ECE"/>
    <w:rsid w:val="00750095"/>
    <w:rsid w:val="00750F64"/>
    <w:rsid w:val="00750F85"/>
    <w:rsid w:val="0075113A"/>
    <w:rsid w:val="007511BB"/>
    <w:rsid w:val="0075123F"/>
    <w:rsid w:val="0075125C"/>
    <w:rsid w:val="0075149D"/>
    <w:rsid w:val="00751504"/>
    <w:rsid w:val="007515CC"/>
    <w:rsid w:val="00752FE0"/>
    <w:rsid w:val="0075314A"/>
    <w:rsid w:val="0075323F"/>
    <w:rsid w:val="00753299"/>
    <w:rsid w:val="00753DF5"/>
    <w:rsid w:val="00753EED"/>
    <w:rsid w:val="00754A34"/>
    <w:rsid w:val="00754CC0"/>
    <w:rsid w:val="00754E62"/>
    <w:rsid w:val="00755770"/>
    <w:rsid w:val="00755CB3"/>
    <w:rsid w:val="007560A9"/>
    <w:rsid w:val="007560D9"/>
    <w:rsid w:val="007563BE"/>
    <w:rsid w:val="007564FC"/>
    <w:rsid w:val="007572E6"/>
    <w:rsid w:val="007575A3"/>
    <w:rsid w:val="00757C25"/>
    <w:rsid w:val="00760129"/>
    <w:rsid w:val="00760857"/>
    <w:rsid w:val="00760956"/>
    <w:rsid w:val="00760C68"/>
    <w:rsid w:val="00760CDD"/>
    <w:rsid w:val="007614A0"/>
    <w:rsid w:val="007615D5"/>
    <w:rsid w:val="0076171B"/>
    <w:rsid w:val="007625AF"/>
    <w:rsid w:val="0076298E"/>
    <w:rsid w:val="00762A82"/>
    <w:rsid w:val="00762AA0"/>
    <w:rsid w:val="00762E79"/>
    <w:rsid w:val="00762F0E"/>
    <w:rsid w:val="0076316D"/>
    <w:rsid w:val="00763E4B"/>
    <w:rsid w:val="00763ECB"/>
    <w:rsid w:val="0076479F"/>
    <w:rsid w:val="00764B82"/>
    <w:rsid w:val="00764ED1"/>
    <w:rsid w:val="0076502F"/>
    <w:rsid w:val="0076577C"/>
    <w:rsid w:val="00765F83"/>
    <w:rsid w:val="00765FE5"/>
    <w:rsid w:val="00766877"/>
    <w:rsid w:val="00766FC2"/>
    <w:rsid w:val="007673A8"/>
    <w:rsid w:val="00767568"/>
    <w:rsid w:val="007675D0"/>
    <w:rsid w:val="007676E7"/>
    <w:rsid w:val="00767C1B"/>
    <w:rsid w:val="007713A3"/>
    <w:rsid w:val="00771517"/>
    <w:rsid w:val="00771A70"/>
    <w:rsid w:val="00772378"/>
    <w:rsid w:val="007726AA"/>
    <w:rsid w:val="0077274C"/>
    <w:rsid w:val="00773990"/>
    <w:rsid w:val="00773BA1"/>
    <w:rsid w:val="00774370"/>
    <w:rsid w:val="007746F5"/>
    <w:rsid w:val="0077490E"/>
    <w:rsid w:val="00774B7E"/>
    <w:rsid w:val="00775792"/>
    <w:rsid w:val="00776A3E"/>
    <w:rsid w:val="007774AA"/>
    <w:rsid w:val="00777518"/>
    <w:rsid w:val="00777FBB"/>
    <w:rsid w:val="00781081"/>
    <w:rsid w:val="007811FD"/>
    <w:rsid w:val="00781309"/>
    <w:rsid w:val="00781674"/>
    <w:rsid w:val="00781676"/>
    <w:rsid w:val="00781700"/>
    <w:rsid w:val="00781D97"/>
    <w:rsid w:val="00782879"/>
    <w:rsid w:val="00782DBB"/>
    <w:rsid w:val="00782E29"/>
    <w:rsid w:val="00783142"/>
    <w:rsid w:val="007831BC"/>
    <w:rsid w:val="007831DE"/>
    <w:rsid w:val="007834A0"/>
    <w:rsid w:val="0078375C"/>
    <w:rsid w:val="00783B77"/>
    <w:rsid w:val="00784006"/>
    <w:rsid w:val="0078436A"/>
    <w:rsid w:val="00785A40"/>
    <w:rsid w:val="00785B86"/>
    <w:rsid w:val="007868A8"/>
    <w:rsid w:val="0078699F"/>
    <w:rsid w:val="00786BA1"/>
    <w:rsid w:val="00787150"/>
    <w:rsid w:val="0078718C"/>
    <w:rsid w:val="007874DE"/>
    <w:rsid w:val="0078779B"/>
    <w:rsid w:val="007878FC"/>
    <w:rsid w:val="00787E1F"/>
    <w:rsid w:val="0079000F"/>
    <w:rsid w:val="00790062"/>
    <w:rsid w:val="0079009F"/>
    <w:rsid w:val="007900A9"/>
    <w:rsid w:val="0079012B"/>
    <w:rsid w:val="007906EC"/>
    <w:rsid w:val="00790725"/>
    <w:rsid w:val="00790C7B"/>
    <w:rsid w:val="00790DF1"/>
    <w:rsid w:val="00790E6C"/>
    <w:rsid w:val="0079147A"/>
    <w:rsid w:val="00791C8B"/>
    <w:rsid w:val="0079252B"/>
    <w:rsid w:val="00792572"/>
    <w:rsid w:val="0079290D"/>
    <w:rsid w:val="00792ABE"/>
    <w:rsid w:val="00792B35"/>
    <w:rsid w:val="0079331B"/>
    <w:rsid w:val="00793791"/>
    <w:rsid w:val="00793A49"/>
    <w:rsid w:val="00793DDB"/>
    <w:rsid w:val="00793E73"/>
    <w:rsid w:val="0079418C"/>
    <w:rsid w:val="007941A5"/>
    <w:rsid w:val="007941C7"/>
    <w:rsid w:val="00794779"/>
    <w:rsid w:val="007948ED"/>
    <w:rsid w:val="00794A9E"/>
    <w:rsid w:val="00794B2F"/>
    <w:rsid w:val="00795294"/>
    <w:rsid w:val="00795612"/>
    <w:rsid w:val="007957B1"/>
    <w:rsid w:val="00795B42"/>
    <w:rsid w:val="00796020"/>
    <w:rsid w:val="007961AD"/>
    <w:rsid w:val="0079670E"/>
    <w:rsid w:val="007969DF"/>
    <w:rsid w:val="00797637"/>
    <w:rsid w:val="0079797D"/>
    <w:rsid w:val="00797981"/>
    <w:rsid w:val="00797AA5"/>
    <w:rsid w:val="00797CBB"/>
    <w:rsid w:val="00797D76"/>
    <w:rsid w:val="007A076F"/>
    <w:rsid w:val="007A0774"/>
    <w:rsid w:val="007A084F"/>
    <w:rsid w:val="007A0B94"/>
    <w:rsid w:val="007A1503"/>
    <w:rsid w:val="007A17BA"/>
    <w:rsid w:val="007A1A59"/>
    <w:rsid w:val="007A1CE7"/>
    <w:rsid w:val="007A1DBB"/>
    <w:rsid w:val="007A1DE7"/>
    <w:rsid w:val="007A2975"/>
    <w:rsid w:val="007A2E89"/>
    <w:rsid w:val="007A3058"/>
    <w:rsid w:val="007A334C"/>
    <w:rsid w:val="007A3465"/>
    <w:rsid w:val="007A35F1"/>
    <w:rsid w:val="007A3664"/>
    <w:rsid w:val="007A37EB"/>
    <w:rsid w:val="007A390D"/>
    <w:rsid w:val="007A3A9F"/>
    <w:rsid w:val="007A4115"/>
    <w:rsid w:val="007A4527"/>
    <w:rsid w:val="007A4F2A"/>
    <w:rsid w:val="007A5BC0"/>
    <w:rsid w:val="007A5EFC"/>
    <w:rsid w:val="007A62DC"/>
    <w:rsid w:val="007A6E86"/>
    <w:rsid w:val="007A712A"/>
    <w:rsid w:val="007A71EF"/>
    <w:rsid w:val="007A7298"/>
    <w:rsid w:val="007A7CC1"/>
    <w:rsid w:val="007B0048"/>
    <w:rsid w:val="007B0137"/>
    <w:rsid w:val="007B02F6"/>
    <w:rsid w:val="007B038C"/>
    <w:rsid w:val="007B09A2"/>
    <w:rsid w:val="007B104E"/>
    <w:rsid w:val="007B11BA"/>
    <w:rsid w:val="007B134A"/>
    <w:rsid w:val="007B1F9D"/>
    <w:rsid w:val="007B227D"/>
    <w:rsid w:val="007B231B"/>
    <w:rsid w:val="007B2E15"/>
    <w:rsid w:val="007B33A7"/>
    <w:rsid w:val="007B36E6"/>
    <w:rsid w:val="007B4041"/>
    <w:rsid w:val="007B40CF"/>
    <w:rsid w:val="007B437E"/>
    <w:rsid w:val="007B46DD"/>
    <w:rsid w:val="007B5A26"/>
    <w:rsid w:val="007B5CB5"/>
    <w:rsid w:val="007B6374"/>
    <w:rsid w:val="007B6532"/>
    <w:rsid w:val="007B65A7"/>
    <w:rsid w:val="007B6779"/>
    <w:rsid w:val="007B6A0B"/>
    <w:rsid w:val="007B75AB"/>
    <w:rsid w:val="007B793C"/>
    <w:rsid w:val="007B7B10"/>
    <w:rsid w:val="007B7C66"/>
    <w:rsid w:val="007B7F4C"/>
    <w:rsid w:val="007C03C0"/>
    <w:rsid w:val="007C048D"/>
    <w:rsid w:val="007C0545"/>
    <w:rsid w:val="007C06F8"/>
    <w:rsid w:val="007C0B0D"/>
    <w:rsid w:val="007C0BC5"/>
    <w:rsid w:val="007C1C1B"/>
    <w:rsid w:val="007C1C54"/>
    <w:rsid w:val="007C238D"/>
    <w:rsid w:val="007C299C"/>
    <w:rsid w:val="007C42E3"/>
    <w:rsid w:val="007C440B"/>
    <w:rsid w:val="007C4450"/>
    <w:rsid w:val="007C4986"/>
    <w:rsid w:val="007C4D38"/>
    <w:rsid w:val="007C5F28"/>
    <w:rsid w:val="007C662F"/>
    <w:rsid w:val="007C79F9"/>
    <w:rsid w:val="007C7C6C"/>
    <w:rsid w:val="007D0058"/>
    <w:rsid w:val="007D0671"/>
    <w:rsid w:val="007D06FD"/>
    <w:rsid w:val="007D155E"/>
    <w:rsid w:val="007D1FBA"/>
    <w:rsid w:val="007D229E"/>
    <w:rsid w:val="007D2469"/>
    <w:rsid w:val="007D24ED"/>
    <w:rsid w:val="007D272E"/>
    <w:rsid w:val="007D29F0"/>
    <w:rsid w:val="007D3F7D"/>
    <w:rsid w:val="007D40A2"/>
    <w:rsid w:val="007D42B8"/>
    <w:rsid w:val="007D4548"/>
    <w:rsid w:val="007D46F2"/>
    <w:rsid w:val="007D52B1"/>
    <w:rsid w:val="007D55EF"/>
    <w:rsid w:val="007D64B4"/>
    <w:rsid w:val="007D67D1"/>
    <w:rsid w:val="007D6948"/>
    <w:rsid w:val="007D6AB4"/>
    <w:rsid w:val="007D6ED6"/>
    <w:rsid w:val="007D6F49"/>
    <w:rsid w:val="007D70EB"/>
    <w:rsid w:val="007D735D"/>
    <w:rsid w:val="007D7836"/>
    <w:rsid w:val="007D7876"/>
    <w:rsid w:val="007D7AE1"/>
    <w:rsid w:val="007D7D06"/>
    <w:rsid w:val="007E0E48"/>
    <w:rsid w:val="007E13B0"/>
    <w:rsid w:val="007E1905"/>
    <w:rsid w:val="007E1B0C"/>
    <w:rsid w:val="007E1B2E"/>
    <w:rsid w:val="007E246F"/>
    <w:rsid w:val="007E250B"/>
    <w:rsid w:val="007E2518"/>
    <w:rsid w:val="007E2670"/>
    <w:rsid w:val="007E28AE"/>
    <w:rsid w:val="007E2C00"/>
    <w:rsid w:val="007E2DB2"/>
    <w:rsid w:val="007E3333"/>
    <w:rsid w:val="007E36F4"/>
    <w:rsid w:val="007E3C12"/>
    <w:rsid w:val="007E3C9E"/>
    <w:rsid w:val="007E3E38"/>
    <w:rsid w:val="007E3F3C"/>
    <w:rsid w:val="007E414F"/>
    <w:rsid w:val="007E42C6"/>
    <w:rsid w:val="007E4475"/>
    <w:rsid w:val="007E454C"/>
    <w:rsid w:val="007E45A9"/>
    <w:rsid w:val="007E463F"/>
    <w:rsid w:val="007E5109"/>
    <w:rsid w:val="007E540E"/>
    <w:rsid w:val="007E55DC"/>
    <w:rsid w:val="007E564E"/>
    <w:rsid w:val="007E5ABB"/>
    <w:rsid w:val="007E5CD4"/>
    <w:rsid w:val="007E61D3"/>
    <w:rsid w:val="007E6524"/>
    <w:rsid w:val="007E696F"/>
    <w:rsid w:val="007E6E1E"/>
    <w:rsid w:val="007E6E86"/>
    <w:rsid w:val="007E6F23"/>
    <w:rsid w:val="007E7574"/>
    <w:rsid w:val="007E7827"/>
    <w:rsid w:val="007E7AD0"/>
    <w:rsid w:val="007E7BB3"/>
    <w:rsid w:val="007E7D73"/>
    <w:rsid w:val="007E7F13"/>
    <w:rsid w:val="007F0056"/>
    <w:rsid w:val="007F091B"/>
    <w:rsid w:val="007F0B3C"/>
    <w:rsid w:val="007F10E3"/>
    <w:rsid w:val="007F1406"/>
    <w:rsid w:val="007F1B0E"/>
    <w:rsid w:val="007F1BD1"/>
    <w:rsid w:val="007F1E91"/>
    <w:rsid w:val="007F2093"/>
    <w:rsid w:val="007F25D8"/>
    <w:rsid w:val="007F2EE0"/>
    <w:rsid w:val="007F346E"/>
    <w:rsid w:val="007F3583"/>
    <w:rsid w:val="007F3AD6"/>
    <w:rsid w:val="007F3B05"/>
    <w:rsid w:val="007F41EC"/>
    <w:rsid w:val="007F4521"/>
    <w:rsid w:val="007F45FC"/>
    <w:rsid w:val="007F4E44"/>
    <w:rsid w:val="007F5354"/>
    <w:rsid w:val="007F537A"/>
    <w:rsid w:val="007F5580"/>
    <w:rsid w:val="007F6310"/>
    <w:rsid w:val="007F6F23"/>
    <w:rsid w:val="00800012"/>
    <w:rsid w:val="008009F7"/>
    <w:rsid w:val="00800B43"/>
    <w:rsid w:val="00800C81"/>
    <w:rsid w:val="0080186E"/>
    <w:rsid w:val="00801E73"/>
    <w:rsid w:val="00802A85"/>
    <w:rsid w:val="00802A9A"/>
    <w:rsid w:val="00802EC6"/>
    <w:rsid w:val="008034C8"/>
    <w:rsid w:val="008037DC"/>
    <w:rsid w:val="00803F73"/>
    <w:rsid w:val="008046AF"/>
    <w:rsid w:val="0080510D"/>
    <w:rsid w:val="00805F57"/>
    <w:rsid w:val="00806177"/>
    <w:rsid w:val="00806179"/>
    <w:rsid w:val="0080685D"/>
    <w:rsid w:val="00806FF0"/>
    <w:rsid w:val="008070CF"/>
    <w:rsid w:val="008071F9"/>
    <w:rsid w:val="00807826"/>
    <w:rsid w:val="00807BF7"/>
    <w:rsid w:val="00807C12"/>
    <w:rsid w:val="00807E47"/>
    <w:rsid w:val="00807E84"/>
    <w:rsid w:val="00807F2C"/>
    <w:rsid w:val="00810C9B"/>
    <w:rsid w:val="00810E57"/>
    <w:rsid w:val="00811BF5"/>
    <w:rsid w:val="00811FC5"/>
    <w:rsid w:val="00812EB3"/>
    <w:rsid w:val="00813B60"/>
    <w:rsid w:val="00813B72"/>
    <w:rsid w:val="00814099"/>
    <w:rsid w:val="00814479"/>
    <w:rsid w:val="00814495"/>
    <w:rsid w:val="00814CFC"/>
    <w:rsid w:val="008167C7"/>
    <w:rsid w:val="00816880"/>
    <w:rsid w:val="00817852"/>
    <w:rsid w:val="00817A82"/>
    <w:rsid w:val="0082030A"/>
    <w:rsid w:val="008206FC"/>
    <w:rsid w:val="00820A90"/>
    <w:rsid w:val="008217DE"/>
    <w:rsid w:val="00822131"/>
    <w:rsid w:val="00822598"/>
    <w:rsid w:val="00822656"/>
    <w:rsid w:val="008227AD"/>
    <w:rsid w:val="00822F2D"/>
    <w:rsid w:val="0082331C"/>
    <w:rsid w:val="008235D2"/>
    <w:rsid w:val="0082370D"/>
    <w:rsid w:val="00823C0C"/>
    <w:rsid w:val="00823F36"/>
    <w:rsid w:val="008248F0"/>
    <w:rsid w:val="00824A60"/>
    <w:rsid w:val="0082511F"/>
    <w:rsid w:val="00825895"/>
    <w:rsid w:val="00825B51"/>
    <w:rsid w:val="00826164"/>
    <w:rsid w:val="008265D4"/>
    <w:rsid w:val="00826963"/>
    <w:rsid w:val="00826C85"/>
    <w:rsid w:val="008273A0"/>
    <w:rsid w:val="00827CE6"/>
    <w:rsid w:val="008305D8"/>
    <w:rsid w:val="008307AB"/>
    <w:rsid w:val="008311CD"/>
    <w:rsid w:val="0083181C"/>
    <w:rsid w:val="008324C6"/>
    <w:rsid w:val="00832AA4"/>
    <w:rsid w:val="00832DFC"/>
    <w:rsid w:val="00832E24"/>
    <w:rsid w:val="008330BC"/>
    <w:rsid w:val="008337F4"/>
    <w:rsid w:val="00833F24"/>
    <w:rsid w:val="00834043"/>
    <w:rsid w:val="008347EE"/>
    <w:rsid w:val="00834CCD"/>
    <w:rsid w:val="00835431"/>
    <w:rsid w:val="008356AB"/>
    <w:rsid w:val="008362EB"/>
    <w:rsid w:val="008366EE"/>
    <w:rsid w:val="0083777B"/>
    <w:rsid w:val="00837B21"/>
    <w:rsid w:val="00837E3B"/>
    <w:rsid w:val="008402A7"/>
    <w:rsid w:val="00840B08"/>
    <w:rsid w:val="00840C3D"/>
    <w:rsid w:val="00841241"/>
    <w:rsid w:val="008412A5"/>
    <w:rsid w:val="00841C86"/>
    <w:rsid w:val="008422FF"/>
    <w:rsid w:val="00842487"/>
    <w:rsid w:val="008428FF"/>
    <w:rsid w:val="00842AD0"/>
    <w:rsid w:val="00842CA7"/>
    <w:rsid w:val="00842E8A"/>
    <w:rsid w:val="008439CF"/>
    <w:rsid w:val="00843A70"/>
    <w:rsid w:val="00843D4E"/>
    <w:rsid w:val="00843EDC"/>
    <w:rsid w:val="00844110"/>
    <w:rsid w:val="008441CE"/>
    <w:rsid w:val="00844623"/>
    <w:rsid w:val="00844F1A"/>
    <w:rsid w:val="00844F2C"/>
    <w:rsid w:val="0084515D"/>
    <w:rsid w:val="00845323"/>
    <w:rsid w:val="00846324"/>
    <w:rsid w:val="008468DD"/>
    <w:rsid w:val="00846AEB"/>
    <w:rsid w:val="00846BBE"/>
    <w:rsid w:val="00846CBE"/>
    <w:rsid w:val="00846DF9"/>
    <w:rsid w:val="008471E3"/>
    <w:rsid w:val="00847319"/>
    <w:rsid w:val="008477C5"/>
    <w:rsid w:val="00847826"/>
    <w:rsid w:val="00847CC0"/>
    <w:rsid w:val="00847D80"/>
    <w:rsid w:val="00847E89"/>
    <w:rsid w:val="0085006A"/>
    <w:rsid w:val="0085015F"/>
    <w:rsid w:val="008513E1"/>
    <w:rsid w:val="00851B6F"/>
    <w:rsid w:val="008528AC"/>
    <w:rsid w:val="00852A92"/>
    <w:rsid w:val="00852BAC"/>
    <w:rsid w:val="0085333B"/>
    <w:rsid w:val="008538BF"/>
    <w:rsid w:val="008539BC"/>
    <w:rsid w:val="00853E1E"/>
    <w:rsid w:val="0085458E"/>
    <w:rsid w:val="00854A73"/>
    <w:rsid w:val="0085511D"/>
    <w:rsid w:val="008558A7"/>
    <w:rsid w:val="00855945"/>
    <w:rsid w:val="00855D0A"/>
    <w:rsid w:val="00855D60"/>
    <w:rsid w:val="00856634"/>
    <w:rsid w:val="00856E12"/>
    <w:rsid w:val="008576E9"/>
    <w:rsid w:val="00857A62"/>
    <w:rsid w:val="00857AAF"/>
    <w:rsid w:val="00857DE5"/>
    <w:rsid w:val="008600A0"/>
    <w:rsid w:val="008603F5"/>
    <w:rsid w:val="008604F4"/>
    <w:rsid w:val="00860530"/>
    <w:rsid w:val="00860BA6"/>
    <w:rsid w:val="00860F0A"/>
    <w:rsid w:val="00861161"/>
    <w:rsid w:val="00861AFA"/>
    <w:rsid w:val="00861E66"/>
    <w:rsid w:val="00862601"/>
    <w:rsid w:val="00862C98"/>
    <w:rsid w:val="00863341"/>
    <w:rsid w:val="008637C6"/>
    <w:rsid w:val="00863F31"/>
    <w:rsid w:val="0086487A"/>
    <w:rsid w:val="00864EC1"/>
    <w:rsid w:val="008650E9"/>
    <w:rsid w:val="008654FB"/>
    <w:rsid w:val="00865684"/>
    <w:rsid w:val="0086633E"/>
    <w:rsid w:val="00866359"/>
    <w:rsid w:val="0086639F"/>
    <w:rsid w:val="008667D1"/>
    <w:rsid w:val="0086692E"/>
    <w:rsid w:val="008675B5"/>
    <w:rsid w:val="00867E52"/>
    <w:rsid w:val="00867F54"/>
    <w:rsid w:val="0087005C"/>
    <w:rsid w:val="00870525"/>
    <w:rsid w:val="0087059F"/>
    <w:rsid w:val="00871196"/>
    <w:rsid w:val="008716FB"/>
    <w:rsid w:val="00871956"/>
    <w:rsid w:val="0087213A"/>
    <w:rsid w:val="008723FE"/>
    <w:rsid w:val="0087257A"/>
    <w:rsid w:val="00872694"/>
    <w:rsid w:val="00872795"/>
    <w:rsid w:val="00874327"/>
    <w:rsid w:val="00874FA9"/>
    <w:rsid w:val="008751AB"/>
    <w:rsid w:val="008751EA"/>
    <w:rsid w:val="00875277"/>
    <w:rsid w:val="00875A3A"/>
    <w:rsid w:val="00875A70"/>
    <w:rsid w:val="00875E1A"/>
    <w:rsid w:val="00876162"/>
    <w:rsid w:val="00876367"/>
    <w:rsid w:val="008767ED"/>
    <w:rsid w:val="0087689F"/>
    <w:rsid w:val="00876AD7"/>
    <w:rsid w:val="0087735F"/>
    <w:rsid w:val="00877A39"/>
    <w:rsid w:val="00880402"/>
    <w:rsid w:val="00880FFB"/>
    <w:rsid w:val="00881543"/>
    <w:rsid w:val="00881664"/>
    <w:rsid w:val="008816F3"/>
    <w:rsid w:val="00881C4E"/>
    <w:rsid w:val="0088263C"/>
    <w:rsid w:val="00882BEC"/>
    <w:rsid w:val="00882C25"/>
    <w:rsid w:val="00882F05"/>
    <w:rsid w:val="00883497"/>
    <w:rsid w:val="00883844"/>
    <w:rsid w:val="00883B49"/>
    <w:rsid w:val="00883CD0"/>
    <w:rsid w:val="00883E4B"/>
    <w:rsid w:val="008846A6"/>
    <w:rsid w:val="00884B6B"/>
    <w:rsid w:val="00884D42"/>
    <w:rsid w:val="00884EF0"/>
    <w:rsid w:val="0088522B"/>
    <w:rsid w:val="00885720"/>
    <w:rsid w:val="00885847"/>
    <w:rsid w:val="00885D48"/>
    <w:rsid w:val="00885F50"/>
    <w:rsid w:val="0088711E"/>
    <w:rsid w:val="008872FD"/>
    <w:rsid w:val="008875CB"/>
    <w:rsid w:val="00887A60"/>
    <w:rsid w:val="00887A94"/>
    <w:rsid w:val="00887AB8"/>
    <w:rsid w:val="00887CCF"/>
    <w:rsid w:val="00887DA9"/>
    <w:rsid w:val="00890F03"/>
    <w:rsid w:val="00891109"/>
    <w:rsid w:val="0089185B"/>
    <w:rsid w:val="00891893"/>
    <w:rsid w:val="00891BC2"/>
    <w:rsid w:val="00891C70"/>
    <w:rsid w:val="00891DA5"/>
    <w:rsid w:val="00892125"/>
    <w:rsid w:val="0089282F"/>
    <w:rsid w:val="00892D02"/>
    <w:rsid w:val="00893357"/>
    <w:rsid w:val="008945DB"/>
    <w:rsid w:val="008947B0"/>
    <w:rsid w:val="0089484B"/>
    <w:rsid w:val="00895051"/>
    <w:rsid w:val="008951AC"/>
    <w:rsid w:val="008954FE"/>
    <w:rsid w:val="0089570C"/>
    <w:rsid w:val="00895C40"/>
    <w:rsid w:val="00895F87"/>
    <w:rsid w:val="00896DFE"/>
    <w:rsid w:val="0089700D"/>
    <w:rsid w:val="008977D5"/>
    <w:rsid w:val="008A00A6"/>
    <w:rsid w:val="008A02F9"/>
    <w:rsid w:val="008A0346"/>
    <w:rsid w:val="008A0411"/>
    <w:rsid w:val="008A0551"/>
    <w:rsid w:val="008A0D1D"/>
    <w:rsid w:val="008A0D64"/>
    <w:rsid w:val="008A0FC0"/>
    <w:rsid w:val="008A11C0"/>
    <w:rsid w:val="008A1217"/>
    <w:rsid w:val="008A144A"/>
    <w:rsid w:val="008A151D"/>
    <w:rsid w:val="008A187B"/>
    <w:rsid w:val="008A19F7"/>
    <w:rsid w:val="008A1AE8"/>
    <w:rsid w:val="008A1D87"/>
    <w:rsid w:val="008A1DC5"/>
    <w:rsid w:val="008A1E62"/>
    <w:rsid w:val="008A1E72"/>
    <w:rsid w:val="008A2391"/>
    <w:rsid w:val="008A262D"/>
    <w:rsid w:val="008A2639"/>
    <w:rsid w:val="008A2670"/>
    <w:rsid w:val="008A2D04"/>
    <w:rsid w:val="008A350D"/>
    <w:rsid w:val="008A350F"/>
    <w:rsid w:val="008A3D54"/>
    <w:rsid w:val="008A41A1"/>
    <w:rsid w:val="008A42F1"/>
    <w:rsid w:val="008A454E"/>
    <w:rsid w:val="008A4720"/>
    <w:rsid w:val="008A4B69"/>
    <w:rsid w:val="008A4C53"/>
    <w:rsid w:val="008A4E2B"/>
    <w:rsid w:val="008A5072"/>
    <w:rsid w:val="008A54FE"/>
    <w:rsid w:val="008A591C"/>
    <w:rsid w:val="008A5AB0"/>
    <w:rsid w:val="008A5AB9"/>
    <w:rsid w:val="008A5B0F"/>
    <w:rsid w:val="008A5BAD"/>
    <w:rsid w:val="008A5EF5"/>
    <w:rsid w:val="008A645D"/>
    <w:rsid w:val="008A6497"/>
    <w:rsid w:val="008A687F"/>
    <w:rsid w:val="008A6A7D"/>
    <w:rsid w:val="008A75E6"/>
    <w:rsid w:val="008A7977"/>
    <w:rsid w:val="008A7CBB"/>
    <w:rsid w:val="008A7EF8"/>
    <w:rsid w:val="008B0B9C"/>
    <w:rsid w:val="008B1000"/>
    <w:rsid w:val="008B10A4"/>
    <w:rsid w:val="008B15C6"/>
    <w:rsid w:val="008B166F"/>
    <w:rsid w:val="008B1A16"/>
    <w:rsid w:val="008B1A88"/>
    <w:rsid w:val="008B1C1C"/>
    <w:rsid w:val="008B1CEF"/>
    <w:rsid w:val="008B2041"/>
    <w:rsid w:val="008B2340"/>
    <w:rsid w:val="008B244A"/>
    <w:rsid w:val="008B2B1D"/>
    <w:rsid w:val="008B2EC2"/>
    <w:rsid w:val="008B2F35"/>
    <w:rsid w:val="008B3AFA"/>
    <w:rsid w:val="008B3B27"/>
    <w:rsid w:val="008B3FCF"/>
    <w:rsid w:val="008B434E"/>
    <w:rsid w:val="008B4AED"/>
    <w:rsid w:val="008B50BD"/>
    <w:rsid w:val="008B510C"/>
    <w:rsid w:val="008B5E6D"/>
    <w:rsid w:val="008B6657"/>
    <w:rsid w:val="008B67FD"/>
    <w:rsid w:val="008B68DA"/>
    <w:rsid w:val="008B6A31"/>
    <w:rsid w:val="008B742E"/>
    <w:rsid w:val="008B7976"/>
    <w:rsid w:val="008B7E0A"/>
    <w:rsid w:val="008C02DD"/>
    <w:rsid w:val="008C04D2"/>
    <w:rsid w:val="008C0586"/>
    <w:rsid w:val="008C092E"/>
    <w:rsid w:val="008C0E8F"/>
    <w:rsid w:val="008C1628"/>
    <w:rsid w:val="008C194B"/>
    <w:rsid w:val="008C2072"/>
    <w:rsid w:val="008C24C3"/>
    <w:rsid w:val="008C2B08"/>
    <w:rsid w:val="008C2D71"/>
    <w:rsid w:val="008C398C"/>
    <w:rsid w:val="008C3BDB"/>
    <w:rsid w:val="008C46E3"/>
    <w:rsid w:val="008C4949"/>
    <w:rsid w:val="008C494D"/>
    <w:rsid w:val="008C4968"/>
    <w:rsid w:val="008C4AAD"/>
    <w:rsid w:val="008C4B6C"/>
    <w:rsid w:val="008C4EFD"/>
    <w:rsid w:val="008C52EC"/>
    <w:rsid w:val="008C57F3"/>
    <w:rsid w:val="008C5F91"/>
    <w:rsid w:val="008C6672"/>
    <w:rsid w:val="008C67FC"/>
    <w:rsid w:val="008C6F3E"/>
    <w:rsid w:val="008C7B11"/>
    <w:rsid w:val="008C7C1C"/>
    <w:rsid w:val="008C7CB8"/>
    <w:rsid w:val="008C7D98"/>
    <w:rsid w:val="008C7DC1"/>
    <w:rsid w:val="008C7DEC"/>
    <w:rsid w:val="008D024E"/>
    <w:rsid w:val="008D031C"/>
    <w:rsid w:val="008D072F"/>
    <w:rsid w:val="008D0B4B"/>
    <w:rsid w:val="008D0BE3"/>
    <w:rsid w:val="008D0E66"/>
    <w:rsid w:val="008D155B"/>
    <w:rsid w:val="008D18F7"/>
    <w:rsid w:val="008D1A6F"/>
    <w:rsid w:val="008D1C86"/>
    <w:rsid w:val="008D1C8D"/>
    <w:rsid w:val="008D1CD3"/>
    <w:rsid w:val="008D24BE"/>
    <w:rsid w:val="008D253A"/>
    <w:rsid w:val="008D262F"/>
    <w:rsid w:val="008D29FA"/>
    <w:rsid w:val="008D2A31"/>
    <w:rsid w:val="008D306E"/>
    <w:rsid w:val="008D360E"/>
    <w:rsid w:val="008D3796"/>
    <w:rsid w:val="008D37E8"/>
    <w:rsid w:val="008D3984"/>
    <w:rsid w:val="008D3E50"/>
    <w:rsid w:val="008D4041"/>
    <w:rsid w:val="008D47EF"/>
    <w:rsid w:val="008D4873"/>
    <w:rsid w:val="008D4D1A"/>
    <w:rsid w:val="008D530C"/>
    <w:rsid w:val="008D602A"/>
    <w:rsid w:val="008D631C"/>
    <w:rsid w:val="008D6463"/>
    <w:rsid w:val="008D67FD"/>
    <w:rsid w:val="008D6863"/>
    <w:rsid w:val="008D69C8"/>
    <w:rsid w:val="008D69DF"/>
    <w:rsid w:val="008D6E2C"/>
    <w:rsid w:val="008D7038"/>
    <w:rsid w:val="008D707D"/>
    <w:rsid w:val="008D77C5"/>
    <w:rsid w:val="008D7969"/>
    <w:rsid w:val="008E0058"/>
    <w:rsid w:val="008E005D"/>
    <w:rsid w:val="008E005F"/>
    <w:rsid w:val="008E006A"/>
    <w:rsid w:val="008E0327"/>
    <w:rsid w:val="008E0452"/>
    <w:rsid w:val="008E06B4"/>
    <w:rsid w:val="008E0B6F"/>
    <w:rsid w:val="008E1198"/>
    <w:rsid w:val="008E303F"/>
    <w:rsid w:val="008E39EE"/>
    <w:rsid w:val="008E4387"/>
    <w:rsid w:val="008E4DD0"/>
    <w:rsid w:val="008E5273"/>
    <w:rsid w:val="008E53DD"/>
    <w:rsid w:val="008E542F"/>
    <w:rsid w:val="008E57C1"/>
    <w:rsid w:val="008E5B49"/>
    <w:rsid w:val="008E60EA"/>
    <w:rsid w:val="008E639B"/>
    <w:rsid w:val="008E665F"/>
    <w:rsid w:val="008E6AF8"/>
    <w:rsid w:val="008E6BAD"/>
    <w:rsid w:val="008E71C1"/>
    <w:rsid w:val="008E752D"/>
    <w:rsid w:val="008E7DC9"/>
    <w:rsid w:val="008F1349"/>
    <w:rsid w:val="008F1B7D"/>
    <w:rsid w:val="008F1BBB"/>
    <w:rsid w:val="008F1EF7"/>
    <w:rsid w:val="008F248C"/>
    <w:rsid w:val="008F263B"/>
    <w:rsid w:val="008F37D8"/>
    <w:rsid w:val="008F3A66"/>
    <w:rsid w:val="008F3AAB"/>
    <w:rsid w:val="008F3B84"/>
    <w:rsid w:val="008F4041"/>
    <w:rsid w:val="008F4293"/>
    <w:rsid w:val="008F4A84"/>
    <w:rsid w:val="008F4E91"/>
    <w:rsid w:val="008F5D76"/>
    <w:rsid w:val="008F5D99"/>
    <w:rsid w:val="008F5DB6"/>
    <w:rsid w:val="008F5ED6"/>
    <w:rsid w:val="008F6531"/>
    <w:rsid w:val="008F66DA"/>
    <w:rsid w:val="008F71F0"/>
    <w:rsid w:val="008F7DD1"/>
    <w:rsid w:val="009003EA"/>
    <w:rsid w:val="00900738"/>
    <w:rsid w:val="00900935"/>
    <w:rsid w:val="00900958"/>
    <w:rsid w:val="00901343"/>
    <w:rsid w:val="009017C3"/>
    <w:rsid w:val="00902648"/>
    <w:rsid w:val="00902D2F"/>
    <w:rsid w:val="009032A0"/>
    <w:rsid w:val="00903359"/>
    <w:rsid w:val="0090345E"/>
    <w:rsid w:val="0090368C"/>
    <w:rsid w:val="00903AF5"/>
    <w:rsid w:val="009040BA"/>
    <w:rsid w:val="009041E4"/>
    <w:rsid w:val="00904384"/>
    <w:rsid w:val="009045A3"/>
    <w:rsid w:val="00904D70"/>
    <w:rsid w:val="0090531B"/>
    <w:rsid w:val="00905F9B"/>
    <w:rsid w:val="00906166"/>
    <w:rsid w:val="00906256"/>
    <w:rsid w:val="009062E2"/>
    <w:rsid w:val="00906918"/>
    <w:rsid w:val="00907DC1"/>
    <w:rsid w:val="00910071"/>
    <w:rsid w:val="009102A1"/>
    <w:rsid w:val="009103DE"/>
    <w:rsid w:val="0091053B"/>
    <w:rsid w:val="00910679"/>
    <w:rsid w:val="009106CE"/>
    <w:rsid w:val="00910784"/>
    <w:rsid w:val="00910ACC"/>
    <w:rsid w:val="00910B15"/>
    <w:rsid w:val="00910D54"/>
    <w:rsid w:val="00911052"/>
    <w:rsid w:val="009110CD"/>
    <w:rsid w:val="0091150D"/>
    <w:rsid w:val="00911B6A"/>
    <w:rsid w:val="00911CCA"/>
    <w:rsid w:val="00912342"/>
    <w:rsid w:val="00912CDE"/>
    <w:rsid w:val="00914502"/>
    <w:rsid w:val="00914B45"/>
    <w:rsid w:val="00914C3E"/>
    <w:rsid w:val="00914CD3"/>
    <w:rsid w:val="00914D3A"/>
    <w:rsid w:val="009156A7"/>
    <w:rsid w:val="0091572D"/>
    <w:rsid w:val="00916921"/>
    <w:rsid w:val="00916E6B"/>
    <w:rsid w:val="0091772C"/>
    <w:rsid w:val="00917DBE"/>
    <w:rsid w:val="00920100"/>
    <w:rsid w:val="009212E6"/>
    <w:rsid w:val="00921517"/>
    <w:rsid w:val="0092194A"/>
    <w:rsid w:val="009219D6"/>
    <w:rsid w:val="00921E8A"/>
    <w:rsid w:val="0092224A"/>
    <w:rsid w:val="00922A0D"/>
    <w:rsid w:val="0092305D"/>
    <w:rsid w:val="009230E1"/>
    <w:rsid w:val="0092316B"/>
    <w:rsid w:val="009236C1"/>
    <w:rsid w:val="009237D4"/>
    <w:rsid w:val="00923B89"/>
    <w:rsid w:val="0092455B"/>
    <w:rsid w:val="00924C18"/>
    <w:rsid w:val="009251C9"/>
    <w:rsid w:val="009251CF"/>
    <w:rsid w:val="00925203"/>
    <w:rsid w:val="0092574E"/>
    <w:rsid w:val="00925B27"/>
    <w:rsid w:val="00925CCD"/>
    <w:rsid w:val="009268E6"/>
    <w:rsid w:val="00927180"/>
    <w:rsid w:val="00927267"/>
    <w:rsid w:val="009272A4"/>
    <w:rsid w:val="009273BD"/>
    <w:rsid w:val="009273E4"/>
    <w:rsid w:val="00927406"/>
    <w:rsid w:val="00927D72"/>
    <w:rsid w:val="00930E47"/>
    <w:rsid w:val="0093119E"/>
    <w:rsid w:val="00931887"/>
    <w:rsid w:val="009318A6"/>
    <w:rsid w:val="00931EBB"/>
    <w:rsid w:val="009324B6"/>
    <w:rsid w:val="009329C8"/>
    <w:rsid w:val="009332BB"/>
    <w:rsid w:val="00934865"/>
    <w:rsid w:val="00934EC7"/>
    <w:rsid w:val="00934FFC"/>
    <w:rsid w:val="0093587A"/>
    <w:rsid w:val="00935965"/>
    <w:rsid w:val="00935A06"/>
    <w:rsid w:val="00935F14"/>
    <w:rsid w:val="009360B7"/>
    <w:rsid w:val="009361D8"/>
    <w:rsid w:val="00936CC8"/>
    <w:rsid w:val="00937E4A"/>
    <w:rsid w:val="00937EBE"/>
    <w:rsid w:val="009402DA"/>
    <w:rsid w:val="009403CD"/>
    <w:rsid w:val="009406FF"/>
    <w:rsid w:val="00940BA8"/>
    <w:rsid w:val="009411FC"/>
    <w:rsid w:val="009412D9"/>
    <w:rsid w:val="009415BC"/>
    <w:rsid w:val="009416AA"/>
    <w:rsid w:val="00941BE5"/>
    <w:rsid w:val="00941CFF"/>
    <w:rsid w:val="00941EB8"/>
    <w:rsid w:val="009425E3"/>
    <w:rsid w:val="009428AC"/>
    <w:rsid w:val="00942C58"/>
    <w:rsid w:val="00942D7D"/>
    <w:rsid w:val="009430BD"/>
    <w:rsid w:val="009431D4"/>
    <w:rsid w:val="009432D0"/>
    <w:rsid w:val="00943424"/>
    <w:rsid w:val="00943E85"/>
    <w:rsid w:val="0094438F"/>
    <w:rsid w:val="0094454C"/>
    <w:rsid w:val="00944552"/>
    <w:rsid w:val="0094487D"/>
    <w:rsid w:val="00944B38"/>
    <w:rsid w:val="00944D1A"/>
    <w:rsid w:val="00945158"/>
    <w:rsid w:val="009464E8"/>
    <w:rsid w:val="00946815"/>
    <w:rsid w:val="009469F9"/>
    <w:rsid w:val="00946A63"/>
    <w:rsid w:val="00946DDA"/>
    <w:rsid w:val="0094721E"/>
    <w:rsid w:val="009472F6"/>
    <w:rsid w:val="00947A9D"/>
    <w:rsid w:val="00947B23"/>
    <w:rsid w:val="00947D4B"/>
    <w:rsid w:val="00947E9B"/>
    <w:rsid w:val="00947F69"/>
    <w:rsid w:val="00947FAB"/>
    <w:rsid w:val="00950DA7"/>
    <w:rsid w:val="00950DA9"/>
    <w:rsid w:val="00951E75"/>
    <w:rsid w:val="00951FB1"/>
    <w:rsid w:val="00952122"/>
    <w:rsid w:val="009522F3"/>
    <w:rsid w:val="00952EB2"/>
    <w:rsid w:val="0095350B"/>
    <w:rsid w:val="009536E4"/>
    <w:rsid w:val="0095392E"/>
    <w:rsid w:val="00953B56"/>
    <w:rsid w:val="0095472A"/>
    <w:rsid w:val="00954C1E"/>
    <w:rsid w:val="00955A31"/>
    <w:rsid w:val="00955E8D"/>
    <w:rsid w:val="00955E93"/>
    <w:rsid w:val="00955FC1"/>
    <w:rsid w:val="00956363"/>
    <w:rsid w:val="00956936"/>
    <w:rsid w:val="009569C6"/>
    <w:rsid w:val="009569D2"/>
    <w:rsid w:val="009577BF"/>
    <w:rsid w:val="00957929"/>
    <w:rsid w:val="00957A57"/>
    <w:rsid w:val="00957B2B"/>
    <w:rsid w:val="00957B63"/>
    <w:rsid w:val="00960571"/>
    <w:rsid w:val="00960798"/>
    <w:rsid w:val="00960B15"/>
    <w:rsid w:val="00960B2E"/>
    <w:rsid w:val="00960BA1"/>
    <w:rsid w:val="00960C37"/>
    <w:rsid w:val="0096122A"/>
    <w:rsid w:val="0096142F"/>
    <w:rsid w:val="00961911"/>
    <w:rsid w:val="00961C8B"/>
    <w:rsid w:val="00962729"/>
    <w:rsid w:val="00962CC4"/>
    <w:rsid w:val="00962EB6"/>
    <w:rsid w:val="00962EDA"/>
    <w:rsid w:val="00963158"/>
    <w:rsid w:val="00963493"/>
    <w:rsid w:val="00963AB0"/>
    <w:rsid w:val="00964BCD"/>
    <w:rsid w:val="009653D1"/>
    <w:rsid w:val="00966112"/>
    <w:rsid w:val="009668AD"/>
    <w:rsid w:val="0096755C"/>
    <w:rsid w:val="00970281"/>
    <w:rsid w:val="0097128D"/>
    <w:rsid w:val="00971330"/>
    <w:rsid w:val="009718A6"/>
    <w:rsid w:val="00971F0E"/>
    <w:rsid w:val="00971FD8"/>
    <w:rsid w:val="009721C1"/>
    <w:rsid w:val="00972338"/>
    <w:rsid w:val="0097264A"/>
    <w:rsid w:val="00972986"/>
    <w:rsid w:val="0097325B"/>
    <w:rsid w:val="0097358F"/>
    <w:rsid w:val="009736BA"/>
    <w:rsid w:val="009741CC"/>
    <w:rsid w:val="00974204"/>
    <w:rsid w:val="00974443"/>
    <w:rsid w:val="009746A9"/>
    <w:rsid w:val="00974CE0"/>
    <w:rsid w:val="00974ED7"/>
    <w:rsid w:val="009751A0"/>
    <w:rsid w:val="00975571"/>
    <w:rsid w:val="00975771"/>
    <w:rsid w:val="009759FC"/>
    <w:rsid w:val="00975AB1"/>
    <w:rsid w:val="00975E3E"/>
    <w:rsid w:val="00976E8A"/>
    <w:rsid w:val="00977AC4"/>
    <w:rsid w:val="00977E36"/>
    <w:rsid w:val="00980025"/>
    <w:rsid w:val="0098005E"/>
    <w:rsid w:val="009803D8"/>
    <w:rsid w:val="00980803"/>
    <w:rsid w:val="00980895"/>
    <w:rsid w:val="00980B28"/>
    <w:rsid w:val="00980DD8"/>
    <w:rsid w:val="00980E70"/>
    <w:rsid w:val="009810EC"/>
    <w:rsid w:val="00981187"/>
    <w:rsid w:val="009811D7"/>
    <w:rsid w:val="009811F6"/>
    <w:rsid w:val="0098131E"/>
    <w:rsid w:val="00981AB4"/>
    <w:rsid w:val="00982279"/>
    <w:rsid w:val="00982A43"/>
    <w:rsid w:val="0098301B"/>
    <w:rsid w:val="00983180"/>
    <w:rsid w:val="00983807"/>
    <w:rsid w:val="009839CA"/>
    <w:rsid w:val="00983A82"/>
    <w:rsid w:val="009840AC"/>
    <w:rsid w:val="0098426A"/>
    <w:rsid w:val="00984566"/>
    <w:rsid w:val="00984738"/>
    <w:rsid w:val="00984AE5"/>
    <w:rsid w:val="00985C9B"/>
    <w:rsid w:val="00986247"/>
    <w:rsid w:val="009862F6"/>
    <w:rsid w:val="00987652"/>
    <w:rsid w:val="009876BB"/>
    <w:rsid w:val="00987835"/>
    <w:rsid w:val="00987E19"/>
    <w:rsid w:val="009903BE"/>
    <w:rsid w:val="00990746"/>
    <w:rsid w:val="00990B67"/>
    <w:rsid w:val="00990D23"/>
    <w:rsid w:val="00990DBC"/>
    <w:rsid w:val="00990F49"/>
    <w:rsid w:val="00990FF2"/>
    <w:rsid w:val="0099105E"/>
    <w:rsid w:val="0099122F"/>
    <w:rsid w:val="00991269"/>
    <w:rsid w:val="0099171A"/>
    <w:rsid w:val="009917E4"/>
    <w:rsid w:val="00992036"/>
    <w:rsid w:val="009925FD"/>
    <w:rsid w:val="0099316A"/>
    <w:rsid w:val="00993359"/>
    <w:rsid w:val="00993D2A"/>
    <w:rsid w:val="00994538"/>
    <w:rsid w:val="00994F2A"/>
    <w:rsid w:val="009956D7"/>
    <w:rsid w:val="00996219"/>
    <w:rsid w:val="00996466"/>
    <w:rsid w:val="00996494"/>
    <w:rsid w:val="009965AC"/>
    <w:rsid w:val="00996F11"/>
    <w:rsid w:val="00997273"/>
    <w:rsid w:val="00997583"/>
    <w:rsid w:val="0099777E"/>
    <w:rsid w:val="00997CAE"/>
    <w:rsid w:val="00997E4C"/>
    <w:rsid w:val="00997FD1"/>
    <w:rsid w:val="009A0249"/>
    <w:rsid w:val="009A0A1D"/>
    <w:rsid w:val="009A13A4"/>
    <w:rsid w:val="009A194E"/>
    <w:rsid w:val="009A1A02"/>
    <w:rsid w:val="009A26AD"/>
    <w:rsid w:val="009A2B94"/>
    <w:rsid w:val="009A2C8D"/>
    <w:rsid w:val="009A2CF5"/>
    <w:rsid w:val="009A3E70"/>
    <w:rsid w:val="009A4B9B"/>
    <w:rsid w:val="009A4FEA"/>
    <w:rsid w:val="009A5214"/>
    <w:rsid w:val="009A5475"/>
    <w:rsid w:val="009A5FC6"/>
    <w:rsid w:val="009A6553"/>
    <w:rsid w:val="009A70DE"/>
    <w:rsid w:val="009A7316"/>
    <w:rsid w:val="009A74AA"/>
    <w:rsid w:val="009A779C"/>
    <w:rsid w:val="009A7CAB"/>
    <w:rsid w:val="009B02FA"/>
    <w:rsid w:val="009B0421"/>
    <w:rsid w:val="009B0645"/>
    <w:rsid w:val="009B06DA"/>
    <w:rsid w:val="009B0ACE"/>
    <w:rsid w:val="009B1B31"/>
    <w:rsid w:val="009B20D7"/>
    <w:rsid w:val="009B2229"/>
    <w:rsid w:val="009B22C9"/>
    <w:rsid w:val="009B2478"/>
    <w:rsid w:val="009B27AE"/>
    <w:rsid w:val="009B2995"/>
    <w:rsid w:val="009B3200"/>
    <w:rsid w:val="009B322C"/>
    <w:rsid w:val="009B32F5"/>
    <w:rsid w:val="009B3898"/>
    <w:rsid w:val="009B39AD"/>
    <w:rsid w:val="009B3B86"/>
    <w:rsid w:val="009B3C6A"/>
    <w:rsid w:val="009B3F93"/>
    <w:rsid w:val="009B4355"/>
    <w:rsid w:val="009B4849"/>
    <w:rsid w:val="009B487F"/>
    <w:rsid w:val="009B4C68"/>
    <w:rsid w:val="009B4F1E"/>
    <w:rsid w:val="009B538D"/>
    <w:rsid w:val="009B54AE"/>
    <w:rsid w:val="009B5A8B"/>
    <w:rsid w:val="009B6F80"/>
    <w:rsid w:val="009B7791"/>
    <w:rsid w:val="009B7A12"/>
    <w:rsid w:val="009B7FB7"/>
    <w:rsid w:val="009C116B"/>
    <w:rsid w:val="009C143D"/>
    <w:rsid w:val="009C18A3"/>
    <w:rsid w:val="009C1EE9"/>
    <w:rsid w:val="009C1EF8"/>
    <w:rsid w:val="009C1FB7"/>
    <w:rsid w:val="009C21FA"/>
    <w:rsid w:val="009C3266"/>
    <w:rsid w:val="009C390E"/>
    <w:rsid w:val="009C3F49"/>
    <w:rsid w:val="009C40F3"/>
    <w:rsid w:val="009C46AD"/>
    <w:rsid w:val="009C4B8E"/>
    <w:rsid w:val="009C4C98"/>
    <w:rsid w:val="009C570D"/>
    <w:rsid w:val="009C5C1F"/>
    <w:rsid w:val="009C60D9"/>
    <w:rsid w:val="009C67FD"/>
    <w:rsid w:val="009C7534"/>
    <w:rsid w:val="009C7974"/>
    <w:rsid w:val="009D0528"/>
    <w:rsid w:val="009D153C"/>
    <w:rsid w:val="009D155F"/>
    <w:rsid w:val="009D199D"/>
    <w:rsid w:val="009D1BF0"/>
    <w:rsid w:val="009D1E17"/>
    <w:rsid w:val="009D2172"/>
    <w:rsid w:val="009D23E9"/>
    <w:rsid w:val="009D270B"/>
    <w:rsid w:val="009D296C"/>
    <w:rsid w:val="009D2A40"/>
    <w:rsid w:val="009D2D05"/>
    <w:rsid w:val="009D3095"/>
    <w:rsid w:val="009D31F5"/>
    <w:rsid w:val="009D34BE"/>
    <w:rsid w:val="009D356A"/>
    <w:rsid w:val="009D36FA"/>
    <w:rsid w:val="009D3C66"/>
    <w:rsid w:val="009D4065"/>
    <w:rsid w:val="009D4187"/>
    <w:rsid w:val="009D438A"/>
    <w:rsid w:val="009D4446"/>
    <w:rsid w:val="009D4767"/>
    <w:rsid w:val="009D4947"/>
    <w:rsid w:val="009D4A66"/>
    <w:rsid w:val="009D4E41"/>
    <w:rsid w:val="009D5304"/>
    <w:rsid w:val="009D5D22"/>
    <w:rsid w:val="009D6193"/>
    <w:rsid w:val="009D627E"/>
    <w:rsid w:val="009D6847"/>
    <w:rsid w:val="009D6924"/>
    <w:rsid w:val="009D6E19"/>
    <w:rsid w:val="009D73F3"/>
    <w:rsid w:val="009D7C58"/>
    <w:rsid w:val="009E017C"/>
    <w:rsid w:val="009E0501"/>
    <w:rsid w:val="009E0631"/>
    <w:rsid w:val="009E068B"/>
    <w:rsid w:val="009E0814"/>
    <w:rsid w:val="009E0AAD"/>
    <w:rsid w:val="009E0EF0"/>
    <w:rsid w:val="009E10B9"/>
    <w:rsid w:val="009E14B8"/>
    <w:rsid w:val="009E177F"/>
    <w:rsid w:val="009E1D39"/>
    <w:rsid w:val="009E21F1"/>
    <w:rsid w:val="009E22CB"/>
    <w:rsid w:val="009E26F5"/>
    <w:rsid w:val="009E295B"/>
    <w:rsid w:val="009E2AD8"/>
    <w:rsid w:val="009E35F3"/>
    <w:rsid w:val="009E3EE3"/>
    <w:rsid w:val="009E4BCD"/>
    <w:rsid w:val="009E4D95"/>
    <w:rsid w:val="009E5596"/>
    <w:rsid w:val="009E5674"/>
    <w:rsid w:val="009E5B41"/>
    <w:rsid w:val="009E61AB"/>
    <w:rsid w:val="009E6344"/>
    <w:rsid w:val="009E63CF"/>
    <w:rsid w:val="009E6507"/>
    <w:rsid w:val="009E69DE"/>
    <w:rsid w:val="009E6CD6"/>
    <w:rsid w:val="009E7B26"/>
    <w:rsid w:val="009F06CF"/>
    <w:rsid w:val="009F0D74"/>
    <w:rsid w:val="009F0E0F"/>
    <w:rsid w:val="009F0E34"/>
    <w:rsid w:val="009F1226"/>
    <w:rsid w:val="009F1399"/>
    <w:rsid w:val="009F2023"/>
    <w:rsid w:val="009F242E"/>
    <w:rsid w:val="009F319D"/>
    <w:rsid w:val="009F3864"/>
    <w:rsid w:val="009F4051"/>
    <w:rsid w:val="009F4200"/>
    <w:rsid w:val="009F464C"/>
    <w:rsid w:val="009F4858"/>
    <w:rsid w:val="009F4B24"/>
    <w:rsid w:val="009F4B94"/>
    <w:rsid w:val="009F4F78"/>
    <w:rsid w:val="009F519F"/>
    <w:rsid w:val="009F5AF0"/>
    <w:rsid w:val="009F5DAB"/>
    <w:rsid w:val="009F60A3"/>
    <w:rsid w:val="009F6A76"/>
    <w:rsid w:val="009F7162"/>
    <w:rsid w:val="009F724E"/>
    <w:rsid w:val="009F727F"/>
    <w:rsid w:val="009F7451"/>
    <w:rsid w:val="009F77A5"/>
    <w:rsid w:val="009F785B"/>
    <w:rsid w:val="00A0022F"/>
    <w:rsid w:val="00A00D5D"/>
    <w:rsid w:val="00A01604"/>
    <w:rsid w:val="00A01C62"/>
    <w:rsid w:val="00A01EF9"/>
    <w:rsid w:val="00A02350"/>
    <w:rsid w:val="00A02456"/>
    <w:rsid w:val="00A02D5D"/>
    <w:rsid w:val="00A02F35"/>
    <w:rsid w:val="00A03CFE"/>
    <w:rsid w:val="00A044AF"/>
    <w:rsid w:val="00A04567"/>
    <w:rsid w:val="00A049FE"/>
    <w:rsid w:val="00A04CF9"/>
    <w:rsid w:val="00A04F88"/>
    <w:rsid w:val="00A050F4"/>
    <w:rsid w:val="00A053EC"/>
    <w:rsid w:val="00A05408"/>
    <w:rsid w:val="00A05879"/>
    <w:rsid w:val="00A05A8C"/>
    <w:rsid w:val="00A05DCD"/>
    <w:rsid w:val="00A06530"/>
    <w:rsid w:val="00A06709"/>
    <w:rsid w:val="00A06B3D"/>
    <w:rsid w:val="00A07D2B"/>
    <w:rsid w:val="00A07D7B"/>
    <w:rsid w:val="00A07EF6"/>
    <w:rsid w:val="00A1035B"/>
    <w:rsid w:val="00A10BF3"/>
    <w:rsid w:val="00A11250"/>
    <w:rsid w:val="00A112F4"/>
    <w:rsid w:val="00A1194C"/>
    <w:rsid w:val="00A11D1E"/>
    <w:rsid w:val="00A11FBD"/>
    <w:rsid w:val="00A122E5"/>
    <w:rsid w:val="00A12749"/>
    <w:rsid w:val="00A1292F"/>
    <w:rsid w:val="00A12BD8"/>
    <w:rsid w:val="00A12CE7"/>
    <w:rsid w:val="00A1333C"/>
    <w:rsid w:val="00A1359E"/>
    <w:rsid w:val="00A14366"/>
    <w:rsid w:val="00A14692"/>
    <w:rsid w:val="00A14B41"/>
    <w:rsid w:val="00A14BB3"/>
    <w:rsid w:val="00A14F8B"/>
    <w:rsid w:val="00A150A9"/>
    <w:rsid w:val="00A15886"/>
    <w:rsid w:val="00A15C75"/>
    <w:rsid w:val="00A16A3B"/>
    <w:rsid w:val="00A16B2B"/>
    <w:rsid w:val="00A171E2"/>
    <w:rsid w:val="00A17251"/>
    <w:rsid w:val="00A17412"/>
    <w:rsid w:val="00A1752A"/>
    <w:rsid w:val="00A17EE4"/>
    <w:rsid w:val="00A17FC8"/>
    <w:rsid w:val="00A20B10"/>
    <w:rsid w:val="00A20D17"/>
    <w:rsid w:val="00A211F6"/>
    <w:rsid w:val="00A214AA"/>
    <w:rsid w:val="00A21694"/>
    <w:rsid w:val="00A21743"/>
    <w:rsid w:val="00A2183B"/>
    <w:rsid w:val="00A219DA"/>
    <w:rsid w:val="00A21CB0"/>
    <w:rsid w:val="00A21FA0"/>
    <w:rsid w:val="00A220DD"/>
    <w:rsid w:val="00A221FA"/>
    <w:rsid w:val="00A22401"/>
    <w:rsid w:val="00A2243A"/>
    <w:rsid w:val="00A2288A"/>
    <w:rsid w:val="00A22957"/>
    <w:rsid w:val="00A22CF3"/>
    <w:rsid w:val="00A22D98"/>
    <w:rsid w:val="00A23369"/>
    <w:rsid w:val="00A233E2"/>
    <w:rsid w:val="00A2374E"/>
    <w:rsid w:val="00A23979"/>
    <w:rsid w:val="00A245E3"/>
    <w:rsid w:val="00A2465B"/>
    <w:rsid w:val="00A2478C"/>
    <w:rsid w:val="00A24A00"/>
    <w:rsid w:val="00A24E31"/>
    <w:rsid w:val="00A2515A"/>
    <w:rsid w:val="00A25310"/>
    <w:rsid w:val="00A2534B"/>
    <w:rsid w:val="00A2540A"/>
    <w:rsid w:val="00A25799"/>
    <w:rsid w:val="00A2586B"/>
    <w:rsid w:val="00A25AF0"/>
    <w:rsid w:val="00A25C21"/>
    <w:rsid w:val="00A25E9B"/>
    <w:rsid w:val="00A26350"/>
    <w:rsid w:val="00A263F9"/>
    <w:rsid w:val="00A266A2"/>
    <w:rsid w:val="00A266B9"/>
    <w:rsid w:val="00A2708D"/>
    <w:rsid w:val="00A27CA6"/>
    <w:rsid w:val="00A30133"/>
    <w:rsid w:val="00A303D4"/>
    <w:rsid w:val="00A3089F"/>
    <w:rsid w:val="00A30BA1"/>
    <w:rsid w:val="00A30E21"/>
    <w:rsid w:val="00A32244"/>
    <w:rsid w:val="00A32296"/>
    <w:rsid w:val="00A322D9"/>
    <w:rsid w:val="00A32341"/>
    <w:rsid w:val="00A323B5"/>
    <w:rsid w:val="00A323C3"/>
    <w:rsid w:val="00A32743"/>
    <w:rsid w:val="00A327EB"/>
    <w:rsid w:val="00A32DFB"/>
    <w:rsid w:val="00A32F6A"/>
    <w:rsid w:val="00A339C2"/>
    <w:rsid w:val="00A33BF6"/>
    <w:rsid w:val="00A34F35"/>
    <w:rsid w:val="00A35F84"/>
    <w:rsid w:val="00A36581"/>
    <w:rsid w:val="00A36873"/>
    <w:rsid w:val="00A368B2"/>
    <w:rsid w:val="00A36A3D"/>
    <w:rsid w:val="00A37539"/>
    <w:rsid w:val="00A37765"/>
    <w:rsid w:val="00A37D59"/>
    <w:rsid w:val="00A4009B"/>
    <w:rsid w:val="00A406FC"/>
    <w:rsid w:val="00A4189D"/>
    <w:rsid w:val="00A418DD"/>
    <w:rsid w:val="00A41B63"/>
    <w:rsid w:val="00A41C83"/>
    <w:rsid w:val="00A421D9"/>
    <w:rsid w:val="00A43658"/>
    <w:rsid w:val="00A439B6"/>
    <w:rsid w:val="00A43A20"/>
    <w:rsid w:val="00A43BB6"/>
    <w:rsid w:val="00A43E09"/>
    <w:rsid w:val="00A43E3A"/>
    <w:rsid w:val="00A441DA"/>
    <w:rsid w:val="00A444DC"/>
    <w:rsid w:val="00A4506B"/>
    <w:rsid w:val="00A45F96"/>
    <w:rsid w:val="00A4628E"/>
    <w:rsid w:val="00A462A2"/>
    <w:rsid w:val="00A468B9"/>
    <w:rsid w:val="00A46D2C"/>
    <w:rsid w:val="00A46D68"/>
    <w:rsid w:val="00A471C8"/>
    <w:rsid w:val="00A473B5"/>
    <w:rsid w:val="00A47524"/>
    <w:rsid w:val="00A47758"/>
    <w:rsid w:val="00A5044A"/>
    <w:rsid w:val="00A50598"/>
    <w:rsid w:val="00A50A4A"/>
    <w:rsid w:val="00A51088"/>
    <w:rsid w:val="00A515D0"/>
    <w:rsid w:val="00A5212E"/>
    <w:rsid w:val="00A52587"/>
    <w:rsid w:val="00A5270B"/>
    <w:rsid w:val="00A52A78"/>
    <w:rsid w:val="00A52C96"/>
    <w:rsid w:val="00A52C9F"/>
    <w:rsid w:val="00A5323F"/>
    <w:rsid w:val="00A53B18"/>
    <w:rsid w:val="00A53F76"/>
    <w:rsid w:val="00A544F7"/>
    <w:rsid w:val="00A563B9"/>
    <w:rsid w:val="00A564B6"/>
    <w:rsid w:val="00A56C0C"/>
    <w:rsid w:val="00A5736C"/>
    <w:rsid w:val="00A5790E"/>
    <w:rsid w:val="00A6028A"/>
    <w:rsid w:val="00A60368"/>
    <w:rsid w:val="00A603F5"/>
    <w:rsid w:val="00A60544"/>
    <w:rsid w:val="00A60D19"/>
    <w:rsid w:val="00A61366"/>
    <w:rsid w:val="00A61B01"/>
    <w:rsid w:val="00A61EB4"/>
    <w:rsid w:val="00A61F10"/>
    <w:rsid w:val="00A620F4"/>
    <w:rsid w:val="00A62523"/>
    <w:rsid w:val="00A626A0"/>
    <w:rsid w:val="00A626DE"/>
    <w:rsid w:val="00A6321F"/>
    <w:rsid w:val="00A646C9"/>
    <w:rsid w:val="00A648EE"/>
    <w:rsid w:val="00A64A44"/>
    <w:rsid w:val="00A64B1B"/>
    <w:rsid w:val="00A64C5C"/>
    <w:rsid w:val="00A64C69"/>
    <w:rsid w:val="00A64CB9"/>
    <w:rsid w:val="00A66C68"/>
    <w:rsid w:val="00A67413"/>
    <w:rsid w:val="00A67431"/>
    <w:rsid w:val="00A67B68"/>
    <w:rsid w:val="00A67B7A"/>
    <w:rsid w:val="00A70375"/>
    <w:rsid w:val="00A703B0"/>
    <w:rsid w:val="00A709FA"/>
    <w:rsid w:val="00A70AC0"/>
    <w:rsid w:val="00A70B46"/>
    <w:rsid w:val="00A70DA9"/>
    <w:rsid w:val="00A719A8"/>
    <w:rsid w:val="00A71C1B"/>
    <w:rsid w:val="00A71E2A"/>
    <w:rsid w:val="00A72557"/>
    <w:rsid w:val="00A725B7"/>
    <w:rsid w:val="00A727A9"/>
    <w:rsid w:val="00A72807"/>
    <w:rsid w:val="00A728D6"/>
    <w:rsid w:val="00A7390A"/>
    <w:rsid w:val="00A73AF8"/>
    <w:rsid w:val="00A73BAC"/>
    <w:rsid w:val="00A745EC"/>
    <w:rsid w:val="00A75266"/>
    <w:rsid w:val="00A7597F"/>
    <w:rsid w:val="00A75BDE"/>
    <w:rsid w:val="00A75D29"/>
    <w:rsid w:val="00A762C8"/>
    <w:rsid w:val="00A76532"/>
    <w:rsid w:val="00A7675C"/>
    <w:rsid w:val="00A7726A"/>
    <w:rsid w:val="00A7758F"/>
    <w:rsid w:val="00A7790D"/>
    <w:rsid w:val="00A77AEF"/>
    <w:rsid w:val="00A77B5B"/>
    <w:rsid w:val="00A77B6A"/>
    <w:rsid w:val="00A77C91"/>
    <w:rsid w:val="00A80C01"/>
    <w:rsid w:val="00A80C94"/>
    <w:rsid w:val="00A80F00"/>
    <w:rsid w:val="00A814FC"/>
    <w:rsid w:val="00A81899"/>
    <w:rsid w:val="00A81AA2"/>
    <w:rsid w:val="00A821C9"/>
    <w:rsid w:val="00A8282F"/>
    <w:rsid w:val="00A8330F"/>
    <w:rsid w:val="00A8358D"/>
    <w:rsid w:val="00A83789"/>
    <w:rsid w:val="00A8378A"/>
    <w:rsid w:val="00A837F8"/>
    <w:rsid w:val="00A83A0F"/>
    <w:rsid w:val="00A83B5A"/>
    <w:rsid w:val="00A83BEB"/>
    <w:rsid w:val="00A84330"/>
    <w:rsid w:val="00A8448B"/>
    <w:rsid w:val="00A848A5"/>
    <w:rsid w:val="00A84A45"/>
    <w:rsid w:val="00A84C82"/>
    <w:rsid w:val="00A84DE9"/>
    <w:rsid w:val="00A85255"/>
    <w:rsid w:val="00A855B2"/>
    <w:rsid w:val="00A858DA"/>
    <w:rsid w:val="00A861BD"/>
    <w:rsid w:val="00A86A88"/>
    <w:rsid w:val="00A86CEE"/>
    <w:rsid w:val="00A86EF1"/>
    <w:rsid w:val="00A86EF4"/>
    <w:rsid w:val="00A8758B"/>
    <w:rsid w:val="00A878B7"/>
    <w:rsid w:val="00A8796E"/>
    <w:rsid w:val="00A87DD8"/>
    <w:rsid w:val="00A903B7"/>
    <w:rsid w:val="00A90A57"/>
    <w:rsid w:val="00A90BD6"/>
    <w:rsid w:val="00A917B5"/>
    <w:rsid w:val="00A91830"/>
    <w:rsid w:val="00A918A7"/>
    <w:rsid w:val="00A919EF"/>
    <w:rsid w:val="00A91E81"/>
    <w:rsid w:val="00A92AEC"/>
    <w:rsid w:val="00A93316"/>
    <w:rsid w:val="00A93540"/>
    <w:rsid w:val="00A9361A"/>
    <w:rsid w:val="00A941A2"/>
    <w:rsid w:val="00A9430F"/>
    <w:rsid w:val="00A94495"/>
    <w:rsid w:val="00A945D3"/>
    <w:rsid w:val="00A94617"/>
    <w:rsid w:val="00A9485E"/>
    <w:rsid w:val="00A9507F"/>
    <w:rsid w:val="00A9563E"/>
    <w:rsid w:val="00A95818"/>
    <w:rsid w:val="00A9607A"/>
    <w:rsid w:val="00A96719"/>
    <w:rsid w:val="00A97435"/>
    <w:rsid w:val="00A97D4F"/>
    <w:rsid w:val="00AA2222"/>
    <w:rsid w:val="00AA2DA6"/>
    <w:rsid w:val="00AA2E6C"/>
    <w:rsid w:val="00AA3034"/>
    <w:rsid w:val="00AA3187"/>
    <w:rsid w:val="00AA327E"/>
    <w:rsid w:val="00AA3347"/>
    <w:rsid w:val="00AA404D"/>
    <w:rsid w:val="00AA4265"/>
    <w:rsid w:val="00AA4A9C"/>
    <w:rsid w:val="00AA4C68"/>
    <w:rsid w:val="00AA5064"/>
    <w:rsid w:val="00AA529C"/>
    <w:rsid w:val="00AA5F2F"/>
    <w:rsid w:val="00AA5F87"/>
    <w:rsid w:val="00AA5FE8"/>
    <w:rsid w:val="00AA6319"/>
    <w:rsid w:val="00AB00C4"/>
    <w:rsid w:val="00AB0554"/>
    <w:rsid w:val="00AB1130"/>
    <w:rsid w:val="00AB1180"/>
    <w:rsid w:val="00AB163D"/>
    <w:rsid w:val="00AB19B7"/>
    <w:rsid w:val="00AB27EF"/>
    <w:rsid w:val="00AB29AE"/>
    <w:rsid w:val="00AB2C82"/>
    <w:rsid w:val="00AB2CDB"/>
    <w:rsid w:val="00AB30A0"/>
    <w:rsid w:val="00AB35B1"/>
    <w:rsid w:val="00AB35FE"/>
    <w:rsid w:val="00AB36EB"/>
    <w:rsid w:val="00AB38AE"/>
    <w:rsid w:val="00AB3BD0"/>
    <w:rsid w:val="00AB450C"/>
    <w:rsid w:val="00AB4551"/>
    <w:rsid w:val="00AB456B"/>
    <w:rsid w:val="00AB45C0"/>
    <w:rsid w:val="00AB483F"/>
    <w:rsid w:val="00AB48E0"/>
    <w:rsid w:val="00AB4A74"/>
    <w:rsid w:val="00AB4B2F"/>
    <w:rsid w:val="00AB4E3A"/>
    <w:rsid w:val="00AB510F"/>
    <w:rsid w:val="00AB51BA"/>
    <w:rsid w:val="00AB577A"/>
    <w:rsid w:val="00AB5894"/>
    <w:rsid w:val="00AB5C4F"/>
    <w:rsid w:val="00AB5F73"/>
    <w:rsid w:val="00AB641B"/>
    <w:rsid w:val="00AB64F4"/>
    <w:rsid w:val="00AB654F"/>
    <w:rsid w:val="00AB6C4E"/>
    <w:rsid w:val="00AB6E90"/>
    <w:rsid w:val="00AB7137"/>
    <w:rsid w:val="00AB757F"/>
    <w:rsid w:val="00AB7749"/>
    <w:rsid w:val="00AB78D3"/>
    <w:rsid w:val="00AB7CE5"/>
    <w:rsid w:val="00AC02E6"/>
    <w:rsid w:val="00AC039B"/>
    <w:rsid w:val="00AC03B7"/>
    <w:rsid w:val="00AC08A1"/>
    <w:rsid w:val="00AC0926"/>
    <w:rsid w:val="00AC0B13"/>
    <w:rsid w:val="00AC0B72"/>
    <w:rsid w:val="00AC0E82"/>
    <w:rsid w:val="00AC0FA8"/>
    <w:rsid w:val="00AC1239"/>
    <w:rsid w:val="00AC1967"/>
    <w:rsid w:val="00AC1C4C"/>
    <w:rsid w:val="00AC1CF6"/>
    <w:rsid w:val="00AC21C5"/>
    <w:rsid w:val="00AC24EA"/>
    <w:rsid w:val="00AC2667"/>
    <w:rsid w:val="00AC26FC"/>
    <w:rsid w:val="00AC2973"/>
    <w:rsid w:val="00AC29F8"/>
    <w:rsid w:val="00AC2A58"/>
    <w:rsid w:val="00AC2B4B"/>
    <w:rsid w:val="00AC2B53"/>
    <w:rsid w:val="00AC2E07"/>
    <w:rsid w:val="00AC2F61"/>
    <w:rsid w:val="00AC31A7"/>
    <w:rsid w:val="00AC31C8"/>
    <w:rsid w:val="00AC3235"/>
    <w:rsid w:val="00AC3501"/>
    <w:rsid w:val="00AC43FB"/>
    <w:rsid w:val="00AC4C09"/>
    <w:rsid w:val="00AC4C3C"/>
    <w:rsid w:val="00AC51D7"/>
    <w:rsid w:val="00AC56B7"/>
    <w:rsid w:val="00AC6149"/>
    <w:rsid w:val="00AC7371"/>
    <w:rsid w:val="00AC747E"/>
    <w:rsid w:val="00AC7AF3"/>
    <w:rsid w:val="00AC7E09"/>
    <w:rsid w:val="00AD03F5"/>
    <w:rsid w:val="00AD0AE3"/>
    <w:rsid w:val="00AD0B71"/>
    <w:rsid w:val="00AD1204"/>
    <w:rsid w:val="00AD15CF"/>
    <w:rsid w:val="00AD1790"/>
    <w:rsid w:val="00AD26BF"/>
    <w:rsid w:val="00AD3199"/>
    <w:rsid w:val="00AD3294"/>
    <w:rsid w:val="00AD388C"/>
    <w:rsid w:val="00AD38A0"/>
    <w:rsid w:val="00AD3C17"/>
    <w:rsid w:val="00AD40B7"/>
    <w:rsid w:val="00AD4499"/>
    <w:rsid w:val="00AD4799"/>
    <w:rsid w:val="00AD4A7A"/>
    <w:rsid w:val="00AD4B33"/>
    <w:rsid w:val="00AD5152"/>
    <w:rsid w:val="00AD5552"/>
    <w:rsid w:val="00AD593A"/>
    <w:rsid w:val="00AD5A72"/>
    <w:rsid w:val="00AD6261"/>
    <w:rsid w:val="00AD674B"/>
    <w:rsid w:val="00AD6845"/>
    <w:rsid w:val="00AD69EF"/>
    <w:rsid w:val="00AD6C51"/>
    <w:rsid w:val="00AD7371"/>
    <w:rsid w:val="00AD76D8"/>
    <w:rsid w:val="00AD798D"/>
    <w:rsid w:val="00AD7E6F"/>
    <w:rsid w:val="00AE00B3"/>
    <w:rsid w:val="00AE028E"/>
    <w:rsid w:val="00AE0372"/>
    <w:rsid w:val="00AE0470"/>
    <w:rsid w:val="00AE05A1"/>
    <w:rsid w:val="00AE0774"/>
    <w:rsid w:val="00AE0A7F"/>
    <w:rsid w:val="00AE0E73"/>
    <w:rsid w:val="00AE0FB7"/>
    <w:rsid w:val="00AE107C"/>
    <w:rsid w:val="00AE11A5"/>
    <w:rsid w:val="00AE15F1"/>
    <w:rsid w:val="00AE17D7"/>
    <w:rsid w:val="00AE1E67"/>
    <w:rsid w:val="00AE25A6"/>
    <w:rsid w:val="00AE2E94"/>
    <w:rsid w:val="00AE311D"/>
    <w:rsid w:val="00AE35F2"/>
    <w:rsid w:val="00AE3A06"/>
    <w:rsid w:val="00AE40EB"/>
    <w:rsid w:val="00AE42FC"/>
    <w:rsid w:val="00AE448C"/>
    <w:rsid w:val="00AE4C53"/>
    <w:rsid w:val="00AE4CF4"/>
    <w:rsid w:val="00AE616A"/>
    <w:rsid w:val="00AE641D"/>
    <w:rsid w:val="00AE669C"/>
    <w:rsid w:val="00AE671F"/>
    <w:rsid w:val="00AE6B2D"/>
    <w:rsid w:val="00AE7B24"/>
    <w:rsid w:val="00AE7CEE"/>
    <w:rsid w:val="00AE7DF0"/>
    <w:rsid w:val="00AF083F"/>
    <w:rsid w:val="00AF0BD9"/>
    <w:rsid w:val="00AF0E40"/>
    <w:rsid w:val="00AF1021"/>
    <w:rsid w:val="00AF1094"/>
    <w:rsid w:val="00AF14FB"/>
    <w:rsid w:val="00AF1802"/>
    <w:rsid w:val="00AF187D"/>
    <w:rsid w:val="00AF1B0F"/>
    <w:rsid w:val="00AF1E7A"/>
    <w:rsid w:val="00AF20AE"/>
    <w:rsid w:val="00AF23EB"/>
    <w:rsid w:val="00AF2779"/>
    <w:rsid w:val="00AF27C9"/>
    <w:rsid w:val="00AF374C"/>
    <w:rsid w:val="00AF3C1F"/>
    <w:rsid w:val="00AF3C48"/>
    <w:rsid w:val="00AF45E6"/>
    <w:rsid w:val="00AF52F3"/>
    <w:rsid w:val="00AF5445"/>
    <w:rsid w:val="00AF552E"/>
    <w:rsid w:val="00AF675D"/>
    <w:rsid w:val="00AF6BB2"/>
    <w:rsid w:val="00AF6EDD"/>
    <w:rsid w:val="00AF6F34"/>
    <w:rsid w:val="00AF7D75"/>
    <w:rsid w:val="00B0054F"/>
    <w:rsid w:val="00B01B9F"/>
    <w:rsid w:val="00B01D35"/>
    <w:rsid w:val="00B01D96"/>
    <w:rsid w:val="00B01F0E"/>
    <w:rsid w:val="00B02897"/>
    <w:rsid w:val="00B02917"/>
    <w:rsid w:val="00B02A3D"/>
    <w:rsid w:val="00B02E42"/>
    <w:rsid w:val="00B0310B"/>
    <w:rsid w:val="00B03623"/>
    <w:rsid w:val="00B037D9"/>
    <w:rsid w:val="00B03E4B"/>
    <w:rsid w:val="00B03F27"/>
    <w:rsid w:val="00B040E9"/>
    <w:rsid w:val="00B041CA"/>
    <w:rsid w:val="00B04398"/>
    <w:rsid w:val="00B044D0"/>
    <w:rsid w:val="00B04ADC"/>
    <w:rsid w:val="00B04B49"/>
    <w:rsid w:val="00B05447"/>
    <w:rsid w:val="00B0552D"/>
    <w:rsid w:val="00B05B03"/>
    <w:rsid w:val="00B05C6B"/>
    <w:rsid w:val="00B0611B"/>
    <w:rsid w:val="00B062AA"/>
    <w:rsid w:val="00B065EE"/>
    <w:rsid w:val="00B06844"/>
    <w:rsid w:val="00B06AE0"/>
    <w:rsid w:val="00B06C53"/>
    <w:rsid w:val="00B07362"/>
    <w:rsid w:val="00B073DC"/>
    <w:rsid w:val="00B0770C"/>
    <w:rsid w:val="00B07A01"/>
    <w:rsid w:val="00B07FA7"/>
    <w:rsid w:val="00B10121"/>
    <w:rsid w:val="00B10929"/>
    <w:rsid w:val="00B10AA7"/>
    <w:rsid w:val="00B10FBB"/>
    <w:rsid w:val="00B1166F"/>
    <w:rsid w:val="00B11B68"/>
    <w:rsid w:val="00B12060"/>
    <w:rsid w:val="00B12065"/>
    <w:rsid w:val="00B12349"/>
    <w:rsid w:val="00B1253E"/>
    <w:rsid w:val="00B12851"/>
    <w:rsid w:val="00B12988"/>
    <w:rsid w:val="00B13A6D"/>
    <w:rsid w:val="00B13C40"/>
    <w:rsid w:val="00B13D25"/>
    <w:rsid w:val="00B14E76"/>
    <w:rsid w:val="00B15091"/>
    <w:rsid w:val="00B1520D"/>
    <w:rsid w:val="00B15258"/>
    <w:rsid w:val="00B15650"/>
    <w:rsid w:val="00B15D12"/>
    <w:rsid w:val="00B162E0"/>
    <w:rsid w:val="00B1651A"/>
    <w:rsid w:val="00B16704"/>
    <w:rsid w:val="00B168BE"/>
    <w:rsid w:val="00B17033"/>
    <w:rsid w:val="00B17464"/>
    <w:rsid w:val="00B1770B"/>
    <w:rsid w:val="00B17ED0"/>
    <w:rsid w:val="00B20346"/>
    <w:rsid w:val="00B20855"/>
    <w:rsid w:val="00B20907"/>
    <w:rsid w:val="00B20CD2"/>
    <w:rsid w:val="00B2106E"/>
    <w:rsid w:val="00B21570"/>
    <w:rsid w:val="00B21EEC"/>
    <w:rsid w:val="00B22162"/>
    <w:rsid w:val="00B2234A"/>
    <w:rsid w:val="00B2275A"/>
    <w:rsid w:val="00B22BE8"/>
    <w:rsid w:val="00B22F47"/>
    <w:rsid w:val="00B23434"/>
    <w:rsid w:val="00B238C5"/>
    <w:rsid w:val="00B23EF7"/>
    <w:rsid w:val="00B240D3"/>
    <w:rsid w:val="00B25C07"/>
    <w:rsid w:val="00B26216"/>
    <w:rsid w:val="00B26A43"/>
    <w:rsid w:val="00B26E93"/>
    <w:rsid w:val="00B27377"/>
    <w:rsid w:val="00B275C7"/>
    <w:rsid w:val="00B27FB3"/>
    <w:rsid w:val="00B30600"/>
    <w:rsid w:val="00B308EC"/>
    <w:rsid w:val="00B311B4"/>
    <w:rsid w:val="00B311D1"/>
    <w:rsid w:val="00B31301"/>
    <w:rsid w:val="00B32657"/>
    <w:rsid w:val="00B3364C"/>
    <w:rsid w:val="00B340BE"/>
    <w:rsid w:val="00B341C2"/>
    <w:rsid w:val="00B34BA5"/>
    <w:rsid w:val="00B34DD5"/>
    <w:rsid w:val="00B353BC"/>
    <w:rsid w:val="00B35CF1"/>
    <w:rsid w:val="00B3632A"/>
    <w:rsid w:val="00B36376"/>
    <w:rsid w:val="00B36BC5"/>
    <w:rsid w:val="00B37256"/>
    <w:rsid w:val="00B372F7"/>
    <w:rsid w:val="00B374C1"/>
    <w:rsid w:val="00B37550"/>
    <w:rsid w:val="00B37993"/>
    <w:rsid w:val="00B404DF"/>
    <w:rsid w:val="00B40C0C"/>
    <w:rsid w:val="00B4244A"/>
    <w:rsid w:val="00B42B50"/>
    <w:rsid w:val="00B42D5C"/>
    <w:rsid w:val="00B42DB8"/>
    <w:rsid w:val="00B42F40"/>
    <w:rsid w:val="00B430B7"/>
    <w:rsid w:val="00B43802"/>
    <w:rsid w:val="00B43BCD"/>
    <w:rsid w:val="00B44034"/>
    <w:rsid w:val="00B440C9"/>
    <w:rsid w:val="00B44356"/>
    <w:rsid w:val="00B44618"/>
    <w:rsid w:val="00B45B74"/>
    <w:rsid w:val="00B45CAF"/>
    <w:rsid w:val="00B46244"/>
    <w:rsid w:val="00B4637D"/>
    <w:rsid w:val="00B46CB2"/>
    <w:rsid w:val="00B475C5"/>
    <w:rsid w:val="00B47751"/>
    <w:rsid w:val="00B47AAD"/>
    <w:rsid w:val="00B50799"/>
    <w:rsid w:val="00B508A6"/>
    <w:rsid w:val="00B509A8"/>
    <w:rsid w:val="00B50F19"/>
    <w:rsid w:val="00B50F75"/>
    <w:rsid w:val="00B512EF"/>
    <w:rsid w:val="00B5139E"/>
    <w:rsid w:val="00B51523"/>
    <w:rsid w:val="00B5192D"/>
    <w:rsid w:val="00B51E9E"/>
    <w:rsid w:val="00B520B8"/>
    <w:rsid w:val="00B521A0"/>
    <w:rsid w:val="00B52905"/>
    <w:rsid w:val="00B52A66"/>
    <w:rsid w:val="00B53421"/>
    <w:rsid w:val="00B53BBA"/>
    <w:rsid w:val="00B5427D"/>
    <w:rsid w:val="00B54D86"/>
    <w:rsid w:val="00B54FCF"/>
    <w:rsid w:val="00B551D6"/>
    <w:rsid w:val="00B5541B"/>
    <w:rsid w:val="00B5563F"/>
    <w:rsid w:val="00B55888"/>
    <w:rsid w:val="00B55A55"/>
    <w:rsid w:val="00B55D82"/>
    <w:rsid w:val="00B562DD"/>
    <w:rsid w:val="00B56372"/>
    <w:rsid w:val="00B5643A"/>
    <w:rsid w:val="00B56C6A"/>
    <w:rsid w:val="00B56E6C"/>
    <w:rsid w:val="00B57050"/>
    <w:rsid w:val="00B570DD"/>
    <w:rsid w:val="00B5775D"/>
    <w:rsid w:val="00B578F2"/>
    <w:rsid w:val="00B57D22"/>
    <w:rsid w:val="00B605F3"/>
    <w:rsid w:val="00B61087"/>
    <w:rsid w:val="00B6145E"/>
    <w:rsid w:val="00B61D8B"/>
    <w:rsid w:val="00B62180"/>
    <w:rsid w:val="00B623BA"/>
    <w:rsid w:val="00B629DE"/>
    <w:rsid w:val="00B63020"/>
    <w:rsid w:val="00B6343A"/>
    <w:rsid w:val="00B6374D"/>
    <w:rsid w:val="00B63888"/>
    <w:rsid w:val="00B63DE0"/>
    <w:rsid w:val="00B6469B"/>
    <w:rsid w:val="00B646BF"/>
    <w:rsid w:val="00B64B8A"/>
    <w:rsid w:val="00B64DDC"/>
    <w:rsid w:val="00B64EA7"/>
    <w:rsid w:val="00B656C2"/>
    <w:rsid w:val="00B659EA"/>
    <w:rsid w:val="00B65D64"/>
    <w:rsid w:val="00B66022"/>
    <w:rsid w:val="00B669D1"/>
    <w:rsid w:val="00B677D9"/>
    <w:rsid w:val="00B70366"/>
    <w:rsid w:val="00B707C1"/>
    <w:rsid w:val="00B70A77"/>
    <w:rsid w:val="00B70BB8"/>
    <w:rsid w:val="00B7127B"/>
    <w:rsid w:val="00B716F5"/>
    <w:rsid w:val="00B71AF1"/>
    <w:rsid w:val="00B7217C"/>
    <w:rsid w:val="00B732B5"/>
    <w:rsid w:val="00B73753"/>
    <w:rsid w:val="00B73C0B"/>
    <w:rsid w:val="00B73C43"/>
    <w:rsid w:val="00B73DD0"/>
    <w:rsid w:val="00B7496C"/>
    <w:rsid w:val="00B74B52"/>
    <w:rsid w:val="00B75572"/>
    <w:rsid w:val="00B75721"/>
    <w:rsid w:val="00B75F98"/>
    <w:rsid w:val="00B76298"/>
    <w:rsid w:val="00B76423"/>
    <w:rsid w:val="00B765FC"/>
    <w:rsid w:val="00B766EC"/>
    <w:rsid w:val="00B76BE5"/>
    <w:rsid w:val="00B7705C"/>
    <w:rsid w:val="00B773A7"/>
    <w:rsid w:val="00B775E4"/>
    <w:rsid w:val="00B77675"/>
    <w:rsid w:val="00B777FD"/>
    <w:rsid w:val="00B778DB"/>
    <w:rsid w:val="00B779CD"/>
    <w:rsid w:val="00B77A1F"/>
    <w:rsid w:val="00B77D06"/>
    <w:rsid w:val="00B77D1C"/>
    <w:rsid w:val="00B80272"/>
    <w:rsid w:val="00B805E7"/>
    <w:rsid w:val="00B80B85"/>
    <w:rsid w:val="00B815DB"/>
    <w:rsid w:val="00B8187C"/>
    <w:rsid w:val="00B819A5"/>
    <w:rsid w:val="00B81A47"/>
    <w:rsid w:val="00B81C75"/>
    <w:rsid w:val="00B822E9"/>
    <w:rsid w:val="00B82636"/>
    <w:rsid w:val="00B8281A"/>
    <w:rsid w:val="00B829A4"/>
    <w:rsid w:val="00B82A35"/>
    <w:rsid w:val="00B82A4C"/>
    <w:rsid w:val="00B82B5B"/>
    <w:rsid w:val="00B82FD8"/>
    <w:rsid w:val="00B83522"/>
    <w:rsid w:val="00B83935"/>
    <w:rsid w:val="00B84285"/>
    <w:rsid w:val="00B84658"/>
    <w:rsid w:val="00B84D31"/>
    <w:rsid w:val="00B84DCA"/>
    <w:rsid w:val="00B85222"/>
    <w:rsid w:val="00B853F7"/>
    <w:rsid w:val="00B8560B"/>
    <w:rsid w:val="00B858D8"/>
    <w:rsid w:val="00B85AE6"/>
    <w:rsid w:val="00B85BE8"/>
    <w:rsid w:val="00B85C64"/>
    <w:rsid w:val="00B86BEB"/>
    <w:rsid w:val="00B8776D"/>
    <w:rsid w:val="00B87D8A"/>
    <w:rsid w:val="00B87EA9"/>
    <w:rsid w:val="00B90104"/>
    <w:rsid w:val="00B902F4"/>
    <w:rsid w:val="00B90370"/>
    <w:rsid w:val="00B9055B"/>
    <w:rsid w:val="00B90994"/>
    <w:rsid w:val="00B90AA0"/>
    <w:rsid w:val="00B910C3"/>
    <w:rsid w:val="00B912E3"/>
    <w:rsid w:val="00B91816"/>
    <w:rsid w:val="00B91FFF"/>
    <w:rsid w:val="00B926BD"/>
    <w:rsid w:val="00B92734"/>
    <w:rsid w:val="00B93C38"/>
    <w:rsid w:val="00B93D9A"/>
    <w:rsid w:val="00B93F0F"/>
    <w:rsid w:val="00B9415A"/>
    <w:rsid w:val="00B94203"/>
    <w:rsid w:val="00B94604"/>
    <w:rsid w:val="00B94B43"/>
    <w:rsid w:val="00B94B80"/>
    <w:rsid w:val="00B95176"/>
    <w:rsid w:val="00B95276"/>
    <w:rsid w:val="00B95344"/>
    <w:rsid w:val="00B95507"/>
    <w:rsid w:val="00B955D5"/>
    <w:rsid w:val="00B95774"/>
    <w:rsid w:val="00B95E32"/>
    <w:rsid w:val="00B9669F"/>
    <w:rsid w:val="00B966F7"/>
    <w:rsid w:val="00B96708"/>
    <w:rsid w:val="00B968FA"/>
    <w:rsid w:val="00B977D0"/>
    <w:rsid w:val="00BA00DF"/>
    <w:rsid w:val="00BA07F4"/>
    <w:rsid w:val="00BA0A3B"/>
    <w:rsid w:val="00BA104B"/>
    <w:rsid w:val="00BA180C"/>
    <w:rsid w:val="00BA198A"/>
    <w:rsid w:val="00BA1E97"/>
    <w:rsid w:val="00BA25D7"/>
    <w:rsid w:val="00BA2952"/>
    <w:rsid w:val="00BA2BE7"/>
    <w:rsid w:val="00BA2E6E"/>
    <w:rsid w:val="00BA3092"/>
    <w:rsid w:val="00BA3130"/>
    <w:rsid w:val="00BA369F"/>
    <w:rsid w:val="00BA3F67"/>
    <w:rsid w:val="00BA3FC9"/>
    <w:rsid w:val="00BA4C81"/>
    <w:rsid w:val="00BA5708"/>
    <w:rsid w:val="00BA5DD0"/>
    <w:rsid w:val="00BA5E38"/>
    <w:rsid w:val="00BA5EA8"/>
    <w:rsid w:val="00BA5F26"/>
    <w:rsid w:val="00BA6142"/>
    <w:rsid w:val="00BA6469"/>
    <w:rsid w:val="00BA6631"/>
    <w:rsid w:val="00BA6A0D"/>
    <w:rsid w:val="00BA6BA7"/>
    <w:rsid w:val="00BA6D76"/>
    <w:rsid w:val="00BA6E87"/>
    <w:rsid w:val="00BA7025"/>
    <w:rsid w:val="00BB0358"/>
    <w:rsid w:val="00BB05C4"/>
    <w:rsid w:val="00BB0751"/>
    <w:rsid w:val="00BB0D7E"/>
    <w:rsid w:val="00BB13EB"/>
    <w:rsid w:val="00BB1426"/>
    <w:rsid w:val="00BB16B6"/>
    <w:rsid w:val="00BB1750"/>
    <w:rsid w:val="00BB1BC0"/>
    <w:rsid w:val="00BB1BC3"/>
    <w:rsid w:val="00BB1EDC"/>
    <w:rsid w:val="00BB2241"/>
    <w:rsid w:val="00BB2FAE"/>
    <w:rsid w:val="00BB32BB"/>
    <w:rsid w:val="00BB360A"/>
    <w:rsid w:val="00BB4026"/>
    <w:rsid w:val="00BB4B6B"/>
    <w:rsid w:val="00BB4C13"/>
    <w:rsid w:val="00BB5012"/>
    <w:rsid w:val="00BB5276"/>
    <w:rsid w:val="00BB5894"/>
    <w:rsid w:val="00BB5ABE"/>
    <w:rsid w:val="00BB5AE5"/>
    <w:rsid w:val="00BB5B58"/>
    <w:rsid w:val="00BB5F93"/>
    <w:rsid w:val="00BB6973"/>
    <w:rsid w:val="00BB6C82"/>
    <w:rsid w:val="00BB737D"/>
    <w:rsid w:val="00BB73A5"/>
    <w:rsid w:val="00BB7C99"/>
    <w:rsid w:val="00BC00C4"/>
    <w:rsid w:val="00BC00CC"/>
    <w:rsid w:val="00BC1A73"/>
    <w:rsid w:val="00BC1E38"/>
    <w:rsid w:val="00BC1FEA"/>
    <w:rsid w:val="00BC22EE"/>
    <w:rsid w:val="00BC28B1"/>
    <w:rsid w:val="00BC39B4"/>
    <w:rsid w:val="00BC3A3C"/>
    <w:rsid w:val="00BC3DD0"/>
    <w:rsid w:val="00BC4428"/>
    <w:rsid w:val="00BC49E5"/>
    <w:rsid w:val="00BC5017"/>
    <w:rsid w:val="00BC5027"/>
    <w:rsid w:val="00BC5A25"/>
    <w:rsid w:val="00BC5A53"/>
    <w:rsid w:val="00BC5BE7"/>
    <w:rsid w:val="00BC5D22"/>
    <w:rsid w:val="00BC5FF5"/>
    <w:rsid w:val="00BC60D3"/>
    <w:rsid w:val="00BC6249"/>
    <w:rsid w:val="00BC66D9"/>
    <w:rsid w:val="00BC6C94"/>
    <w:rsid w:val="00BC766F"/>
    <w:rsid w:val="00BC76DF"/>
    <w:rsid w:val="00BC7BEF"/>
    <w:rsid w:val="00BC7EC3"/>
    <w:rsid w:val="00BC7F12"/>
    <w:rsid w:val="00BD012B"/>
    <w:rsid w:val="00BD06EF"/>
    <w:rsid w:val="00BD09EC"/>
    <w:rsid w:val="00BD1757"/>
    <w:rsid w:val="00BD1E98"/>
    <w:rsid w:val="00BD2322"/>
    <w:rsid w:val="00BD2838"/>
    <w:rsid w:val="00BD2B95"/>
    <w:rsid w:val="00BD2F8D"/>
    <w:rsid w:val="00BD31A1"/>
    <w:rsid w:val="00BD3673"/>
    <w:rsid w:val="00BD373B"/>
    <w:rsid w:val="00BD3B4A"/>
    <w:rsid w:val="00BD3C10"/>
    <w:rsid w:val="00BD3C15"/>
    <w:rsid w:val="00BD3FA0"/>
    <w:rsid w:val="00BD414C"/>
    <w:rsid w:val="00BD4364"/>
    <w:rsid w:val="00BD468D"/>
    <w:rsid w:val="00BD4815"/>
    <w:rsid w:val="00BD4819"/>
    <w:rsid w:val="00BD4DD9"/>
    <w:rsid w:val="00BD57FA"/>
    <w:rsid w:val="00BD5950"/>
    <w:rsid w:val="00BD619D"/>
    <w:rsid w:val="00BD6A08"/>
    <w:rsid w:val="00BD7175"/>
    <w:rsid w:val="00BD7376"/>
    <w:rsid w:val="00BD7943"/>
    <w:rsid w:val="00BD7EE6"/>
    <w:rsid w:val="00BD7FAE"/>
    <w:rsid w:val="00BE0BEF"/>
    <w:rsid w:val="00BE0CD2"/>
    <w:rsid w:val="00BE110A"/>
    <w:rsid w:val="00BE1A41"/>
    <w:rsid w:val="00BE21DF"/>
    <w:rsid w:val="00BE2DE0"/>
    <w:rsid w:val="00BE318C"/>
    <w:rsid w:val="00BE3324"/>
    <w:rsid w:val="00BE33F7"/>
    <w:rsid w:val="00BE38FD"/>
    <w:rsid w:val="00BE39C5"/>
    <w:rsid w:val="00BE3F41"/>
    <w:rsid w:val="00BE41A7"/>
    <w:rsid w:val="00BE44A2"/>
    <w:rsid w:val="00BE4515"/>
    <w:rsid w:val="00BE484C"/>
    <w:rsid w:val="00BE4AC8"/>
    <w:rsid w:val="00BE4C9C"/>
    <w:rsid w:val="00BE5B9F"/>
    <w:rsid w:val="00BE676E"/>
    <w:rsid w:val="00BE688D"/>
    <w:rsid w:val="00BE7116"/>
    <w:rsid w:val="00BF0054"/>
    <w:rsid w:val="00BF010D"/>
    <w:rsid w:val="00BF02D0"/>
    <w:rsid w:val="00BF052C"/>
    <w:rsid w:val="00BF09C3"/>
    <w:rsid w:val="00BF12AB"/>
    <w:rsid w:val="00BF1372"/>
    <w:rsid w:val="00BF13F2"/>
    <w:rsid w:val="00BF1719"/>
    <w:rsid w:val="00BF1C61"/>
    <w:rsid w:val="00BF1D59"/>
    <w:rsid w:val="00BF2158"/>
    <w:rsid w:val="00BF2665"/>
    <w:rsid w:val="00BF2842"/>
    <w:rsid w:val="00BF2A92"/>
    <w:rsid w:val="00BF2F41"/>
    <w:rsid w:val="00BF3157"/>
    <w:rsid w:val="00BF4052"/>
    <w:rsid w:val="00BF441A"/>
    <w:rsid w:val="00BF486B"/>
    <w:rsid w:val="00BF4A88"/>
    <w:rsid w:val="00BF4C7C"/>
    <w:rsid w:val="00BF4DB5"/>
    <w:rsid w:val="00BF6417"/>
    <w:rsid w:val="00BF65D6"/>
    <w:rsid w:val="00BF67B4"/>
    <w:rsid w:val="00BF6A7C"/>
    <w:rsid w:val="00BF7B0C"/>
    <w:rsid w:val="00BF7BAE"/>
    <w:rsid w:val="00C002CB"/>
    <w:rsid w:val="00C0078A"/>
    <w:rsid w:val="00C007A2"/>
    <w:rsid w:val="00C01AAC"/>
    <w:rsid w:val="00C02098"/>
    <w:rsid w:val="00C02244"/>
    <w:rsid w:val="00C026DC"/>
    <w:rsid w:val="00C02A9F"/>
    <w:rsid w:val="00C02D3D"/>
    <w:rsid w:val="00C02F52"/>
    <w:rsid w:val="00C0351F"/>
    <w:rsid w:val="00C03A2D"/>
    <w:rsid w:val="00C03CAB"/>
    <w:rsid w:val="00C03CBD"/>
    <w:rsid w:val="00C03EC6"/>
    <w:rsid w:val="00C0441B"/>
    <w:rsid w:val="00C04C40"/>
    <w:rsid w:val="00C04FFA"/>
    <w:rsid w:val="00C0526A"/>
    <w:rsid w:val="00C0530A"/>
    <w:rsid w:val="00C054C6"/>
    <w:rsid w:val="00C05A17"/>
    <w:rsid w:val="00C05E40"/>
    <w:rsid w:val="00C06113"/>
    <w:rsid w:val="00C064A8"/>
    <w:rsid w:val="00C06750"/>
    <w:rsid w:val="00C06B7D"/>
    <w:rsid w:val="00C073BD"/>
    <w:rsid w:val="00C078D1"/>
    <w:rsid w:val="00C101C9"/>
    <w:rsid w:val="00C10974"/>
    <w:rsid w:val="00C11012"/>
    <w:rsid w:val="00C112E9"/>
    <w:rsid w:val="00C116C0"/>
    <w:rsid w:val="00C11772"/>
    <w:rsid w:val="00C117D3"/>
    <w:rsid w:val="00C11AAC"/>
    <w:rsid w:val="00C120A5"/>
    <w:rsid w:val="00C124B2"/>
    <w:rsid w:val="00C133A0"/>
    <w:rsid w:val="00C133B1"/>
    <w:rsid w:val="00C13556"/>
    <w:rsid w:val="00C13565"/>
    <w:rsid w:val="00C13EE8"/>
    <w:rsid w:val="00C1403C"/>
    <w:rsid w:val="00C14460"/>
    <w:rsid w:val="00C148CB"/>
    <w:rsid w:val="00C14F6D"/>
    <w:rsid w:val="00C15E45"/>
    <w:rsid w:val="00C16083"/>
    <w:rsid w:val="00C1610E"/>
    <w:rsid w:val="00C16A0E"/>
    <w:rsid w:val="00C17108"/>
    <w:rsid w:val="00C17C0E"/>
    <w:rsid w:val="00C2001B"/>
    <w:rsid w:val="00C202B0"/>
    <w:rsid w:val="00C2034A"/>
    <w:rsid w:val="00C20465"/>
    <w:rsid w:val="00C20889"/>
    <w:rsid w:val="00C210DB"/>
    <w:rsid w:val="00C213CA"/>
    <w:rsid w:val="00C21BAF"/>
    <w:rsid w:val="00C224D0"/>
    <w:rsid w:val="00C2298A"/>
    <w:rsid w:val="00C22E33"/>
    <w:rsid w:val="00C233D1"/>
    <w:rsid w:val="00C2387F"/>
    <w:rsid w:val="00C245F0"/>
    <w:rsid w:val="00C2515D"/>
    <w:rsid w:val="00C25435"/>
    <w:rsid w:val="00C25694"/>
    <w:rsid w:val="00C258D5"/>
    <w:rsid w:val="00C25E34"/>
    <w:rsid w:val="00C26BB8"/>
    <w:rsid w:val="00C26FBB"/>
    <w:rsid w:val="00C27022"/>
    <w:rsid w:val="00C2708E"/>
    <w:rsid w:val="00C27273"/>
    <w:rsid w:val="00C27B15"/>
    <w:rsid w:val="00C27CBD"/>
    <w:rsid w:val="00C302B0"/>
    <w:rsid w:val="00C30424"/>
    <w:rsid w:val="00C308F5"/>
    <w:rsid w:val="00C30955"/>
    <w:rsid w:val="00C30E76"/>
    <w:rsid w:val="00C30FA2"/>
    <w:rsid w:val="00C31365"/>
    <w:rsid w:val="00C313E8"/>
    <w:rsid w:val="00C3157A"/>
    <w:rsid w:val="00C3167F"/>
    <w:rsid w:val="00C32295"/>
    <w:rsid w:val="00C32E3D"/>
    <w:rsid w:val="00C333E1"/>
    <w:rsid w:val="00C33463"/>
    <w:rsid w:val="00C3394A"/>
    <w:rsid w:val="00C33F4C"/>
    <w:rsid w:val="00C341E0"/>
    <w:rsid w:val="00C34C86"/>
    <w:rsid w:val="00C35046"/>
    <w:rsid w:val="00C35D7E"/>
    <w:rsid w:val="00C35DAB"/>
    <w:rsid w:val="00C3684F"/>
    <w:rsid w:val="00C36C29"/>
    <w:rsid w:val="00C36D75"/>
    <w:rsid w:val="00C36D83"/>
    <w:rsid w:val="00C3723B"/>
    <w:rsid w:val="00C3724A"/>
    <w:rsid w:val="00C37678"/>
    <w:rsid w:val="00C37A3A"/>
    <w:rsid w:val="00C4044C"/>
    <w:rsid w:val="00C406C4"/>
    <w:rsid w:val="00C407C6"/>
    <w:rsid w:val="00C407E8"/>
    <w:rsid w:val="00C4143F"/>
    <w:rsid w:val="00C420CC"/>
    <w:rsid w:val="00C42116"/>
    <w:rsid w:val="00C42931"/>
    <w:rsid w:val="00C42B0C"/>
    <w:rsid w:val="00C430E7"/>
    <w:rsid w:val="00C433CE"/>
    <w:rsid w:val="00C443E0"/>
    <w:rsid w:val="00C44866"/>
    <w:rsid w:val="00C44930"/>
    <w:rsid w:val="00C44A3D"/>
    <w:rsid w:val="00C450EC"/>
    <w:rsid w:val="00C453DF"/>
    <w:rsid w:val="00C45804"/>
    <w:rsid w:val="00C45967"/>
    <w:rsid w:val="00C45BFF"/>
    <w:rsid w:val="00C45ED0"/>
    <w:rsid w:val="00C4676B"/>
    <w:rsid w:val="00C46C30"/>
    <w:rsid w:val="00C46C38"/>
    <w:rsid w:val="00C4778D"/>
    <w:rsid w:val="00C502AA"/>
    <w:rsid w:val="00C506FB"/>
    <w:rsid w:val="00C507A1"/>
    <w:rsid w:val="00C507C8"/>
    <w:rsid w:val="00C5142E"/>
    <w:rsid w:val="00C515AD"/>
    <w:rsid w:val="00C515ED"/>
    <w:rsid w:val="00C51686"/>
    <w:rsid w:val="00C517F1"/>
    <w:rsid w:val="00C518F2"/>
    <w:rsid w:val="00C519EA"/>
    <w:rsid w:val="00C51F6E"/>
    <w:rsid w:val="00C52426"/>
    <w:rsid w:val="00C529F5"/>
    <w:rsid w:val="00C52E67"/>
    <w:rsid w:val="00C52F42"/>
    <w:rsid w:val="00C5307D"/>
    <w:rsid w:val="00C53398"/>
    <w:rsid w:val="00C53A21"/>
    <w:rsid w:val="00C53F89"/>
    <w:rsid w:val="00C54429"/>
    <w:rsid w:val="00C5450B"/>
    <w:rsid w:val="00C54562"/>
    <w:rsid w:val="00C55364"/>
    <w:rsid w:val="00C55A78"/>
    <w:rsid w:val="00C55B38"/>
    <w:rsid w:val="00C563B6"/>
    <w:rsid w:val="00C566E0"/>
    <w:rsid w:val="00C56DB0"/>
    <w:rsid w:val="00C5752D"/>
    <w:rsid w:val="00C5766A"/>
    <w:rsid w:val="00C578C4"/>
    <w:rsid w:val="00C57AA6"/>
    <w:rsid w:val="00C57CC2"/>
    <w:rsid w:val="00C60628"/>
    <w:rsid w:val="00C608A0"/>
    <w:rsid w:val="00C60A07"/>
    <w:rsid w:val="00C60A4C"/>
    <w:rsid w:val="00C60C42"/>
    <w:rsid w:val="00C60C99"/>
    <w:rsid w:val="00C61090"/>
    <w:rsid w:val="00C613D4"/>
    <w:rsid w:val="00C614AB"/>
    <w:rsid w:val="00C61557"/>
    <w:rsid w:val="00C61E62"/>
    <w:rsid w:val="00C61F2C"/>
    <w:rsid w:val="00C62195"/>
    <w:rsid w:val="00C62217"/>
    <w:rsid w:val="00C6259C"/>
    <w:rsid w:val="00C62669"/>
    <w:rsid w:val="00C6277B"/>
    <w:rsid w:val="00C62861"/>
    <w:rsid w:val="00C628FD"/>
    <w:rsid w:val="00C62CCE"/>
    <w:rsid w:val="00C62D29"/>
    <w:rsid w:val="00C63075"/>
    <w:rsid w:val="00C635B8"/>
    <w:rsid w:val="00C63BA1"/>
    <w:rsid w:val="00C645A4"/>
    <w:rsid w:val="00C64689"/>
    <w:rsid w:val="00C64A93"/>
    <w:rsid w:val="00C64F68"/>
    <w:rsid w:val="00C651FD"/>
    <w:rsid w:val="00C65868"/>
    <w:rsid w:val="00C65DD4"/>
    <w:rsid w:val="00C65E76"/>
    <w:rsid w:val="00C65F30"/>
    <w:rsid w:val="00C66025"/>
    <w:rsid w:val="00C6631C"/>
    <w:rsid w:val="00C6687E"/>
    <w:rsid w:val="00C66D0F"/>
    <w:rsid w:val="00C67277"/>
    <w:rsid w:val="00C7007E"/>
    <w:rsid w:val="00C70239"/>
    <w:rsid w:val="00C70837"/>
    <w:rsid w:val="00C70A0E"/>
    <w:rsid w:val="00C718E4"/>
    <w:rsid w:val="00C71C5F"/>
    <w:rsid w:val="00C71F92"/>
    <w:rsid w:val="00C71FC0"/>
    <w:rsid w:val="00C7201C"/>
    <w:rsid w:val="00C7258A"/>
    <w:rsid w:val="00C72631"/>
    <w:rsid w:val="00C7277F"/>
    <w:rsid w:val="00C727BF"/>
    <w:rsid w:val="00C72C75"/>
    <w:rsid w:val="00C72D34"/>
    <w:rsid w:val="00C72DD9"/>
    <w:rsid w:val="00C732A9"/>
    <w:rsid w:val="00C73615"/>
    <w:rsid w:val="00C73AEF"/>
    <w:rsid w:val="00C73DED"/>
    <w:rsid w:val="00C73F9F"/>
    <w:rsid w:val="00C7495A"/>
    <w:rsid w:val="00C74ED1"/>
    <w:rsid w:val="00C751C1"/>
    <w:rsid w:val="00C7537D"/>
    <w:rsid w:val="00C754EF"/>
    <w:rsid w:val="00C755B1"/>
    <w:rsid w:val="00C75899"/>
    <w:rsid w:val="00C75E79"/>
    <w:rsid w:val="00C761C8"/>
    <w:rsid w:val="00C761E6"/>
    <w:rsid w:val="00C76961"/>
    <w:rsid w:val="00C76AEF"/>
    <w:rsid w:val="00C76B62"/>
    <w:rsid w:val="00C7752F"/>
    <w:rsid w:val="00C778BE"/>
    <w:rsid w:val="00C77BEA"/>
    <w:rsid w:val="00C77D93"/>
    <w:rsid w:val="00C77E01"/>
    <w:rsid w:val="00C80082"/>
    <w:rsid w:val="00C802D1"/>
    <w:rsid w:val="00C80EA3"/>
    <w:rsid w:val="00C80ECD"/>
    <w:rsid w:val="00C80EED"/>
    <w:rsid w:val="00C8173E"/>
    <w:rsid w:val="00C81806"/>
    <w:rsid w:val="00C81A11"/>
    <w:rsid w:val="00C8204F"/>
    <w:rsid w:val="00C82FBD"/>
    <w:rsid w:val="00C8303E"/>
    <w:rsid w:val="00C83381"/>
    <w:rsid w:val="00C8378B"/>
    <w:rsid w:val="00C83803"/>
    <w:rsid w:val="00C83C68"/>
    <w:rsid w:val="00C83FA7"/>
    <w:rsid w:val="00C84AD6"/>
    <w:rsid w:val="00C852EB"/>
    <w:rsid w:val="00C858D1"/>
    <w:rsid w:val="00C862A0"/>
    <w:rsid w:val="00C86780"/>
    <w:rsid w:val="00C86DE5"/>
    <w:rsid w:val="00C86FD2"/>
    <w:rsid w:val="00C87062"/>
    <w:rsid w:val="00C87C03"/>
    <w:rsid w:val="00C87EFF"/>
    <w:rsid w:val="00C904AA"/>
    <w:rsid w:val="00C90512"/>
    <w:rsid w:val="00C905F6"/>
    <w:rsid w:val="00C90CDD"/>
    <w:rsid w:val="00C910C4"/>
    <w:rsid w:val="00C9123A"/>
    <w:rsid w:val="00C91D15"/>
    <w:rsid w:val="00C92447"/>
    <w:rsid w:val="00C933B7"/>
    <w:rsid w:val="00C934DC"/>
    <w:rsid w:val="00C9375B"/>
    <w:rsid w:val="00C93CF8"/>
    <w:rsid w:val="00C93FD0"/>
    <w:rsid w:val="00C93FF1"/>
    <w:rsid w:val="00C94377"/>
    <w:rsid w:val="00C943FA"/>
    <w:rsid w:val="00C94647"/>
    <w:rsid w:val="00C94DC8"/>
    <w:rsid w:val="00C94FC6"/>
    <w:rsid w:val="00C94FD4"/>
    <w:rsid w:val="00C9507D"/>
    <w:rsid w:val="00C9526B"/>
    <w:rsid w:val="00C953B2"/>
    <w:rsid w:val="00C95BC5"/>
    <w:rsid w:val="00C95E20"/>
    <w:rsid w:val="00C95FB5"/>
    <w:rsid w:val="00C96379"/>
    <w:rsid w:val="00C966E5"/>
    <w:rsid w:val="00C967BC"/>
    <w:rsid w:val="00C967E0"/>
    <w:rsid w:val="00C97268"/>
    <w:rsid w:val="00C9732E"/>
    <w:rsid w:val="00C97AA5"/>
    <w:rsid w:val="00C97F2B"/>
    <w:rsid w:val="00CA042C"/>
    <w:rsid w:val="00CA04F4"/>
    <w:rsid w:val="00CA05C7"/>
    <w:rsid w:val="00CA0600"/>
    <w:rsid w:val="00CA0851"/>
    <w:rsid w:val="00CA0999"/>
    <w:rsid w:val="00CA0B24"/>
    <w:rsid w:val="00CA0B25"/>
    <w:rsid w:val="00CA1010"/>
    <w:rsid w:val="00CA1D77"/>
    <w:rsid w:val="00CA1E73"/>
    <w:rsid w:val="00CA275F"/>
    <w:rsid w:val="00CA278F"/>
    <w:rsid w:val="00CA2B4C"/>
    <w:rsid w:val="00CA3033"/>
    <w:rsid w:val="00CA30CF"/>
    <w:rsid w:val="00CA3DDA"/>
    <w:rsid w:val="00CA3F1E"/>
    <w:rsid w:val="00CA44F6"/>
    <w:rsid w:val="00CA4569"/>
    <w:rsid w:val="00CA4791"/>
    <w:rsid w:val="00CA484D"/>
    <w:rsid w:val="00CA4FCC"/>
    <w:rsid w:val="00CA5670"/>
    <w:rsid w:val="00CA5F4D"/>
    <w:rsid w:val="00CA625A"/>
    <w:rsid w:val="00CA629B"/>
    <w:rsid w:val="00CA675B"/>
    <w:rsid w:val="00CA67BF"/>
    <w:rsid w:val="00CA698B"/>
    <w:rsid w:val="00CA6A54"/>
    <w:rsid w:val="00CA72A5"/>
    <w:rsid w:val="00CA7582"/>
    <w:rsid w:val="00CA76E5"/>
    <w:rsid w:val="00CA7AD4"/>
    <w:rsid w:val="00CB04B9"/>
    <w:rsid w:val="00CB04BC"/>
    <w:rsid w:val="00CB0519"/>
    <w:rsid w:val="00CB0747"/>
    <w:rsid w:val="00CB0952"/>
    <w:rsid w:val="00CB12BE"/>
    <w:rsid w:val="00CB18B4"/>
    <w:rsid w:val="00CB1ABF"/>
    <w:rsid w:val="00CB1EE1"/>
    <w:rsid w:val="00CB292C"/>
    <w:rsid w:val="00CB2A12"/>
    <w:rsid w:val="00CB2E44"/>
    <w:rsid w:val="00CB37AF"/>
    <w:rsid w:val="00CB384C"/>
    <w:rsid w:val="00CB38E9"/>
    <w:rsid w:val="00CB3E1C"/>
    <w:rsid w:val="00CB43C1"/>
    <w:rsid w:val="00CB4AE1"/>
    <w:rsid w:val="00CB4B96"/>
    <w:rsid w:val="00CB4CBC"/>
    <w:rsid w:val="00CB5246"/>
    <w:rsid w:val="00CB524E"/>
    <w:rsid w:val="00CB5287"/>
    <w:rsid w:val="00CB5761"/>
    <w:rsid w:val="00CB5771"/>
    <w:rsid w:val="00CB57C8"/>
    <w:rsid w:val="00CB5800"/>
    <w:rsid w:val="00CB6199"/>
    <w:rsid w:val="00CB63B9"/>
    <w:rsid w:val="00CB6889"/>
    <w:rsid w:val="00CB6950"/>
    <w:rsid w:val="00CB723B"/>
    <w:rsid w:val="00CB78CA"/>
    <w:rsid w:val="00CC00D7"/>
    <w:rsid w:val="00CC08D0"/>
    <w:rsid w:val="00CC10DC"/>
    <w:rsid w:val="00CC114E"/>
    <w:rsid w:val="00CC11A1"/>
    <w:rsid w:val="00CC158F"/>
    <w:rsid w:val="00CC1810"/>
    <w:rsid w:val="00CC1982"/>
    <w:rsid w:val="00CC19FF"/>
    <w:rsid w:val="00CC1B35"/>
    <w:rsid w:val="00CC1ED1"/>
    <w:rsid w:val="00CC1FF2"/>
    <w:rsid w:val="00CC2270"/>
    <w:rsid w:val="00CC2638"/>
    <w:rsid w:val="00CC29DE"/>
    <w:rsid w:val="00CC2D5B"/>
    <w:rsid w:val="00CC332B"/>
    <w:rsid w:val="00CC3535"/>
    <w:rsid w:val="00CC39B2"/>
    <w:rsid w:val="00CC3E3E"/>
    <w:rsid w:val="00CC4081"/>
    <w:rsid w:val="00CC40BF"/>
    <w:rsid w:val="00CC4555"/>
    <w:rsid w:val="00CC45C8"/>
    <w:rsid w:val="00CC4782"/>
    <w:rsid w:val="00CC47DC"/>
    <w:rsid w:val="00CC4A68"/>
    <w:rsid w:val="00CC4A6A"/>
    <w:rsid w:val="00CC4C5E"/>
    <w:rsid w:val="00CC5715"/>
    <w:rsid w:val="00CC574B"/>
    <w:rsid w:val="00CC5D89"/>
    <w:rsid w:val="00CC608E"/>
    <w:rsid w:val="00CC6220"/>
    <w:rsid w:val="00CC669D"/>
    <w:rsid w:val="00CC66A3"/>
    <w:rsid w:val="00CC6D84"/>
    <w:rsid w:val="00CC7A0B"/>
    <w:rsid w:val="00CC7CF5"/>
    <w:rsid w:val="00CC7D89"/>
    <w:rsid w:val="00CD04BA"/>
    <w:rsid w:val="00CD0736"/>
    <w:rsid w:val="00CD0A02"/>
    <w:rsid w:val="00CD0BB0"/>
    <w:rsid w:val="00CD0D74"/>
    <w:rsid w:val="00CD0E34"/>
    <w:rsid w:val="00CD130F"/>
    <w:rsid w:val="00CD1CEE"/>
    <w:rsid w:val="00CD1E67"/>
    <w:rsid w:val="00CD1F9B"/>
    <w:rsid w:val="00CD202D"/>
    <w:rsid w:val="00CD203B"/>
    <w:rsid w:val="00CD2131"/>
    <w:rsid w:val="00CD2201"/>
    <w:rsid w:val="00CD23A0"/>
    <w:rsid w:val="00CD2601"/>
    <w:rsid w:val="00CD3DC9"/>
    <w:rsid w:val="00CD4211"/>
    <w:rsid w:val="00CD469B"/>
    <w:rsid w:val="00CD4715"/>
    <w:rsid w:val="00CD4CAA"/>
    <w:rsid w:val="00CD5199"/>
    <w:rsid w:val="00CD642F"/>
    <w:rsid w:val="00CD6714"/>
    <w:rsid w:val="00CD680F"/>
    <w:rsid w:val="00CD6B95"/>
    <w:rsid w:val="00CE0353"/>
    <w:rsid w:val="00CE07A1"/>
    <w:rsid w:val="00CE1694"/>
    <w:rsid w:val="00CE2570"/>
    <w:rsid w:val="00CE2F7E"/>
    <w:rsid w:val="00CE3633"/>
    <w:rsid w:val="00CE4594"/>
    <w:rsid w:val="00CE4858"/>
    <w:rsid w:val="00CE4ECD"/>
    <w:rsid w:val="00CE59D0"/>
    <w:rsid w:val="00CE5A4F"/>
    <w:rsid w:val="00CE5FD0"/>
    <w:rsid w:val="00CE65EC"/>
    <w:rsid w:val="00CF0526"/>
    <w:rsid w:val="00CF05BD"/>
    <w:rsid w:val="00CF0FEA"/>
    <w:rsid w:val="00CF2508"/>
    <w:rsid w:val="00CF2540"/>
    <w:rsid w:val="00CF2B0A"/>
    <w:rsid w:val="00CF2D33"/>
    <w:rsid w:val="00CF3A39"/>
    <w:rsid w:val="00CF428D"/>
    <w:rsid w:val="00CF439C"/>
    <w:rsid w:val="00CF449C"/>
    <w:rsid w:val="00CF4B79"/>
    <w:rsid w:val="00CF4C2C"/>
    <w:rsid w:val="00CF62A5"/>
    <w:rsid w:val="00CF64C1"/>
    <w:rsid w:val="00CF66BF"/>
    <w:rsid w:val="00CF6704"/>
    <w:rsid w:val="00CF7296"/>
    <w:rsid w:val="00CF7776"/>
    <w:rsid w:val="00CF7978"/>
    <w:rsid w:val="00CF7A97"/>
    <w:rsid w:val="00D00010"/>
    <w:rsid w:val="00D001B7"/>
    <w:rsid w:val="00D001CB"/>
    <w:rsid w:val="00D00ED7"/>
    <w:rsid w:val="00D0124F"/>
    <w:rsid w:val="00D01E3E"/>
    <w:rsid w:val="00D02384"/>
    <w:rsid w:val="00D0318F"/>
    <w:rsid w:val="00D033C6"/>
    <w:rsid w:val="00D033DD"/>
    <w:rsid w:val="00D03A07"/>
    <w:rsid w:val="00D0435F"/>
    <w:rsid w:val="00D049AE"/>
    <w:rsid w:val="00D04E4E"/>
    <w:rsid w:val="00D050D2"/>
    <w:rsid w:val="00D0516A"/>
    <w:rsid w:val="00D053BD"/>
    <w:rsid w:val="00D054FD"/>
    <w:rsid w:val="00D058A2"/>
    <w:rsid w:val="00D05A37"/>
    <w:rsid w:val="00D06170"/>
    <w:rsid w:val="00D06BD9"/>
    <w:rsid w:val="00D07401"/>
    <w:rsid w:val="00D077D3"/>
    <w:rsid w:val="00D07BF2"/>
    <w:rsid w:val="00D07D1F"/>
    <w:rsid w:val="00D07E85"/>
    <w:rsid w:val="00D07FDE"/>
    <w:rsid w:val="00D10DE2"/>
    <w:rsid w:val="00D11250"/>
    <w:rsid w:val="00D1125D"/>
    <w:rsid w:val="00D119DB"/>
    <w:rsid w:val="00D11FCA"/>
    <w:rsid w:val="00D12252"/>
    <w:rsid w:val="00D126B2"/>
    <w:rsid w:val="00D12D5D"/>
    <w:rsid w:val="00D134ED"/>
    <w:rsid w:val="00D135CA"/>
    <w:rsid w:val="00D1379C"/>
    <w:rsid w:val="00D147E4"/>
    <w:rsid w:val="00D152EB"/>
    <w:rsid w:val="00D156BE"/>
    <w:rsid w:val="00D15837"/>
    <w:rsid w:val="00D159C5"/>
    <w:rsid w:val="00D15ECF"/>
    <w:rsid w:val="00D16081"/>
    <w:rsid w:val="00D16C34"/>
    <w:rsid w:val="00D1778C"/>
    <w:rsid w:val="00D20593"/>
    <w:rsid w:val="00D2075F"/>
    <w:rsid w:val="00D208EB"/>
    <w:rsid w:val="00D211A0"/>
    <w:rsid w:val="00D216AA"/>
    <w:rsid w:val="00D21BE1"/>
    <w:rsid w:val="00D229D8"/>
    <w:rsid w:val="00D22A58"/>
    <w:rsid w:val="00D22B18"/>
    <w:rsid w:val="00D234CA"/>
    <w:rsid w:val="00D235AB"/>
    <w:rsid w:val="00D236A5"/>
    <w:rsid w:val="00D23BBD"/>
    <w:rsid w:val="00D23F80"/>
    <w:rsid w:val="00D247E2"/>
    <w:rsid w:val="00D24A04"/>
    <w:rsid w:val="00D259FB"/>
    <w:rsid w:val="00D25BFF"/>
    <w:rsid w:val="00D25D49"/>
    <w:rsid w:val="00D26057"/>
    <w:rsid w:val="00D26499"/>
    <w:rsid w:val="00D26A2D"/>
    <w:rsid w:val="00D26BBD"/>
    <w:rsid w:val="00D276BF"/>
    <w:rsid w:val="00D27BE2"/>
    <w:rsid w:val="00D30128"/>
    <w:rsid w:val="00D303A9"/>
    <w:rsid w:val="00D30B61"/>
    <w:rsid w:val="00D30CAC"/>
    <w:rsid w:val="00D30EAF"/>
    <w:rsid w:val="00D3100B"/>
    <w:rsid w:val="00D3149A"/>
    <w:rsid w:val="00D314A0"/>
    <w:rsid w:val="00D31664"/>
    <w:rsid w:val="00D316B8"/>
    <w:rsid w:val="00D31C2E"/>
    <w:rsid w:val="00D31FC9"/>
    <w:rsid w:val="00D320F3"/>
    <w:rsid w:val="00D32483"/>
    <w:rsid w:val="00D32EF6"/>
    <w:rsid w:val="00D32F5B"/>
    <w:rsid w:val="00D3330E"/>
    <w:rsid w:val="00D3366C"/>
    <w:rsid w:val="00D34272"/>
    <w:rsid w:val="00D3443F"/>
    <w:rsid w:val="00D346A9"/>
    <w:rsid w:val="00D35083"/>
    <w:rsid w:val="00D350CE"/>
    <w:rsid w:val="00D350D8"/>
    <w:rsid w:val="00D35D33"/>
    <w:rsid w:val="00D35E8D"/>
    <w:rsid w:val="00D35FBB"/>
    <w:rsid w:val="00D36419"/>
    <w:rsid w:val="00D36558"/>
    <w:rsid w:val="00D36ABF"/>
    <w:rsid w:val="00D36C70"/>
    <w:rsid w:val="00D36D10"/>
    <w:rsid w:val="00D36F6B"/>
    <w:rsid w:val="00D37141"/>
    <w:rsid w:val="00D375B7"/>
    <w:rsid w:val="00D375FE"/>
    <w:rsid w:val="00D37865"/>
    <w:rsid w:val="00D37C6C"/>
    <w:rsid w:val="00D40692"/>
    <w:rsid w:val="00D40ED4"/>
    <w:rsid w:val="00D41605"/>
    <w:rsid w:val="00D4178A"/>
    <w:rsid w:val="00D418DF"/>
    <w:rsid w:val="00D41E41"/>
    <w:rsid w:val="00D420C5"/>
    <w:rsid w:val="00D42407"/>
    <w:rsid w:val="00D427B9"/>
    <w:rsid w:val="00D427EF"/>
    <w:rsid w:val="00D42CBA"/>
    <w:rsid w:val="00D43024"/>
    <w:rsid w:val="00D4344D"/>
    <w:rsid w:val="00D434EA"/>
    <w:rsid w:val="00D438AA"/>
    <w:rsid w:val="00D43BE4"/>
    <w:rsid w:val="00D440F1"/>
    <w:rsid w:val="00D44275"/>
    <w:rsid w:val="00D44B5D"/>
    <w:rsid w:val="00D4539B"/>
    <w:rsid w:val="00D45939"/>
    <w:rsid w:val="00D45C73"/>
    <w:rsid w:val="00D45DBC"/>
    <w:rsid w:val="00D46191"/>
    <w:rsid w:val="00D465D3"/>
    <w:rsid w:val="00D466A8"/>
    <w:rsid w:val="00D46C10"/>
    <w:rsid w:val="00D46DD3"/>
    <w:rsid w:val="00D46EB9"/>
    <w:rsid w:val="00D46F3A"/>
    <w:rsid w:val="00D47505"/>
    <w:rsid w:val="00D47F11"/>
    <w:rsid w:val="00D50225"/>
    <w:rsid w:val="00D5073F"/>
    <w:rsid w:val="00D50B10"/>
    <w:rsid w:val="00D50C51"/>
    <w:rsid w:val="00D5145E"/>
    <w:rsid w:val="00D515E5"/>
    <w:rsid w:val="00D52334"/>
    <w:rsid w:val="00D52BDF"/>
    <w:rsid w:val="00D52D0D"/>
    <w:rsid w:val="00D53FE7"/>
    <w:rsid w:val="00D5457C"/>
    <w:rsid w:val="00D551AB"/>
    <w:rsid w:val="00D55293"/>
    <w:rsid w:val="00D55696"/>
    <w:rsid w:val="00D559CB"/>
    <w:rsid w:val="00D55C6D"/>
    <w:rsid w:val="00D561E5"/>
    <w:rsid w:val="00D562AD"/>
    <w:rsid w:val="00D5643D"/>
    <w:rsid w:val="00D56A97"/>
    <w:rsid w:val="00D56CA3"/>
    <w:rsid w:val="00D56CCC"/>
    <w:rsid w:val="00D57476"/>
    <w:rsid w:val="00D575C2"/>
    <w:rsid w:val="00D57642"/>
    <w:rsid w:val="00D57818"/>
    <w:rsid w:val="00D57C7F"/>
    <w:rsid w:val="00D57E59"/>
    <w:rsid w:val="00D57F56"/>
    <w:rsid w:val="00D604C8"/>
    <w:rsid w:val="00D60923"/>
    <w:rsid w:val="00D60FC0"/>
    <w:rsid w:val="00D62992"/>
    <w:rsid w:val="00D62B35"/>
    <w:rsid w:val="00D62C7D"/>
    <w:rsid w:val="00D62F84"/>
    <w:rsid w:val="00D6315A"/>
    <w:rsid w:val="00D638A8"/>
    <w:rsid w:val="00D63A40"/>
    <w:rsid w:val="00D63C27"/>
    <w:rsid w:val="00D64228"/>
    <w:rsid w:val="00D64552"/>
    <w:rsid w:val="00D64672"/>
    <w:rsid w:val="00D647A5"/>
    <w:rsid w:val="00D649B9"/>
    <w:rsid w:val="00D656DE"/>
    <w:rsid w:val="00D65A69"/>
    <w:rsid w:val="00D65CB5"/>
    <w:rsid w:val="00D65FBE"/>
    <w:rsid w:val="00D6717A"/>
    <w:rsid w:val="00D671FB"/>
    <w:rsid w:val="00D6783F"/>
    <w:rsid w:val="00D67AB8"/>
    <w:rsid w:val="00D67C97"/>
    <w:rsid w:val="00D67F24"/>
    <w:rsid w:val="00D700A4"/>
    <w:rsid w:val="00D701B2"/>
    <w:rsid w:val="00D701C9"/>
    <w:rsid w:val="00D703B4"/>
    <w:rsid w:val="00D709AE"/>
    <w:rsid w:val="00D7125D"/>
    <w:rsid w:val="00D7130A"/>
    <w:rsid w:val="00D71523"/>
    <w:rsid w:val="00D71730"/>
    <w:rsid w:val="00D7180C"/>
    <w:rsid w:val="00D71C83"/>
    <w:rsid w:val="00D71FE2"/>
    <w:rsid w:val="00D722C1"/>
    <w:rsid w:val="00D7233A"/>
    <w:rsid w:val="00D72479"/>
    <w:rsid w:val="00D72AC1"/>
    <w:rsid w:val="00D73138"/>
    <w:rsid w:val="00D7337C"/>
    <w:rsid w:val="00D735F1"/>
    <w:rsid w:val="00D73756"/>
    <w:rsid w:val="00D73D6C"/>
    <w:rsid w:val="00D73F6A"/>
    <w:rsid w:val="00D74684"/>
    <w:rsid w:val="00D74733"/>
    <w:rsid w:val="00D74812"/>
    <w:rsid w:val="00D7487B"/>
    <w:rsid w:val="00D74EE5"/>
    <w:rsid w:val="00D74F2B"/>
    <w:rsid w:val="00D75640"/>
    <w:rsid w:val="00D75B6A"/>
    <w:rsid w:val="00D75C51"/>
    <w:rsid w:val="00D75CDB"/>
    <w:rsid w:val="00D7666B"/>
    <w:rsid w:val="00D76C37"/>
    <w:rsid w:val="00D76CE4"/>
    <w:rsid w:val="00D772D8"/>
    <w:rsid w:val="00D80297"/>
    <w:rsid w:val="00D8097F"/>
    <w:rsid w:val="00D80AEB"/>
    <w:rsid w:val="00D80CB3"/>
    <w:rsid w:val="00D80D01"/>
    <w:rsid w:val="00D81553"/>
    <w:rsid w:val="00D815DA"/>
    <w:rsid w:val="00D81AF8"/>
    <w:rsid w:val="00D81EF1"/>
    <w:rsid w:val="00D82990"/>
    <w:rsid w:val="00D83909"/>
    <w:rsid w:val="00D83959"/>
    <w:rsid w:val="00D842D9"/>
    <w:rsid w:val="00D84406"/>
    <w:rsid w:val="00D844A2"/>
    <w:rsid w:val="00D845AD"/>
    <w:rsid w:val="00D845E4"/>
    <w:rsid w:val="00D850CE"/>
    <w:rsid w:val="00D8553A"/>
    <w:rsid w:val="00D8580C"/>
    <w:rsid w:val="00D86292"/>
    <w:rsid w:val="00D8669A"/>
    <w:rsid w:val="00D867DC"/>
    <w:rsid w:val="00D869AB"/>
    <w:rsid w:val="00D86CA2"/>
    <w:rsid w:val="00D8719F"/>
    <w:rsid w:val="00D87377"/>
    <w:rsid w:val="00D8769C"/>
    <w:rsid w:val="00D8791F"/>
    <w:rsid w:val="00D879A2"/>
    <w:rsid w:val="00D87ACB"/>
    <w:rsid w:val="00D9016F"/>
    <w:rsid w:val="00D901C9"/>
    <w:rsid w:val="00D9092A"/>
    <w:rsid w:val="00D91704"/>
    <w:rsid w:val="00D918BB"/>
    <w:rsid w:val="00D91A69"/>
    <w:rsid w:val="00D92449"/>
    <w:rsid w:val="00D92FE0"/>
    <w:rsid w:val="00D93080"/>
    <w:rsid w:val="00D935A9"/>
    <w:rsid w:val="00D93B4E"/>
    <w:rsid w:val="00D93DA8"/>
    <w:rsid w:val="00D93ED0"/>
    <w:rsid w:val="00D9408A"/>
    <w:rsid w:val="00D94349"/>
    <w:rsid w:val="00D94DE5"/>
    <w:rsid w:val="00D951B1"/>
    <w:rsid w:val="00D953D9"/>
    <w:rsid w:val="00D955F7"/>
    <w:rsid w:val="00D957C3"/>
    <w:rsid w:val="00D9635E"/>
    <w:rsid w:val="00D9667B"/>
    <w:rsid w:val="00D96A33"/>
    <w:rsid w:val="00D971B9"/>
    <w:rsid w:val="00D972EB"/>
    <w:rsid w:val="00D977A2"/>
    <w:rsid w:val="00D97BE3"/>
    <w:rsid w:val="00D97C3E"/>
    <w:rsid w:val="00D97F6F"/>
    <w:rsid w:val="00D97FE6"/>
    <w:rsid w:val="00DA0110"/>
    <w:rsid w:val="00DA049B"/>
    <w:rsid w:val="00DA063D"/>
    <w:rsid w:val="00DA0CB2"/>
    <w:rsid w:val="00DA16CD"/>
    <w:rsid w:val="00DA1F58"/>
    <w:rsid w:val="00DA248A"/>
    <w:rsid w:val="00DA2587"/>
    <w:rsid w:val="00DA270E"/>
    <w:rsid w:val="00DA27C3"/>
    <w:rsid w:val="00DA2C43"/>
    <w:rsid w:val="00DA2CBE"/>
    <w:rsid w:val="00DA2E20"/>
    <w:rsid w:val="00DA33EF"/>
    <w:rsid w:val="00DA37BF"/>
    <w:rsid w:val="00DA3B62"/>
    <w:rsid w:val="00DA40F3"/>
    <w:rsid w:val="00DA41C2"/>
    <w:rsid w:val="00DA43CE"/>
    <w:rsid w:val="00DA45F1"/>
    <w:rsid w:val="00DA53EF"/>
    <w:rsid w:val="00DA5630"/>
    <w:rsid w:val="00DA59D3"/>
    <w:rsid w:val="00DA5B4F"/>
    <w:rsid w:val="00DA5DF3"/>
    <w:rsid w:val="00DA623B"/>
    <w:rsid w:val="00DA6511"/>
    <w:rsid w:val="00DA68F4"/>
    <w:rsid w:val="00DA69A7"/>
    <w:rsid w:val="00DA6BAA"/>
    <w:rsid w:val="00DA75C2"/>
    <w:rsid w:val="00DA7DCA"/>
    <w:rsid w:val="00DB087C"/>
    <w:rsid w:val="00DB0EC3"/>
    <w:rsid w:val="00DB132C"/>
    <w:rsid w:val="00DB1590"/>
    <w:rsid w:val="00DB1892"/>
    <w:rsid w:val="00DB18A7"/>
    <w:rsid w:val="00DB1A0C"/>
    <w:rsid w:val="00DB1CB3"/>
    <w:rsid w:val="00DB1DE9"/>
    <w:rsid w:val="00DB25A6"/>
    <w:rsid w:val="00DB29E9"/>
    <w:rsid w:val="00DB2CBF"/>
    <w:rsid w:val="00DB320C"/>
    <w:rsid w:val="00DB326E"/>
    <w:rsid w:val="00DB40F1"/>
    <w:rsid w:val="00DB4EE9"/>
    <w:rsid w:val="00DB50AF"/>
    <w:rsid w:val="00DB5100"/>
    <w:rsid w:val="00DB5222"/>
    <w:rsid w:val="00DB5C1F"/>
    <w:rsid w:val="00DB6533"/>
    <w:rsid w:val="00DB6E42"/>
    <w:rsid w:val="00DB6FBB"/>
    <w:rsid w:val="00DB6FFE"/>
    <w:rsid w:val="00DB798D"/>
    <w:rsid w:val="00DB79AE"/>
    <w:rsid w:val="00DC0BD8"/>
    <w:rsid w:val="00DC0DDB"/>
    <w:rsid w:val="00DC0E5D"/>
    <w:rsid w:val="00DC0ED1"/>
    <w:rsid w:val="00DC105C"/>
    <w:rsid w:val="00DC1502"/>
    <w:rsid w:val="00DC16D7"/>
    <w:rsid w:val="00DC1CB2"/>
    <w:rsid w:val="00DC1DD7"/>
    <w:rsid w:val="00DC1FD7"/>
    <w:rsid w:val="00DC28CE"/>
    <w:rsid w:val="00DC28F4"/>
    <w:rsid w:val="00DC298F"/>
    <w:rsid w:val="00DC2D4B"/>
    <w:rsid w:val="00DC2DB0"/>
    <w:rsid w:val="00DC3589"/>
    <w:rsid w:val="00DC3AD8"/>
    <w:rsid w:val="00DC3B37"/>
    <w:rsid w:val="00DC3B71"/>
    <w:rsid w:val="00DC3C85"/>
    <w:rsid w:val="00DC444F"/>
    <w:rsid w:val="00DC46FB"/>
    <w:rsid w:val="00DC4889"/>
    <w:rsid w:val="00DC54E0"/>
    <w:rsid w:val="00DC5CD5"/>
    <w:rsid w:val="00DC64C5"/>
    <w:rsid w:val="00DC65D0"/>
    <w:rsid w:val="00DC734F"/>
    <w:rsid w:val="00DC77F4"/>
    <w:rsid w:val="00DC780A"/>
    <w:rsid w:val="00DC7B9D"/>
    <w:rsid w:val="00DD01FF"/>
    <w:rsid w:val="00DD0227"/>
    <w:rsid w:val="00DD026E"/>
    <w:rsid w:val="00DD03E2"/>
    <w:rsid w:val="00DD043D"/>
    <w:rsid w:val="00DD04EF"/>
    <w:rsid w:val="00DD12C9"/>
    <w:rsid w:val="00DD14E8"/>
    <w:rsid w:val="00DD190A"/>
    <w:rsid w:val="00DD193F"/>
    <w:rsid w:val="00DD1EF8"/>
    <w:rsid w:val="00DD2166"/>
    <w:rsid w:val="00DD2F75"/>
    <w:rsid w:val="00DD3257"/>
    <w:rsid w:val="00DD3294"/>
    <w:rsid w:val="00DD3669"/>
    <w:rsid w:val="00DD3982"/>
    <w:rsid w:val="00DD3BE3"/>
    <w:rsid w:val="00DD3FA1"/>
    <w:rsid w:val="00DD403C"/>
    <w:rsid w:val="00DD46A3"/>
    <w:rsid w:val="00DD4821"/>
    <w:rsid w:val="00DD4B04"/>
    <w:rsid w:val="00DD4C9E"/>
    <w:rsid w:val="00DD4D1F"/>
    <w:rsid w:val="00DD515B"/>
    <w:rsid w:val="00DD5755"/>
    <w:rsid w:val="00DD5A68"/>
    <w:rsid w:val="00DD5AB9"/>
    <w:rsid w:val="00DD5CF5"/>
    <w:rsid w:val="00DD65FD"/>
    <w:rsid w:val="00DD6E19"/>
    <w:rsid w:val="00DD7265"/>
    <w:rsid w:val="00DD7792"/>
    <w:rsid w:val="00DD7998"/>
    <w:rsid w:val="00DD7C34"/>
    <w:rsid w:val="00DE02D8"/>
    <w:rsid w:val="00DE0A54"/>
    <w:rsid w:val="00DE135E"/>
    <w:rsid w:val="00DE15D4"/>
    <w:rsid w:val="00DE1A44"/>
    <w:rsid w:val="00DE27BF"/>
    <w:rsid w:val="00DE310E"/>
    <w:rsid w:val="00DE36FC"/>
    <w:rsid w:val="00DE379C"/>
    <w:rsid w:val="00DE38D4"/>
    <w:rsid w:val="00DE3AE4"/>
    <w:rsid w:val="00DE3B8F"/>
    <w:rsid w:val="00DE3C61"/>
    <w:rsid w:val="00DE3C91"/>
    <w:rsid w:val="00DE4181"/>
    <w:rsid w:val="00DE41DA"/>
    <w:rsid w:val="00DE4572"/>
    <w:rsid w:val="00DE5257"/>
    <w:rsid w:val="00DE556F"/>
    <w:rsid w:val="00DE6296"/>
    <w:rsid w:val="00DE6577"/>
    <w:rsid w:val="00DE6611"/>
    <w:rsid w:val="00DE67F8"/>
    <w:rsid w:val="00DE6822"/>
    <w:rsid w:val="00DE6C21"/>
    <w:rsid w:val="00DE6F2B"/>
    <w:rsid w:val="00DE7576"/>
    <w:rsid w:val="00DE7B33"/>
    <w:rsid w:val="00DE7B60"/>
    <w:rsid w:val="00DF0218"/>
    <w:rsid w:val="00DF06CC"/>
    <w:rsid w:val="00DF08B8"/>
    <w:rsid w:val="00DF0D87"/>
    <w:rsid w:val="00DF0DFC"/>
    <w:rsid w:val="00DF0E39"/>
    <w:rsid w:val="00DF0F5D"/>
    <w:rsid w:val="00DF126F"/>
    <w:rsid w:val="00DF1C34"/>
    <w:rsid w:val="00DF1DB4"/>
    <w:rsid w:val="00DF1F7B"/>
    <w:rsid w:val="00DF265B"/>
    <w:rsid w:val="00DF2670"/>
    <w:rsid w:val="00DF27A8"/>
    <w:rsid w:val="00DF2A80"/>
    <w:rsid w:val="00DF2BDC"/>
    <w:rsid w:val="00DF2F64"/>
    <w:rsid w:val="00DF3074"/>
    <w:rsid w:val="00DF3A97"/>
    <w:rsid w:val="00DF3D13"/>
    <w:rsid w:val="00DF3E5C"/>
    <w:rsid w:val="00DF4438"/>
    <w:rsid w:val="00DF482F"/>
    <w:rsid w:val="00DF4E96"/>
    <w:rsid w:val="00DF5149"/>
    <w:rsid w:val="00DF546A"/>
    <w:rsid w:val="00DF5ED9"/>
    <w:rsid w:val="00DF5F5D"/>
    <w:rsid w:val="00DF680E"/>
    <w:rsid w:val="00DF6FD9"/>
    <w:rsid w:val="00DF7E44"/>
    <w:rsid w:val="00DF7FCF"/>
    <w:rsid w:val="00E000E1"/>
    <w:rsid w:val="00E00F7E"/>
    <w:rsid w:val="00E01367"/>
    <w:rsid w:val="00E01D9F"/>
    <w:rsid w:val="00E024AB"/>
    <w:rsid w:val="00E02747"/>
    <w:rsid w:val="00E0285D"/>
    <w:rsid w:val="00E02CDE"/>
    <w:rsid w:val="00E03054"/>
    <w:rsid w:val="00E031FF"/>
    <w:rsid w:val="00E033BA"/>
    <w:rsid w:val="00E03FF2"/>
    <w:rsid w:val="00E04619"/>
    <w:rsid w:val="00E047B4"/>
    <w:rsid w:val="00E04C3D"/>
    <w:rsid w:val="00E0518A"/>
    <w:rsid w:val="00E0536B"/>
    <w:rsid w:val="00E0548A"/>
    <w:rsid w:val="00E054BE"/>
    <w:rsid w:val="00E05939"/>
    <w:rsid w:val="00E06234"/>
    <w:rsid w:val="00E071AF"/>
    <w:rsid w:val="00E07961"/>
    <w:rsid w:val="00E07C30"/>
    <w:rsid w:val="00E10309"/>
    <w:rsid w:val="00E104CF"/>
    <w:rsid w:val="00E105EC"/>
    <w:rsid w:val="00E1079A"/>
    <w:rsid w:val="00E110C2"/>
    <w:rsid w:val="00E112B3"/>
    <w:rsid w:val="00E115DB"/>
    <w:rsid w:val="00E11B28"/>
    <w:rsid w:val="00E123C0"/>
    <w:rsid w:val="00E12426"/>
    <w:rsid w:val="00E12590"/>
    <w:rsid w:val="00E1278C"/>
    <w:rsid w:val="00E12EDC"/>
    <w:rsid w:val="00E1318F"/>
    <w:rsid w:val="00E1336A"/>
    <w:rsid w:val="00E134EE"/>
    <w:rsid w:val="00E13FA4"/>
    <w:rsid w:val="00E140A2"/>
    <w:rsid w:val="00E14117"/>
    <w:rsid w:val="00E147D4"/>
    <w:rsid w:val="00E14A43"/>
    <w:rsid w:val="00E14D8E"/>
    <w:rsid w:val="00E15D88"/>
    <w:rsid w:val="00E16285"/>
    <w:rsid w:val="00E1639E"/>
    <w:rsid w:val="00E16D27"/>
    <w:rsid w:val="00E16F91"/>
    <w:rsid w:val="00E170BF"/>
    <w:rsid w:val="00E170F0"/>
    <w:rsid w:val="00E179A2"/>
    <w:rsid w:val="00E17DA6"/>
    <w:rsid w:val="00E20724"/>
    <w:rsid w:val="00E20B0B"/>
    <w:rsid w:val="00E20D7D"/>
    <w:rsid w:val="00E22135"/>
    <w:rsid w:val="00E22BF7"/>
    <w:rsid w:val="00E22F0B"/>
    <w:rsid w:val="00E22FA0"/>
    <w:rsid w:val="00E23106"/>
    <w:rsid w:val="00E23CCD"/>
    <w:rsid w:val="00E243F7"/>
    <w:rsid w:val="00E24577"/>
    <w:rsid w:val="00E246F8"/>
    <w:rsid w:val="00E24763"/>
    <w:rsid w:val="00E2495E"/>
    <w:rsid w:val="00E2504D"/>
    <w:rsid w:val="00E250C3"/>
    <w:rsid w:val="00E25508"/>
    <w:rsid w:val="00E2570D"/>
    <w:rsid w:val="00E25D09"/>
    <w:rsid w:val="00E260CC"/>
    <w:rsid w:val="00E277DC"/>
    <w:rsid w:val="00E27EA9"/>
    <w:rsid w:val="00E300D2"/>
    <w:rsid w:val="00E30187"/>
    <w:rsid w:val="00E3018D"/>
    <w:rsid w:val="00E303E6"/>
    <w:rsid w:val="00E30412"/>
    <w:rsid w:val="00E306CC"/>
    <w:rsid w:val="00E30B71"/>
    <w:rsid w:val="00E312BB"/>
    <w:rsid w:val="00E31337"/>
    <w:rsid w:val="00E31D97"/>
    <w:rsid w:val="00E324F6"/>
    <w:rsid w:val="00E326DB"/>
    <w:rsid w:val="00E3294D"/>
    <w:rsid w:val="00E334E5"/>
    <w:rsid w:val="00E33BC4"/>
    <w:rsid w:val="00E33FDA"/>
    <w:rsid w:val="00E34F2A"/>
    <w:rsid w:val="00E355E4"/>
    <w:rsid w:val="00E35BBC"/>
    <w:rsid w:val="00E362AE"/>
    <w:rsid w:val="00E36AB1"/>
    <w:rsid w:val="00E37099"/>
    <w:rsid w:val="00E3785D"/>
    <w:rsid w:val="00E37CAA"/>
    <w:rsid w:val="00E40175"/>
    <w:rsid w:val="00E40344"/>
    <w:rsid w:val="00E40462"/>
    <w:rsid w:val="00E40B5C"/>
    <w:rsid w:val="00E40DC4"/>
    <w:rsid w:val="00E41344"/>
    <w:rsid w:val="00E41763"/>
    <w:rsid w:val="00E422A0"/>
    <w:rsid w:val="00E4284B"/>
    <w:rsid w:val="00E42AD8"/>
    <w:rsid w:val="00E42C62"/>
    <w:rsid w:val="00E430C3"/>
    <w:rsid w:val="00E43846"/>
    <w:rsid w:val="00E43B74"/>
    <w:rsid w:val="00E43F31"/>
    <w:rsid w:val="00E4411F"/>
    <w:rsid w:val="00E44C13"/>
    <w:rsid w:val="00E44D70"/>
    <w:rsid w:val="00E44E9D"/>
    <w:rsid w:val="00E45366"/>
    <w:rsid w:val="00E45483"/>
    <w:rsid w:val="00E45D47"/>
    <w:rsid w:val="00E45DEB"/>
    <w:rsid w:val="00E46689"/>
    <w:rsid w:val="00E468F1"/>
    <w:rsid w:val="00E472E7"/>
    <w:rsid w:val="00E47C6B"/>
    <w:rsid w:val="00E505FD"/>
    <w:rsid w:val="00E507C4"/>
    <w:rsid w:val="00E50B8C"/>
    <w:rsid w:val="00E50D64"/>
    <w:rsid w:val="00E50D96"/>
    <w:rsid w:val="00E515EF"/>
    <w:rsid w:val="00E51A03"/>
    <w:rsid w:val="00E51D7E"/>
    <w:rsid w:val="00E521D5"/>
    <w:rsid w:val="00E52377"/>
    <w:rsid w:val="00E52497"/>
    <w:rsid w:val="00E525F1"/>
    <w:rsid w:val="00E53878"/>
    <w:rsid w:val="00E538B8"/>
    <w:rsid w:val="00E53980"/>
    <w:rsid w:val="00E53AC8"/>
    <w:rsid w:val="00E53BD5"/>
    <w:rsid w:val="00E54235"/>
    <w:rsid w:val="00E54A50"/>
    <w:rsid w:val="00E54DC4"/>
    <w:rsid w:val="00E5557F"/>
    <w:rsid w:val="00E55B26"/>
    <w:rsid w:val="00E56369"/>
    <w:rsid w:val="00E5662A"/>
    <w:rsid w:val="00E5699E"/>
    <w:rsid w:val="00E569C7"/>
    <w:rsid w:val="00E570AD"/>
    <w:rsid w:val="00E57376"/>
    <w:rsid w:val="00E574C7"/>
    <w:rsid w:val="00E5782B"/>
    <w:rsid w:val="00E57B77"/>
    <w:rsid w:val="00E6056E"/>
    <w:rsid w:val="00E606C9"/>
    <w:rsid w:val="00E60B15"/>
    <w:rsid w:val="00E60B9D"/>
    <w:rsid w:val="00E60F8B"/>
    <w:rsid w:val="00E60FD6"/>
    <w:rsid w:val="00E6146B"/>
    <w:rsid w:val="00E614C3"/>
    <w:rsid w:val="00E61B1D"/>
    <w:rsid w:val="00E61DC1"/>
    <w:rsid w:val="00E62153"/>
    <w:rsid w:val="00E621A6"/>
    <w:rsid w:val="00E622D0"/>
    <w:rsid w:val="00E624F8"/>
    <w:rsid w:val="00E628A3"/>
    <w:rsid w:val="00E628A9"/>
    <w:rsid w:val="00E63F50"/>
    <w:rsid w:val="00E63FE2"/>
    <w:rsid w:val="00E64780"/>
    <w:rsid w:val="00E64ACA"/>
    <w:rsid w:val="00E64FA1"/>
    <w:rsid w:val="00E6521B"/>
    <w:rsid w:val="00E6538C"/>
    <w:rsid w:val="00E65A48"/>
    <w:rsid w:val="00E65AFA"/>
    <w:rsid w:val="00E661C3"/>
    <w:rsid w:val="00E6628A"/>
    <w:rsid w:val="00E6666E"/>
    <w:rsid w:val="00E66B0C"/>
    <w:rsid w:val="00E66E14"/>
    <w:rsid w:val="00E66E6C"/>
    <w:rsid w:val="00E66EAA"/>
    <w:rsid w:val="00E6730E"/>
    <w:rsid w:val="00E7021A"/>
    <w:rsid w:val="00E704DF"/>
    <w:rsid w:val="00E709CB"/>
    <w:rsid w:val="00E71865"/>
    <w:rsid w:val="00E71C5A"/>
    <w:rsid w:val="00E73298"/>
    <w:rsid w:val="00E7369B"/>
    <w:rsid w:val="00E737C3"/>
    <w:rsid w:val="00E73ADD"/>
    <w:rsid w:val="00E73E98"/>
    <w:rsid w:val="00E742CF"/>
    <w:rsid w:val="00E742FE"/>
    <w:rsid w:val="00E74797"/>
    <w:rsid w:val="00E74B98"/>
    <w:rsid w:val="00E74F5B"/>
    <w:rsid w:val="00E75024"/>
    <w:rsid w:val="00E750FD"/>
    <w:rsid w:val="00E75DC5"/>
    <w:rsid w:val="00E75FD2"/>
    <w:rsid w:val="00E763E3"/>
    <w:rsid w:val="00E76BC8"/>
    <w:rsid w:val="00E76DD5"/>
    <w:rsid w:val="00E76FB9"/>
    <w:rsid w:val="00E771E0"/>
    <w:rsid w:val="00E77B57"/>
    <w:rsid w:val="00E80495"/>
    <w:rsid w:val="00E81255"/>
    <w:rsid w:val="00E813B8"/>
    <w:rsid w:val="00E813D2"/>
    <w:rsid w:val="00E81418"/>
    <w:rsid w:val="00E81D47"/>
    <w:rsid w:val="00E82C92"/>
    <w:rsid w:val="00E82F45"/>
    <w:rsid w:val="00E82F49"/>
    <w:rsid w:val="00E83661"/>
    <w:rsid w:val="00E837E5"/>
    <w:rsid w:val="00E83946"/>
    <w:rsid w:val="00E83C4B"/>
    <w:rsid w:val="00E83D1D"/>
    <w:rsid w:val="00E85732"/>
    <w:rsid w:val="00E85A18"/>
    <w:rsid w:val="00E8652F"/>
    <w:rsid w:val="00E86B79"/>
    <w:rsid w:val="00E86BA6"/>
    <w:rsid w:val="00E871CD"/>
    <w:rsid w:val="00E87408"/>
    <w:rsid w:val="00E874AD"/>
    <w:rsid w:val="00E87AFC"/>
    <w:rsid w:val="00E87C94"/>
    <w:rsid w:val="00E87FE5"/>
    <w:rsid w:val="00E9028C"/>
    <w:rsid w:val="00E90900"/>
    <w:rsid w:val="00E913B9"/>
    <w:rsid w:val="00E916AD"/>
    <w:rsid w:val="00E921C5"/>
    <w:rsid w:val="00E9278B"/>
    <w:rsid w:val="00E928CA"/>
    <w:rsid w:val="00E92A97"/>
    <w:rsid w:val="00E92C55"/>
    <w:rsid w:val="00E9313A"/>
    <w:rsid w:val="00E93312"/>
    <w:rsid w:val="00E93808"/>
    <w:rsid w:val="00E93D7E"/>
    <w:rsid w:val="00E9469B"/>
    <w:rsid w:val="00E94AF9"/>
    <w:rsid w:val="00E94DD8"/>
    <w:rsid w:val="00E951D1"/>
    <w:rsid w:val="00E955D3"/>
    <w:rsid w:val="00E95649"/>
    <w:rsid w:val="00E9572B"/>
    <w:rsid w:val="00E9585B"/>
    <w:rsid w:val="00E95EA4"/>
    <w:rsid w:val="00E9607B"/>
    <w:rsid w:val="00E968A6"/>
    <w:rsid w:val="00E96B0B"/>
    <w:rsid w:val="00E96F58"/>
    <w:rsid w:val="00E97313"/>
    <w:rsid w:val="00E97908"/>
    <w:rsid w:val="00E97BCB"/>
    <w:rsid w:val="00EA032B"/>
    <w:rsid w:val="00EA08F8"/>
    <w:rsid w:val="00EA0B42"/>
    <w:rsid w:val="00EA0FA7"/>
    <w:rsid w:val="00EA13A6"/>
    <w:rsid w:val="00EA15CE"/>
    <w:rsid w:val="00EA1664"/>
    <w:rsid w:val="00EA170D"/>
    <w:rsid w:val="00EA171B"/>
    <w:rsid w:val="00EA1F52"/>
    <w:rsid w:val="00EA2546"/>
    <w:rsid w:val="00EA28E7"/>
    <w:rsid w:val="00EA2A01"/>
    <w:rsid w:val="00EA2FDB"/>
    <w:rsid w:val="00EA33DA"/>
    <w:rsid w:val="00EA3521"/>
    <w:rsid w:val="00EA3C37"/>
    <w:rsid w:val="00EA3E20"/>
    <w:rsid w:val="00EA3F30"/>
    <w:rsid w:val="00EA44AE"/>
    <w:rsid w:val="00EA4D07"/>
    <w:rsid w:val="00EA546A"/>
    <w:rsid w:val="00EA63BE"/>
    <w:rsid w:val="00EA63C2"/>
    <w:rsid w:val="00EB09E3"/>
    <w:rsid w:val="00EB158D"/>
    <w:rsid w:val="00EB15EB"/>
    <w:rsid w:val="00EB1A48"/>
    <w:rsid w:val="00EB1FB1"/>
    <w:rsid w:val="00EB1FB9"/>
    <w:rsid w:val="00EB20D2"/>
    <w:rsid w:val="00EB25B6"/>
    <w:rsid w:val="00EB2C7C"/>
    <w:rsid w:val="00EB347B"/>
    <w:rsid w:val="00EB35C3"/>
    <w:rsid w:val="00EB3F11"/>
    <w:rsid w:val="00EB3FCF"/>
    <w:rsid w:val="00EB49A7"/>
    <w:rsid w:val="00EB4D2A"/>
    <w:rsid w:val="00EB53C9"/>
    <w:rsid w:val="00EB573D"/>
    <w:rsid w:val="00EB5A1F"/>
    <w:rsid w:val="00EB63EB"/>
    <w:rsid w:val="00EB6467"/>
    <w:rsid w:val="00EB6862"/>
    <w:rsid w:val="00EB694E"/>
    <w:rsid w:val="00EB6F93"/>
    <w:rsid w:val="00EB6FE3"/>
    <w:rsid w:val="00EB72CA"/>
    <w:rsid w:val="00EB7393"/>
    <w:rsid w:val="00EB7427"/>
    <w:rsid w:val="00EB74E7"/>
    <w:rsid w:val="00EB756D"/>
    <w:rsid w:val="00EC0268"/>
    <w:rsid w:val="00EC07BA"/>
    <w:rsid w:val="00EC1913"/>
    <w:rsid w:val="00EC1D0C"/>
    <w:rsid w:val="00EC1F4E"/>
    <w:rsid w:val="00EC27B2"/>
    <w:rsid w:val="00EC2BAD"/>
    <w:rsid w:val="00EC2F15"/>
    <w:rsid w:val="00EC30FC"/>
    <w:rsid w:val="00EC3272"/>
    <w:rsid w:val="00EC3A7F"/>
    <w:rsid w:val="00EC3C3B"/>
    <w:rsid w:val="00EC433B"/>
    <w:rsid w:val="00EC4797"/>
    <w:rsid w:val="00EC4A64"/>
    <w:rsid w:val="00EC4C65"/>
    <w:rsid w:val="00EC5260"/>
    <w:rsid w:val="00EC5A88"/>
    <w:rsid w:val="00EC5BE8"/>
    <w:rsid w:val="00EC6B54"/>
    <w:rsid w:val="00EC718D"/>
    <w:rsid w:val="00ED0CE7"/>
    <w:rsid w:val="00ED0DCF"/>
    <w:rsid w:val="00ED11A1"/>
    <w:rsid w:val="00ED14E6"/>
    <w:rsid w:val="00ED20D8"/>
    <w:rsid w:val="00ED2DD1"/>
    <w:rsid w:val="00ED2F8E"/>
    <w:rsid w:val="00ED309D"/>
    <w:rsid w:val="00ED3146"/>
    <w:rsid w:val="00ED3370"/>
    <w:rsid w:val="00ED392C"/>
    <w:rsid w:val="00ED3FBB"/>
    <w:rsid w:val="00ED42ED"/>
    <w:rsid w:val="00ED43FA"/>
    <w:rsid w:val="00ED59BD"/>
    <w:rsid w:val="00ED5E70"/>
    <w:rsid w:val="00ED5F0D"/>
    <w:rsid w:val="00ED647D"/>
    <w:rsid w:val="00ED77BE"/>
    <w:rsid w:val="00ED7962"/>
    <w:rsid w:val="00ED7969"/>
    <w:rsid w:val="00ED7B70"/>
    <w:rsid w:val="00ED7E81"/>
    <w:rsid w:val="00EE01AD"/>
    <w:rsid w:val="00EE036A"/>
    <w:rsid w:val="00EE05B5"/>
    <w:rsid w:val="00EE079C"/>
    <w:rsid w:val="00EE0DE7"/>
    <w:rsid w:val="00EE0E45"/>
    <w:rsid w:val="00EE1418"/>
    <w:rsid w:val="00EE1EE2"/>
    <w:rsid w:val="00EE21C7"/>
    <w:rsid w:val="00EE2DD4"/>
    <w:rsid w:val="00EE2F7A"/>
    <w:rsid w:val="00EE2FBC"/>
    <w:rsid w:val="00EE31D2"/>
    <w:rsid w:val="00EE338E"/>
    <w:rsid w:val="00EE36CE"/>
    <w:rsid w:val="00EE3CBD"/>
    <w:rsid w:val="00EE4040"/>
    <w:rsid w:val="00EE4445"/>
    <w:rsid w:val="00EE498E"/>
    <w:rsid w:val="00EE49E8"/>
    <w:rsid w:val="00EE5C1A"/>
    <w:rsid w:val="00EE5D53"/>
    <w:rsid w:val="00EE5DAB"/>
    <w:rsid w:val="00EE662F"/>
    <w:rsid w:val="00EE6E69"/>
    <w:rsid w:val="00EE73A9"/>
    <w:rsid w:val="00EE7D3C"/>
    <w:rsid w:val="00EF023B"/>
    <w:rsid w:val="00EF060C"/>
    <w:rsid w:val="00EF087F"/>
    <w:rsid w:val="00EF093E"/>
    <w:rsid w:val="00EF098F"/>
    <w:rsid w:val="00EF1036"/>
    <w:rsid w:val="00EF1696"/>
    <w:rsid w:val="00EF1A14"/>
    <w:rsid w:val="00EF1CE5"/>
    <w:rsid w:val="00EF279F"/>
    <w:rsid w:val="00EF2D31"/>
    <w:rsid w:val="00EF3D47"/>
    <w:rsid w:val="00EF3DEC"/>
    <w:rsid w:val="00EF40E5"/>
    <w:rsid w:val="00EF41DE"/>
    <w:rsid w:val="00EF44B0"/>
    <w:rsid w:val="00EF48A2"/>
    <w:rsid w:val="00EF4B7D"/>
    <w:rsid w:val="00EF4EC2"/>
    <w:rsid w:val="00EF4F67"/>
    <w:rsid w:val="00EF5268"/>
    <w:rsid w:val="00EF5383"/>
    <w:rsid w:val="00EF5A33"/>
    <w:rsid w:val="00EF5DA0"/>
    <w:rsid w:val="00EF6426"/>
    <w:rsid w:val="00EF6D39"/>
    <w:rsid w:val="00EF737E"/>
    <w:rsid w:val="00EF73C7"/>
    <w:rsid w:val="00EF752E"/>
    <w:rsid w:val="00EF7853"/>
    <w:rsid w:val="00EF7AAA"/>
    <w:rsid w:val="00EF7AD4"/>
    <w:rsid w:val="00EF7C74"/>
    <w:rsid w:val="00EF7EE9"/>
    <w:rsid w:val="00F0057C"/>
    <w:rsid w:val="00F006B7"/>
    <w:rsid w:val="00F00C92"/>
    <w:rsid w:val="00F00DF7"/>
    <w:rsid w:val="00F00F23"/>
    <w:rsid w:val="00F013B4"/>
    <w:rsid w:val="00F01D92"/>
    <w:rsid w:val="00F01E6E"/>
    <w:rsid w:val="00F01F64"/>
    <w:rsid w:val="00F0232E"/>
    <w:rsid w:val="00F02453"/>
    <w:rsid w:val="00F0268D"/>
    <w:rsid w:val="00F0281D"/>
    <w:rsid w:val="00F02FD5"/>
    <w:rsid w:val="00F031CD"/>
    <w:rsid w:val="00F034AE"/>
    <w:rsid w:val="00F039BE"/>
    <w:rsid w:val="00F03B15"/>
    <w:rsid w:val="00F03F1A"/>
    <w:rsid w:val="00F0449D"/>
    <w:rsid w:val="00F04985"/>
    <w:rsid w:val="00F04D90"/>
    <w:rsid w:val="00F04FD4"/>
    <w:rsid w:val="00F05027"/>
    <w:rsid w:val="00F05240"/>
    <w:rsid w:val="00F06259"/>
    <w:rsid w:val="00F065B9"/>
    <w:rsid w:val="00F06619"/>
    <w:rsid w:val="00F06A5F"/>
    <w:rsid w:val="00F06B45"/>
    <w:rsid w:val="00F06CEB"/>
    <w:rsid w:val="00F072F1"/>
    <w:rsid w:val="00F074C6"/>
    <w:rsid w:val="00F07D06"/>
    <w:rsid w:val="00F07E7F"/>
    <w:rsid w:val="00F103DB"/>
    <w:rsid w:val="00F10605"/>
    <w:rsid w:val="00F106C8"/>
    <w:rsid w:val="00F10938"/>
    <w:rsid w:val="00F109D8"/>
    <w:rsid w:val="00F1129D"/>
    <w:rsid w:val="00F11F6A"/>
    <w:rsid w:val="00F12479"/>
    <w:rsid w:val="00F124BE"/>
    <w:rsid w:val="00F12588"/>
    <w:rsid w:val="00F125B8"/>
    <w:rsid w:val="00F125CD"/>
    <w:rsid w:val="00F12C03"/>
    <w:rsid w:val="00F12F21"/>
    <w:rsid w:val="00F135A5"/>
    <w:rsid w:val="00F13683"/>
    <w:rsid w:val="00F137FC"/>
    <w:rsid w:val="00F13A71"/>
    <w:rsid w:val="00F13FFF"/>
    <w:rsid w:val="00F14308"/>
    <w:rsid w:val="00F147B8"/>
    <w:rsid w:val="00F14818"/>
    <w:rsid w:val="00F14A7E"/>
    <w:rsid w:val="00F150F1"/>
    <w:rsid w:val="00F15158"/>
    <w:rsid w:val="00F152E2"/>
    <w:rsid w:val="00F154F5"/>
    <w:rsid w:val="00F15542"/>
    <w:rsid w:val="00F15BB9"/>
    <w:rsid w:val="00F15FEF"/>
    <w:rsid w:val="00F1616D"/>
    <w:rsid w:val="00F164E7"/>
    <w:rsid w:val="00F16602"/>
    <w:rsid w:val="00F16951"/>
    <w:rsid w:val="00F16E9F"/>
    <w:rsid w:val="00F17132"/>
    <w:rsid w:val="00F173D6"/>
    <w:rsid w:val="00F177FC"/>
    <w:rsid w:val="00F17A3F"/>
    <w:rsid w:val="00F200EC"/>
    <w:rsid w:val="00F205E5"/>
    <w:rsid w:val="00F2061C"/>
    <w:rsid w:val="00F20CC3"/>
    <w:rsid w:val="00F20DF5"/>
    <w:rsid w:val="00F20E43"/>
    <w:rsid w:val="00F214B6"/>
    <w:rsid w:val="00F214D0"/>
    <w:rsid w:val="00F21CAF"/>
    <w:rsid w:val="00F224FC"/>
    <w:rsid w:val="00F22511"/>
    <w:rsid w:val="00F22529"/>
    <w:rsid w:val="00F22810"/>
    <w:rsid w:val="00F22855"/>
    <w:rsid w:val="00F22B71"/>
    <w:rsid w:val="00F232EF"/>
    <w:rsid w:val="00F235F4"/>
    <w:rsid w:val="00F236AB"/>
    <w:rsid w:val="00F23858"/>
    <w:rsid w:val="00F23B10"/>
    <w:rsid w:val="00F240E7"/>
    <w:rsid w:val="00F24780"/>
    <w:rsid w:val="00F25352"/>
    <w:rsid w:val="00F2586C"/>
    <w:rsid w:val="00F25AFD"/>
    <w:rsid w:val="00F25BF8"/>
    <w:rsid w:val="00F26353"/>
    <w:rsid w:val="00F26FFE"/>
    <w:rsid w:val="00F27161"/>
    <w:rsid w:val="00F274D1"/>
    <w:rsid w:val="00F305B7"/>
    <w:rsid w:val="00F309D0"/>
    <w:rsid w:val="00F30EDB"/>
    <w:rsid w:val="00F31196"/>
    <w:rsid w:val="00F3119D"/>
    <w:rsid w:val="00F31C5A"/>
    <w:rsid w:val="00F3293D"/>
    <w:rsid w:val="00F32E6A"/>
    <w:rsid w:val="00F3323F"/>
    <w:rsid w:val="00F33438"/>
    <w:rsid w:val="00F33B73"/>
    <w:rsid w:val="00F341EB"/>
    <w:rsid w:val="00F343E5"/>
    <w:rsid w:val="00F343ED"/>
    <w:rsid w:val="00F34539"/>
    <w:rsid w:val="00F3454A"/>
    <w:rsid w:val="00F34EA7"/>
    <w:rsid w:val="00F34EC0"/>
    <w:rsid w:val="00F351BF"/>
    <w:rsid w:val="00F3531F"/>
    <w:rsid w:val="00F3540D"/>
    <w:rsid w:val="00F356F1"/>
    <w:rsid w:val="00F35956"/>
    <w:rsid w:val="00F359E2"/>
    <w:rsid w:val="00F35A92"/>
    <w:rsid w:val="00F36A29"/>
    <w:rsid w:val="00F36BBB"/>
    <w:rsid w:val="00F36D81"/>
    <w:rsid w:val="00F36E68"/>
    <w:rsid w:val="00F370D2"/>
    <w:rsid w:val="00F37117"/>
    <w:rsid w:val="00F37372"/>
    <w:rsid w:val="00F373D0"/>
    <w:rsid w:val="00F373D6"/>
    <w:rsid w:val="00F37481"/>
    <w:rsid w:val="00F37503"/>
    <w:rsid w:val="00F37F9E"/>
    <w:rsid w:val="00F401E5"/>
    <w:rsid w:val="00F4058C"/>
    <w:rsid w:val="00F408F3"/>
    <w:rsid w:val="00F40F31"/>
    <w:rsid w:val="00F41412"/>
    <w:rsid w:val="00F420C8"/>
    <w:rsid w:val="00F422B3"/>
    <w:rsid w:val="00F42651"/>
    <w:rsid w:val="00F42DBF"/>
    <w:rsid w:val="00F42EB5"/>
    <w:rsid w:val="00F4337A"/>
    <w:rsid w:val="00F43B66"/>
    <w:rsid w:val="00F441FF"/>
    <w:rsid w:val="00F44201"/>
    <w:rsid w:val="00F44C1D"/>
    <w:rsid w:val="00F44C1F"/>
    <w:rsid w:val="00F44EB1"/>
    <w:rsid w:val="00F44F90"/>
    <w:rsid w:val="00F45294"/>
    <w:rsid w:val="00F4554F"/>
    <w:rsid w:val="00F455E8"/>
    <w:rsid w:val="00F4569C"/>
    <w:rsid w:val="00F45BDA"/>
    <w:rsid w:val="00F46377"/>
    <w:rsid w:val="00F46696"/>
    <w:rsid w:val="00F468DE"/>
    <w:rsid w:val="00F469D1"/>
    <w:rsid w:val="00F46A7A"/>
    <w:rsid w:val="00F46BE5"/>
    <w:rsid w:val="00F47011"/>
    <w:rsid w:val="00F47575"/>
    <w:rsid w:val="00F47739"/>
    <w:rsid w:val="00F47837"/>
    <w:rsid w:val="00F503BF"/>
    <w:rsid w:val="00F505E9"/>
    <w:rsid w:val="00F50BBA"/>
    <w:rsid w:val="00F510CC"/>
    <w:rsid w:val="00F51393"/>
    <w:rsid w:val="00F51712"/>
    <w:rsid w:val="00F51A6D"/>
    <w:rsid w:val="00F51C65"/>
    <w:rsid w:val="00F5226D"/>
    <w:rsid w:val="00F5229C"/>
    <w:rsid w:val="00F523F2"/>
    <w:rsid w:val="00F52719"/>
    <w:rsid w:val="00F5291B"/>
    <w:rsid w:val="00F52CA3"/>
    <w:rsid w:val="00F533CC"/>
    <w:rsid w:val="00F534ED"/>
    <w:rsid w:val="00F535A3"/>
    <w:rsid w:val="00F536CF"/>
    <w:rsid w:val="00F5396D"/>
    <w:rsid w:val="00F543C9"/>
    <w:rsid w:val="00F5458D"/>
    <w:rsid w:val="00F54C45"/>
    <w:rsid w:val="00F54E60"/>
    <w:rsid w:val="00F5501D"/>
    <w:rsid w:val="00F55272"/>
    <w:rsid w:val="00F55534"/>
    <w:rsid w:val="00F56461"/>
    <w:rsid w:val="00F568EC"/>
    <w:rsid w:val="00F56B8F"/>
    <w:rsid w:val="00F5738D"/>
    <w:rsid w:val="00F5743B"/>
    <w:rsid w:val="00F57479"/>
    <w:rsid w:val="00F5760E"/>
    <w:rsid w:val="00F57B35"/>
    <w:rsid w:val="00F57D01"/>
    <w:rsid w:val="00F57E95"/>
    <w:rsid w:val="00F6010F"/>
    <w:rsid w:val="00F601A1"/>
    <w:rsid w:val="00F60956"/>
    <w:rsid w:val="00F60DD3"/>
    <w:rsid w:val="00F61B00"/>
    <w:rsid w:val="00F627E2"/>
    <w:rsid w:val="00F63446"/>
    <w:rsid w:val="00F64889"/>
    <w:rsid w:val="00F64C71"/>
    <w:rsid w:val="00F64E11"/>
    <w:rsid w:val="00F651AD"/>
    <w:rsid w:val="00F65A24"/>
    <w:rsid w:val="00F65B41"/>
    <w:rsid w:val="00F65B74"/>
    <w:rsid w:val="00F6646F"/>
    <w:rsid w:val="00F6678C"/>
    <w:rsid w:val="00F667F4"/>
    <w:rsid w:val="00F66E9A"/>
    <w:rsid w:val="00F66EFE"/>
    <w:rsid w:val="00F6714F"/>
    <w:rsid w:val="00F67636"/>
    <w:rsid w:val="00F67CFE"/>
    <w:rsid w:val="00F67E72"/>
    <w:rsid w:val="00F70063"/>
    <w:rsid w:val="00F70078"/>
    <w:rsid w:val="00F701B7"/>
    <w:rsid w:val="00F7020B"/>
    <w:rsid w:val="00F70875"/>
    <w:rsid w:val="00F715D0"/>
    <w:rsid w:val="00F716D1"/>
    <w:rsid w:val="00F71947"/>
    <w:rsid w:val="00F72166"/>
    <w:rsid w:val="00F7235C"/>
    <w:rsid w:val="00F723CE"/>
    <w:rsid w:val="00F72555"/>
    <w:rsid w:val="00F72F56"/>
    <w:rsid w:val="00F730E2"/>
    <w:rsid w:val="00F73421"/>
    <w:rsid w:val="00F738FE"/>
    <w:rsid w:val="00F73AE0"/>
    <w:rsid w:val="00F74109"/>
    <w:rsid w:val="00F74723"/>
    <w:rsid w:val="00F7475B"/>
    <w:rsid w:val="00F7482F"/>
    <w:rsid w:val="00F74ABD"/>
    <w:rsid w:val="00F74BFF"/>
    <w:rsid w:val="00F74EE6"/>
    <w:rsid w:val="00F75067"/>
    <w:rsid w:val="00F754FF"/>
    <w:rsid w:val="00F75997"/>
    <w:rsid w:val="00F75CF5"/>
    <w:rsid w:val="00F75DE4"/>
    <w:rsid w:val="00F75E86"/>
    <w:rsid w:val="00F75E9B"/>
    <w:rsid w:val="00F7624B"/>
    <w:rsid w:val="00F7640D"/>
    <w:rsid w:val="00F768A5"/>
    <w:rsid w:val="00F76D93"/>
    <w:rsid w:val="00F76E1F"/>
    <w:rsid w:val="00F80381"/>
    <w:rsid w:val="00F80456"/>
    <w:rsid w:val="00F80BAF"/>
    <w:rsid w:val="00F80E86"/>
    <w:rsid w:val="00F81A56"/>
    <w:rsid w:val="00F81EC0"/>
    <w:rsid w:val="00F8225E"/>
    <w:rsid w:val="00F82571"/>
    <w:rsid w:val="00F82B56"/>
    <w:rsid w:val="00F832BB"/>
    <w:rsid w:val="00F8332F"/>
    <w:rsid w:val="00F83576"/>
    <w:rsid w:val="00F83D9E"/>
    <w:rsid w:val="00F84640"/>
    <w:rsid w:val="00F846E8"/>
    <w:rsid w:val="00F84D76"/>
    <w:rsid w:val="00F85515"/>
    <w:rsid w:val="00F8553F"/>
    <w:rsid w:val="00F85637"/>
    <w:rsid w:val="00F85C11"/>
    <w:rsid w:val="00F863E0"/>
    <w:rsid w:val="00F8654F"/>
    <w:rsid w:val="00F8666A"/>
    <w:rsid w:val="00F87045"/>
    <w:rsid w:val="00F871B6"/>
    <w:rsid w:val="00F87345"/>
    <w:rsid w:val="00F87434"/>
    <w:rsid w:val="00F8786E"/>
    <w:rsid w:val="00F87B02"/>
    <w:rsid w:val="00F87FF4"/>
    <w:rsid w:val="00F9045D"/>
    <w:rsid w:val="00F90477"/>
    <w:rsid w:val="00F90AF3"/>
    <w:rsid w:val="00F91026"/>
    <w:rsid w:val="00F91091"/>
    <w:rsid w:val="00F910DC"/>
    <w:rsid w:val="00F912D3"/>
    <w:rsid w:val="00F915EE"/>
    <w:rsid w:val="00F9164D"/>
    <w:rsid w:val="00F91A46"/>
    <w:rsid w:val="00F9248A"/>
    <w:rsid w:val="00F928C0"/>
    <w:rsid w:val="00F92D94"/>
    <w:rsid w:val="00F92FA2"/>
    <w:rsid w:val="00F93178"/>
    <w:rsid w:val="00F93222"/>
    <w:rsid w:val="00F9340D"/>
    <w:rsid w:val="00F93C3D"/>
    <w:rsid w:val="00F93DAE"/>
    <w:rsid w:val="00F94334"/>
    <w:rsid w:val="00F946B7"/>
    <w:rsid w:val="00F94B0C"/>
    <w:rsid w:val="00F94EC4"/>
    <w:rsid w:val="00F94F0D"/>
    <w:rsid w:val="00F94FCE"/>
    <w:rsid w:val="00F950F4"/>
    <w:rsid w:val="00F953D0"/>
    <w:rsid w:val="00F95D72"/>
    <w:rsid w:val="00F95DDA"/>
    <w:rsid w:val="00F95EA5"/>
    <w:rsid w:val="00F96471"/>
    <w:rsid w:val="00F964A6"/>
    <w:rsid w:val="00F966CD"/>
    <w:rsid w:val="00F9683F"/>
    <w:rsid w:val="00F96E1B"/>
    <w:rsid w:val="00F974FE"/>
    <w:rsid w:val="00F9755A"/>
    <w:rsid w:val="00F976D9"/>
    <w:rsid w:val="00F97B78"/>
    <w:rsid w:val="00F97E39"/>
    <w:rsid w:val="00F97FAD"/>
    <w:rsid w:val="00FA0379"/>
    <w:rsid w:val="00FA0935"/>
    <w:rsid w:val="00FA0A00"/>
    <w:rsid w:val="00FA12A2"/>
    <w:rsid w:val="00FA15C6"/>
    <w:rsid w:val="00FA183F"/>
    <w:rsid w:val="00FA1EAD"/>
    <w:rsid w:val="00FA2085"/>
    <w:rsid w:val="00FA20F9"/>
    <w:rsid w:val="00FA2124"/>
    <w:rsid w:val="00FA2278"/>
    <w:rsid w:val="00FA2344"/>
    <w:rsid w:val="00FA24E2"/>
    <w:rsid w:val="00FA28A3"/>
    <w:rsid w:val="00FA2A04"/>
    <w:rsid w:val="00FA2B9E"/>
    <w:rsid w:val="00FA2EA7"/>
    <w:rsid w:val="00FA2F1F"/>
    <w:rsid w:val="00FA3085"/>
    <w:rsid w:val="00FA363C"/>
    <w:rsid w:val="00FA38DA"/>
    <w:rsid w:val="00FA38EC"/>
    <w:rsid w:val="00FA3C63"/>
    <w:rsid w:val="00FA48C7"/>
    <w:rsid w:val="00FA4F96"/>
    <w:rsid w:val="00FA5106"/>
    <w:rsid w:val="00FA573D"/>
    <w:rsid w:val="00FA586D"/>
    <w:rsid w:val="00FA5A1D"/>
    <w:rsid w:val="00FA5CA3"/>
    <w:rsid w:val="00FA5E59"/>
    <w:rsid w:val="00FA659B"/>
    <w:rsid w:val="00FA6B72"/>
    <w:rsid w:val="00FA6FCA"/>
    <w:rsid w:val="00FA7061"/>
    <w:rsid w:val="00FA7087"/>
    <w:rsid w:val="00FA70E1"/>
    <w:rsid w:val="00FA71F9"/>
    <w:rsid w:val="00FA7737"/>
    <w:rsid w:val="00FA775F"/>
    <w:rsid w:val="00FA7E3B"/>
    <w:rsid w:val="00FB0676"/>
    <w:rsid w:val="00FB0969"/>
    <w:rsid w:val="00FB0EA4"/>
    <w:rsid w:val="00FB116B"/>
    <w:rsid w:val="00FB1CA1"/>
    <w:rsid w:val="00FB1FEB"/>
    <w:rsid w:val="00FB2533"/>
    <w:rsid w:val="00FB257C"/>
    <w:rsid w:val="00FB27AE"/>
    <w:rsid w:val="00FB28B3"/>
    <w:rsid w:val="00FB3462"/>
    <w:rsid w:val="00FB34F2"/>
    <w:rsid w:val="00FB35D6"/>
    <w:rsid w:val="00FB3795"/>
    <w:rsid w:val="00FB3917"/>
    <w:rsid w:val="00FB3A1F"/>
    <w:rsid w:val="00FB3A84"/>
    <w:rsid w:val="00FB3E21"/>
    <w:rsid w:val="00FB4647"/>
    <w:rsid w:val="00FB489B"/>
    <w:rsid w:val="00FB48FD"/>
    <w:rsid w:val="00FB4D76"/>
    <w:rsid w:val="00FB50FE"/>
    <w:rsid w:val="00FB5AA1"/>
    <w:rsid w:val="00FB5F23"/>
    <w:rsid w:val="00FB60CA"/>
    <w:rsid w:val="00FB6530"/>
    <w:rsid w:val="00FB6898"/>
    <w:rsid w:val="00FB698E"/>
    <w:rsid w:val="00FB758D"/>
    <w:rsid w:val="00FB7678"/>
    <w:rsid w:val="00FB7851"/>
    <w:rsid w:val="00FB78A9"/>
    <w:rsid w:val="00FB79F6"/>
    <w:rsid w:val="00FB7C0F"/>
    <w:rsid w:val="00FB7CD5"/>
    <w:rsid w:val="00FC04DC"/>
    <w:rsid w:val="00FC1407"/>
    <w:rsid w:val="00FC15AA"/>
    <w:rsid w:val="00FC1A3E"/>
    <w:rsid w:val="00FC1D7E"/>
    <w:rsid w:val="00FC200E"/>
    <w:rsid w:val="00FC2586"/>
    <w:rsid w:val="00FC2A0E"/>
    <w:rsid w:val="00FC2E1F"/>
    <w:rsid w:val="00FC3808"/>
    <w:rsid w:val="00FC3CD7"/>
    <w:rsid w:val="00FC3CE1"/>
    <w:rsid w:val="00FC4460"/>
    <w:rsid w:val="00FC487F"/>
    <w:rsid w:val="00FC4906"/>
    <w:rsid w:val="00FC4BA6"/>
    <w:rsid w:val="00FC4D7C"/>
    <w:rsid w:val="00FC55F5"/>
    <w:rsid w:val="00FC606F"/>
    <w:rsid w:val="00FC6106"/>
    <w:rsid w:val="00FC6273"/>
    <w:rsid w:val="00FC6635"/>
    <w:rsid w:val="00FC672F"/>
    <w:rsid w:val="00FC699A"/>
    <w:rsid w:val="00FC6BC7"/>
    <w:rsid w:val="00FC6F0E"/>
    <w:rsid w:val="00FC6F41"/>
    <w:rsid w:val="00FC7263"/>
    <w:rsid w:val="00FC74FB"/>
    <w:rsid w:val="00FC7BB5"/>
    <w:rsid w:val="00FD04EA"/>
    <w:rsid w:val="00FD0F2B"/>
    <w:rsid w:val="00FD17D2"/>
    <w:rsid w:val="00FD19C0"/>
    <w:rsid w:val="00FD19DF"/>
    <w:rsid w:val="00FD1CB7"/>
    <w:rsid w:val="00FD203D"/>
    <w:rsid w:val="00FD2175"/>
    <w:rsid w:val="00FD259C"/>
    <w:rsid w:val="00FD287A"/>
    <w:rsid w:val="00FD28A3"/>
    <w:rsid w:val="00FD28B1"/>
    <w:rsid w:val="00FD29DC"/>
    <w:rsid w:val="00FD33D9"/>
    <w:rsid w:val="00FD376E"/>
    <w:rsid w:val="00FD3B92"/>
    <w:rsid w:val="00FD3FEC"/>
    <w:rsid w:val="00FD4891"/>
    <w:rsid w:val="00FD48F4"/>
    <w:rsid w:val="00FD4A50"/>
    <w:rsid w:val="00FD4F5F"/>
    <w:rsid w:val="00FD5911"/>
    <w:rsid w:val="00FD5BA8"/>
    <w:rsid w:val="00FD6249"/>
    <w:rsid w:val="00FD67DA"/>
    <w:rsid w:val="00FD7166"/>
    <w:rsid w:val="00FD72C9"/>
    <w:rsid w:val="00FD77A8"/>
    <w:rsid w:val="00FD7EC3"/>
    <w:rsid w:val="00FE0655"/>
    <w:rsid w:val="00FE09D3"/>
    <w:rsid w:val="00FE0D1F"/>
    <w:rsid w:val="00FE0DC9"/>
    <w:rsid w:val="00FE0E80"/>
    <w:rsid w:val="00FE0EC8"/>
    <w:rsid w:val="00FE1070"/>
    <w:rsid w:val="00FE1430"/>
    <w:rsid w:val="00FE1613"/>
    <w:rsid w:val="00FE17D2"/>
    <w:rsid w:val="00FE1BF4"/>
    <w:rsid w:val="00FE2352"/>
    <w:rsid w:val="00FE23D5"/>
    <w:rsid w:val="00FE27B9"/>
    <w:rsid w:val="00FE291C"/>
    <w:rsid w:val="00FE2A20"/>
    <w:rsid w:val="00FE2A58"/>
    <w:rsid w:val="00FE34A7"/>
    <w:rsid w:val="00FE35E0"/>
    <w:rsid w:val="00FE3852"/>
    <w:rsid w:val="00FE3986"/>
    <w:rsid w:val="00FE41D4"/>
    <w:rsid w:val="00FE42AD"/>
    <w:rsid w:val="00FE4B59"/>
    <w:rsid w:val="00FE4D16"/>
    <w:rsid w:val="00FE500A"/>
    <w:rsid w:val="00FE5245"/>
    <w:rsid w:val="00FE5A9E"/>
    <w:rsid w:val="00FE5E64"/>
    <w:rsid w:val="00FE706A"/>
    <w:rsid w:val="00FE72E2"/>
    <w:rsid w:val="00FE7330"/>
    <w:rsid w:val="00FE774C"/>
    <w:rsid w:val="00FF00A4"/>
    <w:rsid w:val="00FF06E7"/>
    <w:rsid w:val="00FF0FC7"/>
    <w:rsid w:val="00FF118F"/>
    <w:rsid w:val="00FF14C8"/>
    <w:rsid w:val="00FF1768"/>
    <w:rsid w:val="00FF2290"/>
    <w:rsid w:val="00FF2C17"/>
    <w:rsid w:val="00FF3012"/>
    <w:rsid w:val="00FF34B2"/>
    <w:rsid w:val="00FF35C1"/>
    <w:rsid w:val="00FF478B"/>
    <w:rsid w:val="00FF4848"/>
    <w:rsid w:val="00FF5C51"/>
    <w:rsid w:val="00FF6240"/>
    <w:rsid w:val="00FF6405"/>
    <w:rsid w:val="00FF685A"/>
    <w:rsid w:val="00FF6DCF"/>
    <w:rsid w:val="00FF72AB"/>
    <w:rsid w:val="00FF77FC"/>
    <w:rsid w:val="00FF7E46"/>
    <w:rsid w:val="00FF7E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D9778"/>
  <w15:docId w15:val="{BF78EBDE-69EE-4768-906C-1F75F6CEE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95F"/>
    <w:pPr>
      <w:overflowPunct w:val="0"/>
      <w:autoSpaceDE w:val="0"/>
      <w:autoSpaceDN w:val="0"/>
      <w:adjustRightInd w:val="0"/>
      <w:jc w:val="both"/>
      <w:textAlignment w:val="baseline"/>
    </w:pPr>
    <w:rPr>
      <w:rFonts w:ascii="Arial" w:eastAsia="Times New Roman" w:hAnsi="Arial"/>
      <w:lang w:eastAsia="cs-CZ"/>
    </w:rPr>
  </w:style>
  <w:style w:type="paragraph" w:styleId="Heading1">
    <w:name w:val="heading 1"/>
    <w:aliases w:val="Chapitre,Heading 1 Char1,RFP Heading 1 Char,Heading 1 Char Char,Heading 1 Char1 Char Char,1 ghost Char1 Char Char,g Char1 Char Char,ghost Char1 Char Char,1 ghost1 Char1 Char Char,g1 Char1 Char Char,ghost1 Char Char Char"/>
    <w:basedOn w:val="Normal"/>
    <w:next w:val="Normal"/>
    <w:link w:val="Heading1Char"/>
    <w:uiPriority w:val="99"/>
    <w:qFormat/>
    <w:rsid w:val="00197233"/>
    <w:pPr>
      <w:keepNext/>
      <w:keepLines/>
      <w:numPr>
        <w:numId w:val="1"/>
      </w:numPr>
      <w:overflowPunct/>
      <w:autoSpaceDE/>
      <w:autoSpaceDN/>
      <w:adjustRightInd/>
      <w:spacing w:line="320" w:lineRule="atLeast"/>
      <w:textAlignment w:val="auto"/>
      <w:outlineLvl w:val="0"/>
    </w:pPr>
    <w:rPr>
      <w:rFonts w:ascii="Arial Bold" w:hAnsi="Arial Bold"/>
      <w:b/>
      <w:bCs/>
      <w:caps/>
      <w:sz w:val="32"/>
      <w:szCs w:val="28"/>
      <w:lang w:eastAsia="fr-CA"/>
    </w:rPr>
  </w:style>
  <w:style w:type="paragraph" w:styleId="Heading2">
    <w:name w:val="heading 2"/>
    <w:aliases w:val="sous-chapitre,A Head,Main header,Heading 2 Char1,RFP Heading 2 Char,Heading 2 Char Char,Heading 2 Char1 Char Char,2 headline Char1 Char Char,h Char1 Char Char,headline Char1 Char Char,S&amp;R2 Char1 Char Char,ERMH2 Char Char Char Char"/>
    <w:basedOn w:val="Normal"/>
    <w:next w:val="Normal"/>
    <w:link w:val="Heading2Char"/>
    <w:uiPriority w:val="99"/>
    <w:qFormat/>
    <w:rsid w:val="00197233"/>
    <w:pPr>
      <w:keepNext/>
      <w:keepLines/>
      <w:numPr>
        <w:numId w:val="4"/>
      </w:numPr>
      <w:spacing w:before="240"/>
      <w:outlineLvl w:val="1"/>
    </w:pPr>
    <w:rPr>
      <w:rFonts w:ascii="Arial Bold" w:hAnsi="Arial Bold"/>
      <w:b/>
      <w:bCs/>
      <w:smallCaps/>
      <w:szCs w:val="26"/>
    </w:rPr>
  </w:style>
  <w:style w:type="paragraph" w:styleId="Heading3">
    <w:name w:val="heading 3"/>
    <w:aliases w:val="Section,Heading 3 Char1,Heading 3 Char Char,Heading 3 Char2 Char Char,RFP Heading 3 Char Char Char,Heading 3 Char1 Char Char Char,Heading 3 Char Char Char Char Char,3 bullet Char Char Char Char Char,b Char Char Char Char Char"/>
    <w:basedOn w:val="Normal"/>
    <w:next w:val="Normal"/>
    <w:link w:val="Heading3Char"/>
    <w:uiPriority w:val="99"/>
    <w:qFormat/>
    <w:rsid w:val="00197233"/>
    <w:pPr>
      <w:keepNext/>
      <w:spacing w:before="240" w:after="60"/>
      <w:ind w:left="567"/>
      <w:outlineLvl w:val="2"/>
    </w:pPr>
    <w:rPr>
      <w:rFonts w:ascii="Arial Bold" w:hAnsi="Arial Bold"/>
      <w:b/>
    </w:rPr>
  </w:style>
  <w:style w:type="paragraph" w:styleId="Heading4">
    <w:name w:val="heading 4"/>
    <w:aliases w:val="Sous-Section,RFP Heading 4 Char,4 dash Char Char1 Char,d Char Char1 Char,3 Char Char1 Char,dash Char Char Char Char,Heading 4 Char Char Char Char,4 dash Char Char Char Char,d Char Char Char Char,3 Char Char Char Char,4 dash Char1 Char"/>
    <w:basedOn w:val="Normal"/>
    <w:next w:val="Normal"/>
    <w:link w:val="Heading4Char"/>
    <w:uiPriority w:val="99"/>
    <w:unhideWhenUsed/>
    <w:qFormat/>
    <w:rsid w:val="007B0048"/>
    <w:pPr>
      <w:overflowPunct/>
      <w:autoSpaceDE/>
      <w:autoSpaceDN/>
      <w:adjustRightInd/>
      <w:spacing w:before="200" w:line="276" w:lineRule="auto"/>
      <w:jc w:val="left"/>
      <w:textAlignment w:val="auto"/>
      <w:outlineLvl w:val="3"/>
    </w:pPr>
    <w:rPr>
      <w:rFonts w:ascii="Cambria" w:hAnsi="Cambria"/>
      <w:b/>
      <w:bCs/>
      <w:i/>
      <w:iCs/>
      <w:sz w:val="22"/>
      <w:szCs w:val="22"/>
      <w:lang w:eastAsia="en-US"/>
    </w:rPr>
  </w:style>
  <w:style w:type="paragraph" w:styleId="Heading5">
    <w:name w:val="heading 5"/>
    <w:basedOn w:val="Normal"/>
    <w:next w:val="Normal"/>
    <w:link w:val="Heading5Char"/>
    <w:uiPriority w:val="99"/>
    <w:unhideWhenUsed/>
    <w:qFormat/>
    <w:rsid w:val="007B0048"/>
    <w:pPr>
      <w:overflowPunct/>
      <w:autoSpaceDE/>
      <w:autoSpaceDN/>
      <w:adjustRightInd/>
      <w:spacing w:before="200" w:line="276" w:lineRule="auto"/>
      <w:jc w:val="left"/>
      <w:textAlignment w:val="auto"/>
      <w:outlineLvl w:val="4"/>
    </w:pPr>
    <w:rPr>
      <w:rFonts w:ascii="Cambria" w:hAnsi="Cambria"/>
      <w:b/>
      <w:bCs/>
      <w:color w:val="7F7F7F"/>
      <w:sz w:val="22"/>
      <w:szCs w:val="22"/>
      <w:lang w:eastAsia="en-US"/>
    </w:rPr>
  </w:style>
  <w:style w:type="paragraph" w:styleId="Heading6">
    <w:name w:val="heading 6"/>
    <w:basedOn w:val="Normal"/>
    <w:next w:val="Normal"/>
    <w:link w:val="Heading6Char"/>
    <w:uiPriority w:val="99"/>
    <w:unhideWhenUsed/>
    <w:qFormat/>
    <w:rsid w:val="007B0048"/>
    <w:pPr>
      <w:overflowPunct/>
      <w:autoSpaceDE/>
      <w:autoSpaceDN/>
      <w:adjustRightInd/>
      <w:spacing w:line="271" w:lineRule="auto"/>
      <w:jc w:val="left"/>
      <w:textAlignment w:val="auto"/>
      <w:outlineLvl w:val="5"/>
    </w:pPr>
    <w:rPr>
      <w:rFonts w:ascii="Cambria" w:hAnsi="Cambria"/>
      <w:b/>
      <w:bCs/>
      <w:i/>
      <w:iCs/>
      <w:color w:val="7F7F7F"/>
      <w:sz w:val="22"/>
      <w:szCs w:val="22"/>
      <w:lang w:eastAsia="en-US"/>
    </w:rPr>
  </w:style>
  <w:style w:type="paragraph" w:styleId="Heading7">
    <w:name w:val="heading 7"/>
    <w:basedOn w:val="Normal"/>
    <w:next w:val="Normal"/>
    <w:link w:val="Heading7Char"/>
    <w:uiPriority w:val="99"/>
    <w:unhideWhenUsed/>
    <w:qFormat/>
    <w:rsid w:val="007B0048"/>
    <w:pPr>
      <w:overflowPunct/>
      <w:autoSpaceDE/>
      <w:autoSpaceDN/>
      <w:adjustRightInd/>
      <w:spacing w:line="276" w:lineRule="auto"/>
      <w:jc w:val="left"/>
      <w:textAlignment w:val="auto"/>
      <w:outlineLvl w:val="6"/>
    </w:pPr>
    <w:rPr>
      <w:rFonts w:ascii="Cambria" w:hAnsi="Cambria"/>
      <w:i/>
      <w:iCs/>
      <w:sz w:val="22"/>
      <w:szCs w:val="22"/>
      <w:lang w:eastAsia="en-US"/>
    </w:rPr>
  </w:style>
  <w:style w:type="paragraph" w:styleId="Heading8">
    <w:name w:val="heading 8"/>
    <w:basedOn w:val="Normal"/>
    <w:next w:val="Normal"/>
    <w:link w:val="Heading8Char"/>
    <w:uiPriority w:val="99"/>
    <w:unhideWhenUsed/>
    <w:qFormat/>
    <w:rsid w:val="007B0048"/>
    <w:pPr>
      <w:overflowPunct/>
      <w:autoSpaceDE/>
      <w:autoSpaceDN/>
      <w:adjustRightInd/>
      <w:spacing w:line="276" w:lineRule="auto"/>
      <w:jc w:val="left"/>
      <w:textAlignment w:val="auto"/>
      <w:outlineLvl w:val="7"/>
    </w:pPr>
    <w:rPr>
      <w:rFonts w:ascii="Cambria" w:hAnsi="Cambria"/>
      <w:lang w:eastAsia="en-US"/>
    </w:rPr>
  </w:style>
  <w:style w:type="paragraph" w:styleId="Heading9">
    <w:name w:val="heading 9"/>
    <w:basedOn w:val="Normal"/>
    <w:next w:val="Normal"/>
    <w:link w:val="Heading9Char"/>
    <w:uiPriority w:val="99"/>
    <w:unhideWhenUsed/>
    <w:qFormat/>
    <w:rsid w:val="007B0048"/>
    <w:pPr>
      <w:overflowPunct/>
      <w:autoSpaceDE/>
      <w:autoSpaceDN/>
      <w:adjustRightInd/>
      <w:spacing w:line="276" w:lineRule="auto"/>
      <w:jc w:val="left"/>
      <w:textAlignment w:val="auto"/>
      <w:outlineLvl w:val="8"/>
    </w:pPr>
    <w:rPr>
      <w:rFonts w:ascii="Cambria" w:hAnsi="Cambria"/>
      <w:i/>
      <w:iCs/>
      <w:spacing w:val="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5B4F"/>
    <w:pPr>
      <w:tabs>
        <w:tab w:val="center" w:pos="4536"/>
        <w:tab w:val="right" w:pos="9072"/>
      </w:tabs>
    </w:pPr>
  </w:style>
  <w:style w:type="character" w:customStyle="1" w:styleId="HeaderChar">
    <w:name w:val="Header Char"/>
    <w:link w:val="Header"/>
    <w:uiPriority w:val="99"/>
    <w:rsid w:val="00DA5B4F"/>
    <w:rPr>
      <w:rFonts w:ascii="Times New Roman" w:eastAsia="Times New Roman" w:hAnsi="Times New Roman" w:cs="Times New Roman"/>
      <w:sz w:val="24"/>
      <w:szCs w:val="20"/>
      <w:lang w:val="cs-CZ" w:eastAsia="cs-CZ"/>
    </w:rPr>
  </w:style>
  <w:style w:type="paragraph" w:styleId="Footer">
    <w:name w:val="footer"/>
    <w:basedOn w:val="Normal"/>
    <w:link w:val="FooterChar"/>
    <w:uiPriority w:val="99"/>
    <w:rsid w:val="00DA5B4F"/>
    <w:pPr>
      <w:tabs>
        <w:tab w:val="center" w:pos="4536"/>
        <w:tab w:val="right" w:pos="9072"/>
      </w:tabs>
    </w:pPr>
  </w:style>
  <w:style w:type="character" w:customStyle="1" w:styleId="FooterChar">
    <w:name w:val="Footer Char"/>
    <w:link w:val="Footer"/>
    <w:uiPriority w:val="99"/>
    <w:rsid w:val="00DA5B4F"/>
    <w:rPr>
      <w:rFonts w:ascii="Times New Roman" w:eastAsia="Times New Roman" w:hAnsi="Times New Roman" w:cs="Times New Roman"/>
      <w:sz w:val="24"/>
      <w:szCs w:val="20"/>
      <w:lang w:val="cs-CZ" w:eastAsia="cs-CZ"/>
    </w:rPr>
  </w:style>
  <w:style w:type="paragraph" w:styleId="Subtitle">
    <w:name w:val="Subtitle"/>
    <w:basedOn w:val="Normal"/>
    <w:link w:val="SubtitleChar"/>
    <w:uiPriority w:val="99"/>
    <w:qFormat/>
    <w:rsid w:val="00DA5B4F"/>
    <w:pPr>
      <w:overflowPunct/>
      <w:autoSpaceDE/>
      <w:autoSpaceDN/>
      <w:adjustRightInd/>
      <w:spacing w:after="60"/>
      <w:jc w:val="center"/>
      <w:textAlignment w:val="auto"/>
    </w:pPr>
    <w:rPr>
      <w:rFonts w:ascii="Garamond" w:eastAsia="MS Gothic" w:hAnsi="Garamond" w:cs="Arial"/>
      <w:b/>
      <w:szCs w:val="24"/>
      <w:lang w:val="en-GB" w:eastAsia="en-US"/>
    </w:rPr>
  </w:style>
  <w:style w:type="character" w:customStyle="1" w:styleId="SubtitleChar">
    <w:name w:val="Subtitle Char"/>
    <w:link w:val="Subtitle"/>
    <w:uiPriority w:val="99"/>
    <w:rsid w:val="00DA5B4F"/>
    <w:rPr>
      <w:rFonts w:ascii="Garamond" w:eastAsia="MS Gothic" w:hAnsi="Garamond" w:cs="Arial"/>
      <w:b/>
      <w:sz w:val="24"/>
      <w:szCs w:val="24"/>
      <w:lang w:val="en-GB"/>
    </w:rPr>
  </w:style>
  <w:style w:type="paragraph" w:styleId="BalloonText">
    <w:name w:val="Balloon Text"/>
    <w:basedOn w:val="Normal"/>
    <w:link w:val="BalloonTextChar"/>
    <w:uiPriority w:val="99"/>
    <w:semiHidden/>
    <w:unhideWhenUsed/>
    <w:rsid w:val="00DA5B4F"/>
    <w:rPr>
      <w:rFonts w:ascii="Tahoma" w:hAnsi="Tahoma" w:cs="Tahoma"/>
      <w:sz w:val="16"/>
      <w:szCs w:val="16"/>
    </w:rPr>
  </w:style>
  <w:style w:type="character" w:customStyle="1" w:styleId="BalloonTextChar">
    <w:name w:val="Balloon Text Char"/>
    <w:link w:val="BalloonText"/>
    <w:uiPriority w:val="99"/>
    <w:semiHidden/>
    <w:rsid w:val="00DA5B4F"/>
    <w:rPr>
      <w:rFonts w:ascii="Tahoma" w:eastAsia="Times New Roman" w:hAnsi="Tahoma" w:cs="Tahoma"/>
      <w:sz w:val="16"/>
      <w:szCs w:val="16"/>
      <w:lang w:val="cs-CZ" w:eastAsia="cs-CZ"/>
    </w:rPr>
  </w:style>
  <w:style w:type="character" w:customStyle="1" w:styleId="Heading1Char">
    <w:name w:val="Heading 1 Char"/>
    <w:aliases w:val="Chapitre Char,Heading 1 Char1 Char,RFP Heading 1 Char Char,Heading 1 Char Char Char,Heading 1 Char1 Char Char Char,1 ghost Char1 Char Char Char,g Char1 Char Char Char,ghost Char1 Char Char Char,1 ghost1 Char1 Char Char Char"/>
    <w:link w:val="Heading1"/>
    <w:uiPriority w:val="99"/>
    <w:rsid w:val="00197233"/>
    <w:rPr>
      <w:rFonts w:ascii="Arial Bold" w:eastAsia="Times New Roman" w:hAnsi="Arial Bold"/>
      <w:b/>
      <w:bCs/>
      <w:caps/>
      <w:sz w:val="32"/>
      <w:szCs w:val="28"/>
      <w:lang w:eastAsia="fr-CA"/>
    </w:rPr>
  </w:style>
  <w:style w:type="paragraph" w:styleId="ListParagraph">
    <w:name w:val="List Paragraph"/>
    <w:basedOn w:val="Normal"/>
    <w:link w:val="ListParagraphChar"/>
    <w:uiPriority w:val="34"/>
    <w:qFormat/>
    <w:rsid w:val="008A5B0F"/>
    <w:pPr>
      <w:ind w:left="720"/>
      <w:contextualSpacing/>
    </w:pPr>
  </w:style>
  <w:style w:type="character" w:customStyle="1" w:styleId="Heading3Char">
    <w:name w:val="Heading 3 Char"/>
    <w:aliases w:val="Section Char,Heading 3 Char1 Char,Heading 3 Char Char Char,Heading 3 Char2 Char Char Char,RFP Heading 3 Char Char Char Char,Heading 3 Char1 Char Char Char Char,Heading 3 Char Char Char Char Char Char,3 bullet Char Char Char Char Char Char"/>
    <w:link w:val="Heading3"/>
    <w:uiPriority w:val="99"/>
    <w:rsid w:val="00197233"/>
    <w:rPr>
      <w:rFonts w:ascii="Arial Bold" w:eastAsia="Times New Roman" w:hAnsi="Arial Bold" w:cs="Times New Roman"/>
      <w:b/>
      <w:sz w:val="20"/>
      <w:szCs w:val="20"/>
      <w:lang w:eastAsia="cs-CZ"/>
    </w:rPr>
  </w:style>
  <w:style w:type="table" w:styleId="TableGrid">
    <w:name w:val="Table Grid"/>
    <w:basedOn w:val="TableNormal"/>
    <w:uiPriority w:val="99"/>
    <w:rsid w:val="008422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sous-chapitre Char,A Head Char,Main header Char,Heading 2 Char1 Char,RFP Heading 2 Char Char,Heading 2 Char Char Char,Heading 2 Char1 Char Char Char,2 headline Char1 Char Char Char,h Char1 Char Char Char,headline Char1 Char Char Char"/>
    <w:link w:val="Heading2"/>
    <w:uiPriority w:val="99"/>
    <w:rsid w:val="00197233"/>
    <w:rPr>
      <w:rFonts w:ascii="Arial Bold" w:eastAsia="Times New Roman" w:hAnsi="Arial Bold"/>
      <w:b/>
      <w:bCs/>
      <w:smallCaps/>
      <w:szCs w:val="26"/>
      <w:lang w:eastAsia="cs-CZ"/>
    </w:rPr>
  </w:style>
  <w:style w:type="paragraph" w:styleId="NormalIndent">
    <w:name w:val="Normal Indent"/>
    <w:basedOn w:val="Normal"/>
    <w:uiPriority w:val="99"/>
    <w:semiHidden/>
    <w:rsid w:val="00D126B2"/>
    <w:pPr>
      <w:tabs>
        <w:tab w:val="left" w:pos="567"/>
      </w:tabs>
      <w:overflowPunct/>
      <w:autoSpaceDE/>
      <w:autoSpaceDN/>
      <w:adjustRightInd/>
      <w:spacing w:before="120" w:after="120"/>
      <w:ind w:left="567" w:hanging="567"/>
      <w:jc w:val="left"/>
      <w:textAlignment w:val="auto"/>
    </w:pPr>
    <w:rPr>
      <w:szCs w:val="24"/>
      <w:lang w:eastAsia="en-US"/>
    </w:rPr>
  </w:style>
  <w:style w:type="paragraph" w:customStyle="1" w:styleId="Style3">
    <w:name w:val="Style3"/>
    <w:basedOn w:val="Normal"/>
    <w:rsid w:val="00D126B2"/>
    <w:pPr>
      <w:numPr>
        <w:numId w:val="2"/>
      </w:numPr>
      <w:overflowPunct/>
      <w:autoSpaceDE/>
      <w:autoSpaceDN/>
      <w:adjustRightInd/>
      <w:spacing w:before="120" w:after="120"/>
      <w:jc w:val="left"/>
      <w:textAlignment w:val="auto"/>
    </w:pPr>
    <w:rPr>
      <w:rFonts w:eastAsia="Calibri" w:cs="Calibri"/>
      <w:szCs w:val="24"/>
      <w:lang w:eastAsia="en-US"/>
    </w:rPr>
  </w:style>
  <w:style w:type="paragraph" w:styleId="List">
    <w:name w:val="List"/>
    <w:basedOn w:val="Normal"/>
    <w:uiPriority w:val="99"/>
    <w:rsid w:val="003F614D"/>
    <w:pPr>
      <w:numPr>
        <w:numId w:val="3"/>
      </w:numPr>
      <w:tabs>
        <w:tab w:val="left" w:pos="1701"/>
      </w:tabs>
      <w:overflowPunct/>
      <w:autoSpaceDE/>
      <w:autoSpaceDN/>
      <w:adjustRightInd/>
      <w:spacing w:before="120" w:after="120"/>
      <w:textAlignment w:val="auto"/>
    </w:pPr>
    <w:rPr>
      <w:lang w:eastAsia="en-US"/>
    </w:rPr>
  </w:style>
  <w:style w:type="paragraph" w:styleId="NormalWeb">
    <w:name w:val="Normal (Web)"/>
    <w:basedOn w:val="Normal"/>
    <w:uiPriority w:val="99"/>
    <w:rsid w:val="003F614D"/>
    <w:pPr>
      <w:tabs>
        <w:tab w:val="left" w:pos="567"/>
      </w:tabs>
      <w:overflowPunct/>
      <w:autoSpaceDE/>
      <w:autoSpaceDN/>
      <w:adjustRightInd/>
      <w:spacing w:before="120" w:after="120"/>
      <w:jc w:val="left"/>
      <w:textAlignment w:val="auto"/>
    </w:pPr>
    <w:rPr>
      <w:szCs w:val="24"/>
      <w:lang w:eastAsia="en-US"/>
    </w:rPr>
  </w:style>
  <w:style w:type="character" w:customStyle="1" w:styleId="hps">
    <w:name w:val="hps"/>
    <w:basedOn w:val="DefaultParagraphFont"/>
    <w:rsid w:val="00E0285D"/>
  </w:style>
  <w:style w:type="paragraph" w:customStyle="1" w:styleId="Default">
    <w:name w:val="Default"/>
    <w:rsid w:val="0068632A"/>
    <w:pPr>
      <w:autoSpaceDE w:val="0"/>
      <w:autoSpaceDN w:val="0"/>
      <w:adjustRightInd w:val="0"/>
    </w:pPr>
    <w:rPr>
      <w:rFonts w:ascii="Trebuchet MS" w:eastAsia="Times New Roman" w:hAnsi="Trebuchet MS" w:cs="Trebuchet MS"/>
      <w:color w:val="000000"/>
      <w:sz w:val="24"/>
      <w:szCs w:val="24"/>
    </w:rPr>
  </w:style>
  <w:style w:type="character" w:styleId="Strong">
    <w:name w:val="Strong"/>
    <w:uiPriority w:val="22"/>
    <w:qFormat/>
    <w:rsid w:val="00A94617"/>
    <w:rPr>
      <w:b/>
      <w:bCs/>
    </w:rPr>
  </w:style>
  <w:style w:type="paragraph" w:styleId="TOCHeading">
    <w:name w:val="TOC Heading"/>
    <w:basedOn w:val="Heading1"/>
    <w:next w:val="Normal"/>
    <w:uiPriority w:val="99"/>
    <w:qFormat/>
    <w:rsid w:val="00CD5199"/>
    <w:pPr>
      <w:numPr>
        <w:numId w:val="0"/>
      </w:numPr>
      <w:spacing w:before="480" w:line="276" w:lineRule="auto"/>
      <w:jc w:val="left"/>
      <w:outlineLvl w:val="9"/>
    </w:pPr>
    <w:rPr>
      <w:rFonts w:ascii="Cambria" w:hAnsi="Cambria"/>
      <w:smallCaps/>
      <w:color w:val="365F91"/>
      <w:sz w:val="28"/>
      <w:lang w:val="en-US" w:eastAsia="ja-JP"/>
    </w:rPr>
  </w:style>
  <w:style w:type="paragraph" w:styleId="TOC1">
    <w:name w:val="toc 1"/>
    <w:basedOn w:val="Normal"/>
    <w:next w:val="Normal"/>
    <w:autoRedefine/>
    <w:uiPriority w:val="39"/>
    <w:unhideWhenUsed/>
    <w:rsid w:val="00CD5199"/>
    <w:pPr>
      <w:spacing w:after="100"/>
    </w:pPr>
  </w:style>
  <w:style w:type="paragraph" w:styleId="TOC2">
    <w:name w:val="toc 2"/>
    <w:basedOn w:val="Normal"/>
    <w:next w:val="Normal"/>
    <w:autoRedefine/>
    <w:uiPriority w:val="39"/>
    <w:unhideWhenUsed/>
    <w:rsid w:val="00CD5199"/>
    <w:pPr>
      <w:spacing w:after="100"/>
      <w:ind w:left="200"/>
    </w:pPr>
  </w:style>
  <w:style w:type="character" w:styleId="Hyperlink">
    <w:name w:val="Hyperlink"/>
    <w:uiPriority w:val="99"/>
    <w:unhideWhenUsed/>
    <w:rsid w:val="00CD5199"/>
    <w:rPr>
      <w:color w:val="0000FF"/>
      <w:u w:val="single"/>
    </w:rPr>
  </w:style>
  <w:style w:type="paragraph" w:styleId="Caption">
    <w:name w:val="caption"/>
    <w:basedOn w:val="Normal"/>
    <w:next w:val="Normal"/>
    <w:uiPriority w:val="99"/>
    <w:qFormat/>
    <w:rsid w:val="00D561E5"/>
    <w:pPr>
      <w:spacing w:before="120"/>
    </w:pPr>
    <w:rPr>
      <w:b/>
      <w:bCs/>
      <w:color w:val="4F81BD"/>
      <w:sz w:val="18"/>
      <w:szCs w:val="18"/>
    </w:rPr>
  </w:style>
  <w:style w:type="paragraph" w:styleId="IntenseQuote">
    <w:name w:val="Intense Quote"/>
    <w:basedOn w:val="Normal"/>
    <w:next w:val="Normal"/>
    <w:link w:val="IntenseQuoteChar"/>
    <w:uiPriority w:val="99"/>
    <w:qFormat/>
    <w:rsid w:val="009A0249"/>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rsid w:val="009A0249"/>
    <w:rPr>
      <w:rFonts w:ascii="Arial" w:eastAsia="Times New Roman" w:hAnsi="Arial" w:cs="Times New Roman"/>
      <w:b/>
      <w:bCs/>
      <w:i/>
      <w:iCs/>
      <w:color w:val="4F81BD"/>
      <w:sz w:val="20"/>
      <w:szCs w:val="20"/>
      <w:lang w:eastAsia="cs-CZ"/>
    </w:rPr>
  </w:style>
  <w:style w:type="paragraph" w:styleId="List2">
    <w:name w:val="List 2"/>
    <w:basedOn w:val="Normal"/>
    <w:uiPriority w:val="99"/>
    <w:unhideWhenUsed/>
    <w:rsid w:val="0079331B"/>
    <w:pPr>
      <w:ind w:left="566" w:hanging="283"/>
      <w:contextualSpacing/>
    </w:pPr>
  </w:style>
  <w:style w:type="paragraph" w:styleId="TOC3">
    <w:name w:val="toc 3"/>
    <w:basedOn w:val="Normal"/>
    <w:next w:val="Normal"/>
    <w:autoRedefine/>
    <w:uiPriority w:val="39"/>
    <w:unhideWhenUsed/>
    <w:rsid w:val="00AC4C09"/>
    <w:pPr>
      <w:tabs>
        <w:tab w:val="left" w:pos="1100"/>
        <w:tab w:val="right" w:leader="dot" w:pos="9768"/>
      </w:tabs>
      <w:spacing w:after="100"/>
      <w:ind w:firstLine="400"/>
    </w:pPr>
  </w:style>
  <w:style w:type="character" w:styleId="CommentReference">
    <w:name w:val="annotation reference"/>
    <w:uiPriority w:val="99"/>
    <w:semiHidden/>
    <w:unhideWhenUsed/>
    <w:rsid w:val="0023067D"/>
    <w:rPr>
      <w:sz w:val="16"/>
      <w:szCs w:val="16"/>
    </w:rPr>
  </w:style>
  <w:style w:type="paragraph" w:styleId="CommentText">
    <w:name w:val="annotation text"/>
    <w:basedOn w:val="Normal"/>
    <w:link w:val="CommentTextChar"/>
    <w:unhideWhenUsed/>
    <w:rsid w:val="0023067D"/>
  </w:style>
  <w:style w:type="character" w:customStyle="1" w:styleId="CommentTextChar">
    <w:name w:val="Comment Text Char"/>
    <w:link w:val="CommentText"/>
    <w:rsid w:val="0023067D"/>
    <w:rPr>
      <w:rFonts w:ascii="Arial" w:eastAsia="Times New Roman" w:hAnsi="Arial"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23067D"/>
    <w:rPr>
      <w:b/>
      <w:bCs/>
    </w:rPr>
  </w:style>
  <w:style w:type="character" w:customStyle="1" w:styleId="CommentSubjectChar">
    <w:name w:val="Comment Subject Char"/>
    <w:link w:val="CommentSubject"/>
    <w:uiPriority w:val="99"/>
    <w:semiHidden/>
    <w:rsid w:val="0023067D"/>
    <w:rPr>
      <w:rFonts w:ascii="Arial" w:eastAsia="Times New Roman" w:hAnsi="Arial" w:cs="Times New Roman"/>
      <w:b/>
      <w:bCs/>
      <w:sz w:val="20"/>
      <w:szCs w:val="20"/>
      <w:lang w:eastAsia="cs-CZ"/>
    </w:rPr>
  </w:style>
  <w:style w:type="character" w:customStyle="1" w:styleId="apple-converted-space">
    <w:name w:val="apple-converted-space"/>
    <w:basedOn w:val="DefaultParagraphFont"/>
    <w:uiPriority w:val="99"/>
    <w:rsid w:val="00187D12"/>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iPriority w:val="99"/>
    <w:unhideWhenUsed/>
    <w:qFormat/>
    <w:rsid w:val="009E4BCD"/>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9E4BCD"/>
    <w:rPr>
      <w:rFonts w:ascii="Arial" w:eastAsia="Times New Roman" w:hAnsi="Arial"/>
      <w:lang w:eastAsia="cs-CZ"/>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E4BCD"/>
    <w:rPr>
      <w:vertAlign w:val="superscript"/>
    </w:rPr>
  </w:style>
  <w:style w:type="table" w:customStyle="1" w:styleId="LightShading-Accent11">
    <w:name w:val="Light Shading - Accent 11"/>
    <w:basedOn w:val="TableNormal"/>
    <w:uiPriority w:val="99"/>
    <w:rsid w:val="00C55364"/>
    <w:pPr>
      <w:jc w:val="both"/>
    </w:pPr>
    <w:rPr>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111">
    <w:name w:val="Light Shading - Accent 111"/>
    <w:basedOn w:val="TableNormal"/>
    <w:uiPriority w:val="99"/>
    <w:rsid w:val="00FE42AD"/>
    <w:pPr>
      <w:jc w:val="both"/>
    </w:pPr>
    <w:rPr>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12">
    <w:name w:val="Light Shading - Accent 12"/>
    <w:basedOn w:val="TableNormal"/>
    <w:next w:val="LightShading-Accent11"/>
    <w:uiPriority w:val="99"/>
    <w:rsid w:val="00FE42AD"/>
    <w:pPr>
      <w:jc w:val="both"/>
    </w:pPr>
    <w:rPr>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7A1CE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2">
    <w:name w:val="Medium Shading 1 - Accent 12"/>
    <w:basedOn w:val="TableNormal"/>
    <w:uiPriority w:val="99"/>
    <w:rsid w:val="006D484E"/>
    <w:pPr>
      <w:jc w:val="both"/>
    </w:pPr>
    <w:rPr>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Grid1">
    <w:name w:val="Table Grid1"/>
    <w:basedOn w:val="TableNormal"/>
    <w:next w:val="TableGrid"/>
    <w:uiPriority w:val="99"/>
    <w:rsid w:val="003B55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F76E1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7E6F2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99"/>
    <w:rsid w:val="000818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99"/>
    <w:rsid w:val="00A7037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99"/>
    <w:rsid w:val="00A7037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99"/>
    <w:rsid w:val="0019250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99"/>
    <w:rsid w:val="008402A7"/>
    <w:pPr>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Sous-Section Char,RFP Heading 4 Char Char,4 dash Char Char1 Char Char,d Char Char1 Char Char,3 Char Char1 Char Char,dash Char Char Char Char Char,Heading 4 Char Char Char Char Char,4 dash Char Char Char Char Char,4 dash Char1 Char Char"/>
    <w:link w:val="Heading4"/>
    <w:uiPriority w:val="99"/>
    <w:rsid w:val="007B0048"/>
    <w:rPr>
      <w:rFonts w:ascii="Cambria" w:eastAsia="Times New Roman" w:hAnsi="Cambria"/>
      <w:b/>
      <w:bCs/>
      <w:i/>
      <w:iCs/>
      <w:sz w:val="22"/>
      <w:szCs w:val="22"/>
      <w:lang w:eastAsia="en-US"/>
    </w:rPr>
  </w:style>
  <w:style w:type="character" w:customStyle="1" w:styleId="Heading5Char">
    <w:name w:val="Heading 5 Char"/>
    <w:link w:val="Heading5"/>
    <w:uiPriority w:val="99"/>
    <w:rsid w:val="007B0048"/>
    <w:rPr>
      <w:rFonts w:ascii="Cambria" w:eastAsia="Times New Roman" w:hAnsi="Cambria"/>
      <w:b/>
      <w:bCs/>
      <w:color w:val="7F7F7F"/>
      <w:sz w:val="22"/>
      <w:szCs w:val="22"/>
      <w:lang w:eastAsia="en-US"/>
    </w:rPr>
  </w:style>
  <w:style w:type="character" w:customStyle="1" w:styleId="Heading6Char">
    <w:name w:val="Heading 6 Char"/>
    <w:link w:val="Heading6"/>
    <w:uiPriority w:val="99"/>
    <w:rsid w:val="007B0048"/>
    <w:rPr>
      <w:rFonts w:ascii="Cambria" w:eastAsia="Times New Roman" w:hAnsi="Cambria"/>
      <w:b/>
      <w:bCs/>
      <w:i/>
      <w:iCs/>
      <w:color w:val="7F7F7F"/>
      <w:sz w:val="22"/>
      <w:szCs w:val="22"/>
      <w:lang w:eastAsia="en-US"/>
    </w:rPr>
  </w:style>
  <w:style w:type="character" w:customStyle="1" w:styleId="Heading7Char">
    <w:name w:val="Heading 7 Char"/>
    <w:link w:val="Heading7"/>
    <w:uiPriority w:val="99"/>
    <w:rsid w:val="007B0048"/>
    <w:rPr>
      <w:rFonts w:ascii="Cambria" w:eastAsia="Times New Roman" w:hAnsi="Cambria"/>
      <w:i/>
      <w:iCs/>
      <w:sz w:val="22"/>
      <w:szCs w:val="22"/>
      <w:lang w:eastAsia="en-US"/>
    </w:rPr>
  </w:style>
  <w:style w:type="character" w:customStyle="1" w:styleId="Heading8Char">
    <w:name w:val="Heading 8 Char"/>
    <w:link w:val="Heading8"/>
    <w:uiPriority w:val="99"/>
    <w:rsid w:val="007B0048"/>
    <w:rPr>
      <w:rFonts w:ascii="Cambria" w:eastAsia="Times New Roman" w:hAnsi="Cambria"/>
      <w:lang w:eastAsia="en-US"/>
    </w:rPr>
  </w:style>
  <w:style w:type="character" w:customStyle="1" w:styleId="Heading9Char">
    <w:name w:val="Heading 9 Char"/>
    <w:link w:val="Heading9"/>
    <w:uiPriority w:val="99"/>
    <w:rsid w:val="007B0048"/>
    <w:rPr>
      <w:rFonts w:ascii="Cambria" w:eastAsia="Times New Roman" w:hAnsi="Cambria"/>
      <w:i/>
      <w:iCs/>
      <w:spacing w:val="5"/>
      <w:lang w:eastAsia="en-US"/>
    </w:rPr>
  </w:style>
  <w:style w:type="numbering" w:customStyle="1" w:styleId="NoList1">
    <w:name w:val="No List1"/>
    <w:next w:val="NoList"/>
    <w:uiPriority w:val="99"/>
    <w:semiHidden/>
    <w:unhideWhenUsed/>
    <w:rsid w:val="007B0048"/>
  </w:style>
  <w:style w:type="paragraph" w:styleId="Title">
    <w:name w:val="Title"/>
    <w:basedOn w:val="Normal"/>
    <w:next w:val="Normal"/>
    <w:link w:val="TitleChar"/>
    <w:uiPriority w:val="99"/>
    <w:qFormat/>
    <w:rsid w:val="007B0048"/>
    <w:pPr>
      <w:pBdr>
        <w:bottom w:val="single" w:sz="4" w:space="1" w:color="auto"/>
      </w:pBdr>
      <w:overflowPunct/>
      <w:autoSpaceDE/>
      <w:autoSpaceDN/>
      <w:adjustRightInd/>
      <w:spacing w:after="200"/>
      <w:contextualSpacing/>
      <w:jc w:val="left"/>
      <w:textAlignment w:val="auto"/>
    </w:pPr>
    <w:rPr>
      <w:rFonts w:ascii="Cambria" w:hAnsi="Cambria"/>
      <w:spacing w:val="5"/>
      <w:sz w:val="52"/>
      <w:szCs w:val="52"/>
      <w:lang w:eastAsia="en-US"/>
    </w:rPr>
  </w:style>
  <w:style w:type="character" w:customStyle="1" w:styleId="TitleChar">
    <w:name w:val="Title Char"/>
    <w:link w:val="Title"/>
    <w:uiPriority w:val="99"/>
    <w:rsid w:val="007B0048"/>
    <w:rPr>
      <w:rFonts w:ascii="Cambria" w:eastAsia="Times New Roman" w:hAnsi="Cambria"/>
      <w:spacing w:val="5"/>
      <w:sz w:val="52"/>
      <w:szCs w:val="52"/>
      <w:lang w:eastAsia="en-US"/>
    </w:rPr>
  </w:style>
  <w:style w:type="character" w:styleId="Emphasis">
    <w:name w:val="Emphasis"/>
    <w:uiPriority w:val="20"/>
    <w:qFormat/>
    <w:rsid w:val="007B0048"/>
    <w:rPr>
      <w:b/>
      <w:bCs/>
      <w:i/>
      <w:iCs/>
      <w:spacing w:val="10"/>
      <w:bdr w:val="none" w:sz="0" w:space="0" w:color="auto"/>
      <w:shd w:val="clear" w:color="auto" w:fill="auto"/>
    </w:rPr>
  </w:style>
  <w:style w:type="paragraph" w:styleId="NoSpacing">
    <w:name w:val="No Spacing"/>
    <w:basedOn w:val="Normal"/>
    <w:uiPriority w:val="99"/>
    <w:qFormat/>
    <w:rsid w:val="007B0048"/>
    <w:pPr>
      <w:overflowPunct/>
      <w:autoSpaceDE/>
      <w:autoSpaceDN/>
      <w:adjustRightInd/>
      <w:jc w:val="left"/>
      <w:textAlignment w:val="auto"/>
    </w:pPr>
    <w:rPr>
      <w:rFonts w:ascii="Calibri" w:eastAsia="Calibri" w:hAnsi="Calibri"/>
      <w:sz w:val="22"/>
      <w:szCs w:val="22"/>
      <w:lang w:eastAsia="en-US"/>
    </w:rPr>
  </w:style>
  <w:style w:type="paragraph" w:styleId="Quote">
    <w:name w:val="Quote"/>
    <w:basedOn w:val="Normal"/>
    <w:next w:val="Normal"/>
    <w:link w:val="QuoteChar"/>
    <w:uiPriority w:val="99"/>
    <w:qFormat/>
    <w:rsid w:val="007B0048"/>
    <w:pPr>
      <w:overflowPunct/>
      <w:autoSpaceDE/>
      <w:autoSpaceDN/>
      <w:adjustRightInd/>
      <w:spacing w:before="200" w:line="276" w:lineRule="auto"/>
      <w:ind w:left="360" w:right="360"/>
      <w:jc w:val="left"/>
      <w:textAlignment w:val="auto"/>
    </w:pPr>
    <w:rPr>
      <w:rFonts w:ascii="Calibri" w:eastAsia="Calibri" w:hAnsi="Calibri"/>
      <w:i/>
      <w:iCs/>
      <w:sz w:val="22"/>
      <w:szCs w:val="22"/>
      <w:lang w:eastAsia="en-US"/>
    </w:rPr>
  </w:style>
  <w:style w:type="character" w:customStyle="1" w:styleId="QuoteChar">
    <w:name w:val="Quote Char"/>
    <w:link w:val="Quote"/>
    <w:uiPriority w:val="99"/>
    <w:rsid w:val="007B0048"/>
    <w:rPr>
      <w:i/>
      <w:iCs/>
      <w:sz w:val="22"/>
      <w:szCs w:val="22"/>
      <w:lang w:eastAsia="en-US"/>
    </w:rPr>
  </w:style>
  <w:style w:type="character" w:styleId="SubtleEmphasis">
    <w:name w:val="Subtle Emphasis"/>
    <w:uiPriority w:val="99"/>
    <w:qFormat/>
    <w:rsid w:val="007B0048"/>
    <w:rPr>
      <w:i/>
      <w:iCs/>
    </w:rPr>
  </w:style>
  <w:style w:type="character" w:styleId="IntenseEmphasis">
    <w:name w:val="Intense Emphasis"/>
    <w:uiPriority w:val="99"/>
    <w:qFormat/>
    <w:rsid w:val="007B0048"/>
    <w:rPr>
      <w:b/>
      <w:bCs/>
    </w:rPr>
  </w:style>
  <w:style w:type="character" w:styleId="SubtleReference">
    <w:name w:val="Subtle Reference"/>
    <w:uiPriority w:val="99"/>
    <w:qFormat/>
    <w:rsid w:val="007B0048"/>
    <w:rPr>
      <w:smallCaps/>
    </w:rPr>
  </w:style>
  <w:style w:type="character" w:styleId="IntenseReference">
    <w:name w:val="Intense Reference"/>
    <w:uiPriority w:val="99"/>
    <w:qFormat/>
    <w:rsid w:val="007B0048"/>
    <w:rPr>
      <w:smallCaps/>
      <w:spacing w:val="5"/>
      <w:u w:val="single"/>
    </w:rPr>
  </w:style>
  <w:style w:type="character" w:styleId="BookTitle">
    <w:name w:val="Book Title"/>
    <w:uiPriority w:val="99"/>
    <w:qFormat/>
    <w:rsid w:val="007B0048"/>
    <w:rPr>
      <w:i/>
      <w:iCs/>
      <w:smallCaps/>
      <w:spacing w:val="5"/>
    </w:rPr>
  </w:style>
  <w:style w:type="table" w:customStyle="1" w:styleId="TableGrid9">
    <w:name w:val="Table Grid9"/>
    <w:basedOn w:val="TableNormal"/>
    <w:next w:val="TableGrid"/>
    <w:uiPriority w:val="99"/>
    <w:rsid w:val="007B004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7B0048"/>
    <w:rPr>
      <w:color w:val="808080"/>
    </w:rPr>
  </w:style>
  <w:style w:type="table" w:customStyle="1" w:styleId="LightList-Accent11">
    <w:name w:val="Light List - Accent 11"/>
    <w:basedOn w:val="TableNormal"/>
    <w:next w:val="LightList-Accent1"/>
    <w:uiPriority w:val="99"/>
    <w:rsid w:val="007B0048"/>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unhideWhenUsed/>
    <w:rsid w:val="00A049FE"/>
  </w:style>
  <w:style w:type="character" w:styleId="FollowedHyperlink">
    <w:name w:val="FollowedHyperlink"/>
    <w:basedOn w:val="DefaultParagraphFont"/>
    <w:uiPriority w:val="99"/>
    <w:semiHidden/>
    <w:unhideWhenUsed/>
    <w:rsid w:val="00C14460"/>
    <w:rPr>
      <w:color w:val="800080" w:themeColor="followedHyperlink"/>
      <w:u w:val="single"/>
    </w:rPr>
  </w:style>
  <w:style w:type="paragraph" w:styleId="Revision">
    <w:name w:val="Revision"/>
    <w:hidden/>
    <w:uiPriority w:val="99"/>
    <w:semiHidden/>
    <w:rsid w:val="00036F25"/>
    <w:rPr>
      <w:rFonts w:ascii="Arial" w:eastAsia="Times New Roman" w:hAnsi="Arial"/>
      <w:lang w:eastAsia="cs-CZ"/>
    </w:rPr>
  </w:style>
  <w:style w:type="paragraph" w:styleId="ListBullet">
    <w:name w:val="List Bullet"/>
    <w:basedOn w:val="Normal"/>
    <w:uiPriority w:val="99"/>
    <w:unhideWhenUsed/>
    <w:rsid w:val="00751504"/>
    <w:pPr>
      <w:numPr>
        <w:numId w:val="13"/>
      </w:numPr>
      <w:overflowPunct/>
      <w:autoSpaceDE/>
      <w:autoSpaceDN/>
      <w:adjustRightInd/>
      <w:spacing w:before="120" w:after="120"/>
      <w:contextualSpacing/>
      <w:textAlignment w:val="auto"/>
    </w:pPr>
    <w:rPr>
      <w:rFonts w:ascii="Times New Roman" w:eastAsia="Calibri" w:hAnsi="Times New Roman"/>
      <w:sz w:val="24"/>
      <w:lang w:eastAsia="en-GB"/>
    </w:rPr>
  </w:style>
  <w:style w:type="character" w:customStyle="1" w:styleId="Heading3Char4">
    <w:name w:val="Heading 3 Char4"/>
    <w:aliases w:val="Section Char3,Heading 3 Char1 Char3,Heading 3 Char Char Char3,Heading 3 Char2 Char Char Char3,RFP Heading 3 Char Char Char Char3,Heading 3 Char1 Char Char Char Char3,Heading 3 Char Char Char Char Char Char3"/>
    <w:uiPriority w:val="99"/>
    <w:semiHidden/>
    <w:locked/>
    <w:rsid w:val="005F52EE"/>
    <w:rPr>
      <w:rFonts w:ascii="Cambria" w:hAnsi="Cambria" w:cs="Times New Roman"/>
      <w:b/>
      <w:bCs/>
      <w:sz w:val="26"/>
      <w:szCs w:val="26"/>
      <w:lang w:eastAsia="cs-CZ"/>
    </w:rPr>
  </w:style>
  <w:style w:type="character" w:customStyle="1" w:styleId="Heading3Char3">
    <w:name w:val="Heading 3 Char3"/>
    <w:aliases w:val="Section Char2,Heading 3 Char1 Char2,Heading 3 Char Char Char2,Heading 3 Char2 Char Char Char2,RFP Heading 3 Char Char Char Char2,Heading 3 Char1 Char Char Char Char2,Heading 3 Char Char Char Char Char Char2"/>
    <w:uiPriority w:val="99"/>
    <w:semiHidden/>
    <w:locked/>
    <w:rsid w:val="005F52EE"/>
    <w:rPr>
      <w:rFonts w:ascii="Cambria" w:hAnsi="Cambria" w:cs="Times New Roman"/>
      <w:b/>
      <w:bCs/>
      <w:sz w:val="26"/>
      <w:szCs w:val="26"/>
      <w:lang w:eastAsia="cs-CZ"/>
    </w:rPr>
  </w:style>
  <w:style w:type="character" w:customStyle="1" w:styleId="Heading3Char2">
    <w:name w:val="Heading 3 Char2"/>
    <w:aliases w:val="Section Char1,Heading 3 Char1 Char1,Heading 3 Char Char Char1,Heading 3 Char2 Char Char Char1,RFP Heading 3 Char Char Char Char1,Heading 3 Char1 Char Char Char Char1,Heading 3 Char Char Char Char Char Char1"/>
    <w:uiPriority w:val="99"/>
    <w:locked/>
    <w:rsid w:val="005F52EE"/>
    <w:rPr>
      <w:rFonts w:ascii="Arial Bold" w:hAnsi="Arial Bold"/>
      <w:b/>
      <w:sz w:val="20"/>
      <w:lang w:eastAsia="cs-CZ"/>
    </w:rPr>
  </w:style>
  <w:style w:type="paragraph" w:customStyle="1" w:styleId="CM1">
    <w:name w:val="CM1"/>
    <w:basedOn w:val="Default"/>
    <w:next w:val="Default"/>
    <w:uiPriority w:val="99"/>
    <w:rsid w:val="005F52EE"/>
    <w:rPr>
      <w:rFonts w:ascii="EUAlbertina" w:eastAsia="Calibri" w:hAnsi="EUAlbertina" w:cs="Times New Roman"/>
      <w:color w:val="auto"/>
    </w:rPr>
  </w:style>
  <w:style w:type="paragraph" w:customStyle="1" w:styleId="CM3">
    <w:name w:val="CM3"/>
    <w:basedOn w:val="Default"/>
    <w:next w:val="Default"/>
    <w:uiPriority w:val="99"/>
    <w:rsid w:val="005F52EE"/>
    <w:rPr>
      <w:rFonts w:ascii="EUAlbertina" w:eastAsia="Calibri" w:hAnsi="EUAlbertina" w:cs="Times New Roman"/>
      <w:color w:val="auto"/>
    </w:rPr>
  </w:style>
  <w:style w:type="paragraph" w:customStyle="1" w:styleId="CM4">
    <w:name w:val="CM4"/>
    <w:basedOn w:val="Default"/>
    <w:next w:val="Default"/>
    <w:uiPriority w:val="99"/>
    <w:rsid w:val="005F52EE"/>
    <w:rPr>
      <w:rFonts w:ascii="EUAlbertina" w:eastAsia="Calibri" w:hAnsi="EUAlbertina" w:cs="Times New Roman"/>
      <w:color w:val="auto"/>
    </w:rPr>
  </w:style>
  <w:style w:type="character" w:customStyle="1" w:styleId="Text1Char">
    <w:name w:val="Text 1 Char"/>
    <w:link w:val="Text1"/>
    <w:uiPriority w:val="99"/>
    <w:locked/>
    <w:rsid w:val="005F52EE"/>
    <w:rPr>
      <w:rFonts w:ascii="Times New Roman" w:hAnsi="Times New Roman"/>
      <w:sz w:val="24"/>
      <w:szCs w:val="22"/>
    </w:rPr>
  </w:style>
  <w:style w:type="paragraph" w:customStyle="1" w:styleId="Text1">
    <w:name w:val="Text 1"/>
    <w:basedOn w:val="Normal"/>
    <w:link w:val="Text1Char"/>
    <w:uiPriority w:val="99"/>
    <w:rsid w:val="005F52EE"/>
    <w:pPr>
      <w:overflowPunct/>
      <w:autoSpaceDE/>
      <w:autoSpaceDN/>
      <w:adjustRightInd/>
      <w:spacing w:before="120" w:after="120"/>
      <w:ind w:left="850"/>
      <w:textAlignment w:val="auto"/>
    </w:pPr>
    <w:rPr>
      <w:rFonts w:ascii="Times New Roman" w:eastAsia="Calibri" w:hAnsi="Times New Roman"/>
      <w:sz w:val="24"/>
      <w:szCs w:val="22"/>
      <w:lang w:eastAsia="bg-BG"/>
    </w:rPr>
  </w:style>
  <w:style w:type="paragraph" w:customStyle="1" w:styleId="ListDash">
    <w:name w:val="List Dash"/>
    <w:basedOn w:val="Normal"/>
    <w:uiPriority w:val="99"/>
    <w:rsid w:val="00BE318C"/>
    <w:pPr>
      <w:numPr>
        <w:numId w:val="16"/>
      </w:numPr>
      <w:overflowPunct/>
      <w:autoSpaceDE/>
      <w:autoSpaceDN/>
      <w:adjustRightInd/>
      <w:spacing w:after="240"/>
      <w:textAlignment w:val="auto"/>
    </w:pPr>
    <w:rPr>
      <w:rFonts w:ascii="Times New Roman" w:hAnsi="Times New Roman"/>
      <w:sz w:val="24"/>
      <w:lang w:eastAsia="en-GB"/>
    </w:rPr>
  </w:style>
  <w:style w:type="character" w:customStyle="1" w:styleId="st">
    <w:name w:val="st"/>
    <w:basedOn w:val="DefaultParagraphFont"/>
    <w:rsid w:val="00C2515D"/>
  </w:style>
  <w:style w:type="character" w:customStyle="1" w:styleId="atn">
    <w:name w:val="atn"/>
    <w:basedOn w:val="DefaultParagraphFont"/>
    <w:rsid w:val="00A90BD6"/>
  </w:style>
  <w:style w:type="paragraph" w:customStyle="1" w:styleId="Normal1">
    <w:name w:val="Normal1"/>
    <w:basedOn w:val="Normal"/>
    <w:rsid w:val="001061C5"/>
    <w:pPr>
      <w:overflowPunct/>
      <w:autoSpaceDE/>
      <w:autoSpaceDN/>
      <w:adjustRightInd/>
      <w:spacing w:before="100" w:beforeAutospacing="1" w:after="100" w:afterAutospacing="1"/>
      <w:jc w:val="left"/>
      <w:textAlignment w:val="auto"/>
    </w:pPr>
    <w:rPr>
      <w:rFonts w:ascii="Times New Roman" w:hAnsi="Times New Roman"/>
      <w:sz w:val="24"/>
      <w:szCs w:val="24"/>
      <w:lang w:eastAsia="bg-BG"/>
    </w:rPr>
  </w:style>
  <w:style w:type="character" w:customStyle="1" w:styleId="highlight">
    <w:name w:val="highlight"/>
    <w:basedOn w:val="DefaultParagraphFont"/>
    <w:rsid w:val="00AC51D7"/>
  </w:style>
  <w:style w:type="character" w:customStyle="1" w:styleId="ListParagraphChar">
    <w:name w:val="List Paragraph Char"/>
    <w:link w:val="ListParagraph"/>
    <w:locked/>
    <w:rsid w:val="006F3BEE"/>
    <w:rPr>
      <w:rFonts w:ascii="Arial" w:eastAsia="Times New Roman" w:hAnsi="Arial"/>
      <w:lang w:eastAsia="cs-CZ"/>
    </w:rPr>
  </w:style>
  <w:style w:type="table" w:customStyle="1" w:styleId="TableGrid10">
    <w:name w:val="Table Grid10"/>
    <w:basedOn w:val="TableNormal"/>
    <w:next w:val="TableGrid"/>
    <w:uiPriority w:val="59"/>
    <w:rsid w:val="00842E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4571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EB1A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B17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E362A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47">
      <w:bodyDiv w:val="1"/>
      <w:marLeft w:val="0"/>
      <w:marRight w:val="0"/>
      <w:marTop w:val="0"/>
      <w:marBottom w:val="0"/>
      <w:divBdr>
        <w:top w:val="none" w:sz="0" w:space="0" w:color="auto"/>
        <w:left w:val="none" w:sz="0" w:space="0" w:color="auto"/>
        <w:bottom w:val="none" w:sz="0" w:space="0" w:color="auto"/>
        <w:right w:val="none" w:sz="0" w:space="0" w:color="auto"/>
      </w:divBdr>
      <w:divsChild>
        <w:div w:id="989869657">
          <w:marLeft w:val="0"/>
          <w:marRight w:val="0"/>
          <w:marTop w:val="0"/>
          <w:marBottom w:val="0"/>
          <w:divBdr>
            <w:top w:val="none" w:sz="0" w:space="0" w:color="auto"/>
            <w:left w:val="none" w:sz="0" w:space="0" w:color="auto"/>
            <w:bottom w:val="none" w:sz="0" w:space="0" w:color="auto"/>
            <w:right w:val="none" w:sz="0" w:space="0" w:color="auto"/>
          </w:divBdr>
          <w:divsChild>
            <w:div w:id="623847125">
              <w:marLeft w:val="0"/>
              <w:marRight w:val="0"/>
              <w:marTop w:val="0"/>
              <w:marBottom w:val="0"/>
              <w:divBdr>
                <w:top w:val="none" w:sz="0" w:space="0" w:color="auto"/>
                <w:left w:val="none" w:sz="0" w:space="0" w:color="auto"/>
                <w:bottom w:val="none" w:sz="0" w:space="0" w:color="auto"/>
                <w:right w:val="none" w:sz="0" w:space="0" w:color="auto"/>
              </w:divBdr>
              <w:divsChild>
                <w:div w:id="225190368">
                  <w:marLeft w:val="0"/>
                  <w:marRight w:val="0"/>
                  <w:marTop w:val="0"/>
                  <w:marBottom w:val="0"/>
                  <w:divBdr>
                    <w:top w:val="none" w:sz="0" w:space="0" w:color="auto"/>
                    <w:left w:val="none" w:sz="0" w:space="0" w:color="auto"/>
                    <w:bottom w:val="none" w:sz="0" w:space="0" w:color="auto"/>
                    <w:right w:val="none" w:sz="0" w:space="0" w:color="auto"/>
                  </w:divBdr>
                  <w:divsChild>
                    <w:div w:id="465708512">
                      <w:marLeft w:val="0"/>
                      <w:marRight w:val="0"/>
                      <w:marTop w:val="0"/>
                      <w:marBottom w:val="0"/>
                      <w:divBdr>
                        <w:top w:val="none" w:sz="0" w:space="0" w:color="auto"/>
                        <w:left w:val="none" w:sz="0" w:space="0" w:color="auto"/>
                        <w:bottom w:val="none" w:sz="0" w:space="0" w:color="auto"/>
                        <w:right w:val="none" w:sz="0" w:space="0" w:color="auto"/>
                      </w:divBdr>
                      <w:divsChild>
                        <w:div w:id="2109737869">
                          <w:marLeft w:val="0"/>
                          <w:marRight w:val="0"/>
                          <w:marTop w:val="0"/>
                          <w:marBottom w:val="0"/>
                          <w:divBdr>
                            <w:top w:val="none" w:sz="0" w:space="0" w:color="auto"/>
                            <w:left w:val="none" w:sz="0" w:space="0" w:color="auto"/>
                            <w:bottom w:val="none" w:sz="0" w:space="0" w:color="auto"/>
                            <w:right w:val="none" w:sz="0" w:space="0" w:color="auto"/>
                          </w:divBdr>
                          <w:divsChild>
                            <w:div w:id="10079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5775">
      <w:bodyDiv w:val="1"/>
      <w:marLeft w:val="0"/>
      <w:marRight w:val="0"/>
      <w:marTop w:val="0"/>
      <w:marBottom w:val="0"/>
      <w:divBdr>
        <w:top w:val="none" w:sz="0" w:space="0" w:color="auto"/>
        <w:left w:val="none" w:sz="0" w:space="0" w:color="auto"/>
        <w:bottom w:val="none" w:sz="0" w:space="0" w:color="auto"/>
        <w:right w:val="none" w:sz="0" w:space="0" w:color="auto"/>
      </w:divBdr>
    </w:div>
    <w:div w:id="32586278">
      <w:bodyDiv w:val="1"/>
      <w:marLeft w:val="0"/>
      <w:marRight w:val="0"/>
      <w:marTop w:val="0"/>
      <w:marBottom w:val="0"/>
      <w:divBdr>
        <w:top w:val="none" w:sz="0" w:space="0" w:color="auto"/>
        <w:left w:val="none" w:sz="0" w:space="0" w:color="auto"/>
        <w:bottom w:val="none" w:sz="0" w:space="0" w:color="auto"/>
        <w:right w:val="none" w:sz="0" w:space="0" w:color="auto"/>
      </w:divBdr>
    </w:div>
    <w:div w:id="37508601">
      <w:bodyDiv w:val="1"/>
      <w:marLeft w:val="0"/>
      <w:marRight w:val="0"/>
      <w:marTop w:val="0"/>
      <w:marBottom w:val="0"/>
      <w:divBdr>
        <w:top w:val="none" w:sz="0" w:space="0" w:color="auto"/>
        <w:left w:val="none" w:sz="0" w:space="0" w:color="auto"/>
        <w:bottom w:val="none" w:sz="0" w:space="0" w:color="auto"/>
        <w:right w:val="none" w:sz="0" w:space="0" w:color="auto"/>
      </w:divBdr>
    </w:div>
    <w:div w:id="49496867">
      <w:bodyDiv w:val="1"/>
      <w:marLeft w:val="0"/>
      <w:marRight w:val="0"/>
      <w:marTop w:val="0"/>
      <w:marBottom w:val="0"/>
      <w:divBdr>
        <w:top w:val="none" w:sz="0" w:space="0" w:color="auto"/>
        <w:left w:val="none" w:sz="0" w:space="0" w:color="auto"/>
        <w:bottom w:val="none" w:sz="0" w:space="0" w:color="auto"/>
        <w:right w:val="none" w:sz="0" w:space="0" w:color="auto"/>
      </w:divBdr>
      <w:divsChild>
        <w:div w:id="396903184">
          <w:marLeft w:val="0"/>
          <w:marRight w:val="0"/>
          <w:marTop w:val="0"/>
          <w:marBottom w:val="0"/>
          <w:divBdr>
            <w:top w:val="none" w:sz="0" w:space="0" w:color="auto"/>
            <w:left w:val="none" w:sz="0" w:space="0" w:color="auto"/>
            <w:bottom w:val="none" w:sz="0" w:space="0" w:color="auto"/>
            <w:right w:val="none" w:sz="0" w:space="0" w:color="auto"/>
          </w:divBdr>
        </w:div>
        <w:div w:id="1153913581">
          <w:marLeft w:val="0"/>
          <w:marRight w:val="0"/>
          <w:marTop w:val="0"/>
          <w:marBottom w:val="0"/>
          <w:divBdr>
            <w:top w:val="none" w:sz="0" w:space="0" w:color="auto"/>
            <w:left w:val="none" w:sz="0" w:space="0" w:color="auto"/>
            <w:bottom w:val="none" w:sz="0" w:space="0" w:color="auto"/>
            <w:right w:val="none" w:sz="0" w:space="0" w:color="auto"/>
          </w:divBdr>
        </w:div>
        <w:div w:id="1177882865">
          <w:marLeft w:val="0"/>
          <w:marRight w:val="0"/>
          <w:marTop w:val="0"/>
          <w:marBottom w:val="0"/>
          <w:divBdr>
            <w:top w:val="none" w:sz="0" w:space="0" w:color="auto"/>
            <w:left w:val="none" w:sz="0" w:space="0" w:color="auto"/>
            <w:bottom w:val="none" w:sz="0" w:space="0" w:color="auto"/>
            <w:right w:val="none" w:sz="0" w:space="0" w:color="auto"/>
          </w:divBdr>
        </w:div>
        <w:div w:id="1447966662">
          <w:marLeft w:val="0"/>
          <w:marRight w:val="0"/>
          <w:marTop w:val="0"/>
          <w:marBottom w:val="0"/>
          <w:divBdr>
            <w:top w:val="none" w:sz="0" w:space="0" w:color="auto"/>
            <w:left w:val="none" w:sz="0" w:space="0" w:color="auto"/>
            <w:bottom w:val="none" w:sz="0" w:space="0" w:color="auto"/>
            <w:right w:val="none" w:sz="0" w:space="0" w:color="auto"/>
          </w:divBdr>
        </w:div>
        <w:div w:id="1515994768">
          <w:marLeft w:val="0"/>
          <w:marRight w:val="0"/>
          <w:marTop w:val="0"/>
          <w:marBottom w:val="0"/>
          <w:divBdr>
            <w:top w:val="none" w:sz="0" w:space="0" w:color="auto"/>
            <w:left w:val="none" w:sz="0" w:space="0" w:color="auto"/>
            <w:bottom w:val="none" w:sz="0" w:space="0" w:color="auto"/>
            <w:right w:val="none" w:sz="0" w:space="0" w:color="auto"/>
          </w:divBdr>
        </w:div>
        <w:div w:id="1889217158">
          <w:marLeft w:val="0"/>
          <w:marRight w:val="0"/>
          <w:marTop w:val="0"/>
          <w:marBottom w:val="0"/>
          <w:divBdr>
            <w:top w:val="none" w:sz="0" w:space="0" w:color="auto"/>
            <w:left w:val="none" w:sz="0" w:space="0" w:color="auto"/>
            <w:bottom w:val="none" w:sz="0" w:space="0" w:color="auto"/>
            <w:right w:val="none" w:sz="0" w:space="0" w:color="auto"/>
          </w:divBdr>
        </w:div>
      </w:divsChild>
    </w:div>
    <w:div w:id="61828761">
      <w:bodyDiv w:val="1"/>
      <w:marLeft w:val="0"/>
      <w:marRight w:val="0"/>
      <w:marTop w:val="0"/>
      <w:marBottom w:val="0"/>
      <w:divBdr>
        <w:top w:val="none" w:sz="0" w:space="0" w:color="auto"/>
        <w:left w:val="none" w:sz="0" w:space="0" w:color="auto"/>
        <w:bottom w:val="none" w:sz="0" w:space="0" w:color="auto"/>
        <w:right w:val="none" w:sz="0" w:space="0" w:color="auto"/>
      </w:divBdr>
    </w:div>
    <w:div w:id="132985534">
      <w:bodyDiv w:val="1"/>
      <w:marLeft w:val="0"/>
      <w:marRight w:val="0"/>
      <w:marTop w:val="0"/>
      <w:marBottom w:val="0"/>
      <w:divBdr>
        <w:top w:val="none" w:sz="0" w:space="0" w:color="auto"/>
        <w:left w:val="none" w:sz="0" w:space="0" w:color="auto"/>
        <w:bottom w:val="none" w:sz="0" w:space="0" w:color="auto"/>
        <w:right w:val="none" w:sz="0" w:space="0" w:color="auto"/>
      </w:divBdr>
    </w:div>
    <w:div w:id="137576895">
      <w:bodyDiv w:val="1"/>
      <w:marLeft w:val="0"/>
      <w:marRight w:val="0"/>
      <w:marTop w:val="0"/>
      <w:marBottom w:val="0"/>
      <w:divBdr>
        <w:top w:val="none" w:sz="0" w:space="0" w:color="auto"/>
        <w:left w:val="none" w:sz="0" w:space="0" w:color="auto"/>
        <w:bottom w:val="none" w:sz="0" w:space="0" w:color="auto"/>
        <w:right w:val="none" w:sz="0" w:space="0" w:color="auto"/>
      </w:divBdr>
    </w:div>
    <w:div w:id="149712144">
      <w:bodyDiv w:val="1"/>
      <w:marLeft w:val="0"/>
      <w:marRight w:val="0"/>
      <w:marTop w:val="0"/>
      <w:marBottom w:val="0"/>
      <w:divBdr>
        <w:top w:val="none" w:sz="0" w:space="0" w:color="auto"/>
        <w:left w:val="none" w:sz="0" w:space="0" w:color="auto"/>
        <w:bottom w:val="none" w:sz="0" w:space="0" w:color="auto"/>
        <w:right w:val="none" w:sz="0" w:space="0" w:color="auto"/>
      </w:divBdr>
    </w:div>
    <w:div w:id="183370107">
      <w:bodyDiv w:val="1"/>
      <w:marLeft w:val="0"/>
      <w:marRight w:val="0"/>
      <w:marTop w:val="0"/>
      <w:marBottom w:val="0"/>
      <w:divBdr>
        <w:top w:val="none" w:sz="0" w:space="0" w:color="auto"/>
        <w:left w:val="none" w:sz="0" w:space="0" w:color="auto"/>
        <w:bottom w:val="none" w:sz="0" w:space="0" w:color="auto"/>
        <w:right w:val="none" w:sz="0" w:space="0" w:color="auto"/>
      </w:divBdr>
    </w:div>
    <w:div w:id="195894730">
      <w:bodyDiv w:val="1"/>
      <w:marLeft w:val="0"/>
      <w:marRight w:val="0"/>
      <w:marTop w:val="0"/>
      <w:marBottom w:val="0"/>
      <w:divBdr>
        <w:top w:val="none" w:sz="0" w:space="0" w:color="auto"/>
        <w:left w:val="none" w:sz="0" w:space="0" w:color="auto"/>
        <w:bottom w:val="none" w:sz="0" w:space="0" w:color="auto"/>
        <w:right w:val="none" w:sz="0" w:space="0" w:color="auto"/>
      </w:divBdr>
    </w:div>
    <w:div w:id="202135362">
      <w:bodyDiv w:val="1"/>
      <w:marLeft w:val="0"/>
      <w:marRight w:val="0"/>
      <w:marTop w:val="0"/>
      <w:marBottom w:val="0"/>
      <w:divBdr>
        <w:top w:val="none" w:sz="0" w:space="0" w:color="auto"/>
        <w:left w:val="none" w:sz="0" w:space="0" w:color="auto"/>
        <w:bottom w:val="none" w:sz="0" w:space="0" w:color="auto"/>
        <w:right w:val="none" w:sz="0" w:space="0" w:color="auto"/>
      </w:divBdr>
    </w:div>
    <w:div w:id="203711033">
      <w:bodyDiv w:val="1"/>
      <w:marLeft w:val="0"/>
      <w:marRight w:val="0"/>
      <w:marTop w:val="0"/>
      <w:marBottom w:val="0"/>
      <w:divBdr>
        <w:top w:val="none" w:sz="0" w:space="0" w:color="auto"/>
        <w:left w:val="none" w:sz="0" w:space="0" w:color="auto"/>
        <w:bottom w:val="none" w:sz="0" w:space="0" w:color="auto"/>
        <w:right w:val="none" w:sz="0" w:space="0" w:color="auto"/>
      </w:divBdr>
    </w:div>
    <w:div w:id="220293808">
      <w:bodyDiv w:val="1"/>
      <w:marLeft w:val="0"/>
      <w:marRight w:val="0"/>
      <w:marTop w:val="0"/>
      <w:marBottom w:val="0"/>
      <w:divBdr>
        <w:top w:val="none" w:sz="0" w:space="0" w:color="auto"/>
        <w:left w:val="none" w:sz="0" w:space="0" w:color="auto"/>
        <w:bottom w:val="none" w:sz="0" w:space="0" w:color="auto"/>
        <w:right w:val="none" w:sz="0" w:space="0" w:color="auto"/>
      </w:divBdr>
    </w:div>
    <w:div w:id="228931373">
      <w:bodyDiv w:val="1"/>
      <w:marLeft w:val="0"/>
      <w:marRight w:val="0"/>
      <w:marTop w:val="0"/>
      <w:marBottom w:val="0"/>
      <w:divBdr>
        <w:top w:val="none" w:sz="0" w:space="0" w:color="auto"/>
        <w:left w:val="none" w:sz="0" w:space="0" w:color="auto"/>
        <w:bottom w:val="none" w:sz="0" w:space="0" w:color="auto"/>
        <w:right w:val="none" w:sz="0" w:space="0" w:color="auto"/>
      </w:divBdr>
      <w:divsChild>
        <w:div w:id="56244225">
          <w:marLeft w:val="0"/>
          <w:marRight w:val="0"/>
          <w:marTop w:val="0"/>
          <w:marBottom w:val="0"/>
          <w:divBdr>
            <w:top w:val="none" w:sz="0" w:space="0" w:color="auto"/>
            <w:left w:val="none" w:sz="0" w:space="0" w:color="auto"/>
            <w:bottom w:val="none" w:sz="0" w:space="0" w:color="auto"/>
            <w:right w:val="none" w:sz="0" w:space="0" w:color="auto"/>
          </w:divBdr>
        </w:div>
        <w:div w:id="643316837">
          <w:marLeft w:val="0"/>
          <w:marRight w:val="0"/>
          <w:marTop w:val="0"/>
          <w:marBottom w:val="0"/>
          <w:divBdr>
            <w:top w:val="none" w:sz="0" w:space="0" w:color="auto"/>
            <w:left w:val="none" w:sz="0" w:space="0" w:color="auto"/>
            <w:bottom w:val="none" w:sz="0" w:space="0" w:color="auto"/>
            <w:right w:val="none" w:sz="0" w:space="0" w:color="auto"/>
          </w:divBdr>
        </w:div>
        <w:div w:id="906652523">
          <w:marLeft w:val="0"/>
          <w:marRight w:val="0"/>
          <w:marTop w:val="0"/>
          <w:marBottom w:val="0"/>
          <w:divBdr>
            <w:top w:val="none" w:sz="0" w:space="0" w:color="auto"/>
            <w:left w:val="none" w:sz="0" w:space="0" w:color="auto"/>
            <w:bottom w:val="none" w:sz="0" w:space="0" w:color="auto"/>
            <w:right w:val="none" w:sz="0" w:space="0" w:color="auto"/>
          </w:divBdr>
        </w:div>
        <w:div w:id="1674143929">
          <w:marLeft w:val="0"/>
          <w:marRight w:val="0"/>
          <w:marTop w:val="0"/>
          <w:marBottom w:val="0"/>
          <w:divBdr>
            <w:top w:val="none" w:sz="0" w:space="0" w:color="auto"/>
            <w:left w:val="none" w:sz="0" w:space="0" w:color="auto"/>
            <w:bottom w:val="none" w:sz="0" w:space="0" w:color="auto"/>
            <w:right w:val="none" w:sz="0" w:space="0" w:color="auto"/>
          </w:divBdr>
        </w:div>
      </w:divsChild>
    </w:div>
    <w:div w:id="244730010">
      <w:bodyDiv w:val="1"/>
      <w:marLeft w:val="0"/>
      <w:marRight w:val="0"/>
      <w:marTop w:val="0"/>
      <w:marBottom w:val="0"/>
      <w:divBdr>
        <w:top w:val="none" w:sz="0" w:space="0" w:color="auto"/>
        <w:left w:val="none" w:sz="0" w:space="0" w:color="auto"/>
        <w:bottom w:val="none" w:sz="0" w:space="0" w:color="auto"/>
        <w:right w:val="none" w:sz="0" w:space="0" w:color="auto"/>
      </w:divBdr>
      <w:divsChild>
        <w:div w:id="541749077">
          <w:marLeft w:val="0"/>
          <w:marRight w:val="0"/>
          <w:marTop w:val="0"/>
          <w:marBottom w:val="0"/>
          <w:divBdr>
            <w:top w:val="none" w:sz="0" w:space="0" w:color="auto"/>
            <w:left w:val="none" w:sz="0" w:space="0" w:color="auto"/>
            <w:bottom w:val="none" w:sz="0" w:space="0" w:color="auto"/>
            <w:right w:val="none" w:sz="0" w:space="0" w:color="auto"/>
          </w:divBdr>
        </w:div>
        <w:div w:id="732510255">
          <w:marLeft w:val="0"/>
          <w:marRight w:val="0"/>
          <w:marTop w:val="0"/>
          <w:marBottom w:val="0"/>
          <w:divBdr>
            <w:top w:val="none" w:sz="0" w:space="0" w:color="auto"/>
            <w:left w:val="none" w:sz="0" w:space="0" w:color="auto"/>
            <w:bottom w:val="none" w:sz="0" w:space="0" w:color="auto"/>
            <w:right w:val="none" w:sz="0" w:space="0" w:color="auto"/>
          </w:divBdr>
        </w:div>
      </w:divsChild>
    </w:div>
    <w:div w:id="247278329">
      <w:bodyDiv w:val="1"/>
      <w:marLeft w:val="0"/>
      <w:marRight w:val="0"/>
      <w:marTop w:val="0"/>
      <w:marBottom w:val="0"/>
      <w:divBdr>
        <w:top w:val="none" w:sz="0" w:space="0" w:color="auto"/>
        <w:left w:val="none" w:sz="0" w:space="0" w:color="auto"/>
        <w:bottom w:val="none" w:sz="0" w:space="0" w:color="auto"/>
        <w:right w:val="none" w:sz="0" w:space="0" w:color="auto"/>
      </w:divBdr>
    </w:div>
    <w:div w:id="254410873">
      <w:bodyDiv w:val="1"/>
      <w:marLeft w:val="0"/>
      <w:marRight w:val="0"/>
      <w:marTop w:val="0"/>
      <w:marBottom w:val="0"/>
      <w:divBdr>
        <w:top w:val="none" w:sz="0" w:space="0" w:color="auto"/>
        <w:left w:val="none" w:sz="0" w:space="0" w:color="auto"/>
        <w:bottom w:val="none" w:sz="0" w:space="0" w:color="auto"/>
        <w:right w:val="none" w:sz="0" w:space="0" w:color="auto"/>
      </w:divBdr>
    </w:div>
    <w:div w:id="277642131">
      <w:bodyDiv w:val="1"/>
      <w:marLeft w:val="0"/>
      <w:marRight w:val="0"/>
      <w:marTop w:val="0"/>
      <w:marBottom w:val="0"/>
      <w:divBdr>
        <w:top w:val="none" w:sz="0" w:space="0" w:color="auto"/>
        <w:left w:val="none" w:sz="0" w:space="0" w:color="auto"/>
        <w:bottom w:val="none" w:sz="0" w:space="0" w:color="auto"/>
        <w:right w:val="none" w:sz="0" w:space="0" w:color="auto"/>
      </w:divBdr>
      <w:divsChild>
        <w:div w:id="225143805">
          <w:marLeft w:val="0"/>
          <w:marRight w:val="0"/>
          <w:marTop w:val="0"/>
          <w:marBottom w:val="0"/>
          <w:divBdr>
            <w:top w:val="none" w:sz="0" w:space="0" w:color="auto"/>
            <w:left w:val="none" w:sz="0" w:space="0" w:color="auto"/>
            <w:bottom w:val="none" w:sz="0" w:space="0" w:color="auto"/>
            <w:right w:val="none" w:sz="0" w:space="0" w:color="auto"/>
          </w:divBdr>
        </w:div>
        <w:div w:id="929121280">
          <w:marLeft w:val="0"/>
          <w:marRight w:val="0"/>
          <w:marTop w:val="0"/>
          <w:marBottom w:val="0"/>
          <w:divBdr>
            <w:top w:val="none" w:sz="0" w:space="0" w:color="auto"/>
            <w:left w:val="none" w:sz="0" w:space="0" w:color="auto"/>
            <w:bottom w:val="none" w:sz="0" w:space="0" w:color="auto"/>
            <w:right w:val="none" w:sz="0" w:space="0" w:color="auto"/>
          </w:divBdr>
        </w:div>
        <w:div w:id="1068771411">
          <w:marLeft w:val="0"/>
          <w:marRight w:val="0"/>
          <w:marTop w:val="0"/>
          <w:marBottom w:val="0"/>
          <w:divBdr>
            <w:top w:val="none" w:sz="0" w:space="0" w:color="auto"/>
            <w:left w:val="none" w:sz="0" w:space="0" w:color="auto"/>
            <w:bottom w:val="none" w:sz="0" w:space="0" w:color="auto"/>
            <w:right w:val="none" w:sz="0" w:space="0" w:color="auto"/>
          </w:divBdr>
        </w:div>
        <w:div w:id="1602447084">
          <w:marLeft w:val="0"/>
          <w:marRight w:val="0"/>
          <w:marTop w:val="0"/>
          <w:marBottom w:val="0"/>
          <w:divBdr>
            <w:top w:val="none" w:sz="0" w:space="0" w:color="auto"/>
            <w:left w:val="none" w:sz="0" w:space="0" w:color="auto"/>
            <w:bottom w:val="none" w:sz="0" w:space="0" w:color="auto"/>
            <w:right w:val="none" w:sz="0" w:space="0" w:color="auto"/>
          </w:divBdr>
        </w:div>
      </w:divsChild>
    </w:div>
    <w:div w:id="282659006">
      <w:bodyDiv w:val="1"/>
      <w:marLeft w:val="0"/>
      <w:marRight w:val="0"/>
      <w:marTop w:val="0"/>
      <w:marBottom w:val="0"/>
      <w:divBdr>
        <w:top w:val="none" w:sz="0" w:space="0" w:color="auto"/>
        <w:left w:val="none" w:sz="0" w:space="0" w:color="auto"/>
        <w:bottom w:val="none" w:sz="0" w:space="0" w:color="auto"/>
        <w:right w:val="none" w:sz="0" w:space="0" w:color="auto"/>
      </w:divBdr>
    </w:div>
    <w:div w:id="303855062">
      <w:bodyDiv w:val="1"/>
      <w:marLeft w:val="0"/>
      <w:marRight w:val="0"/>
      <w:marTop w:val="0"/>
      <w:marBottom w:val="0"/>
      <w:divBdr>
        <w:top w:val="none" w:sz="0" w:space="0" w:color="auto"/>
        <w:left w:val="none" w:sz="0" w:space="0" w:color="auto"/>
        <w:bottom w:val="none" w:sz="0" w:space="0" w:color="auto"/>
        <w:right w:val="none" w:sz="0" w:space="0" w:color="auto"/>
      </w:divBdr>
    </w:div>
    <w:div w:id="308485808">
      <w:bodyDiv w:val="1"/>
      <w:marLeft w:val="0"/>
      <w:marRight w:val="0"/>
      <w:marTop w:val="0"/>
      <w:marBottom w:val="0"/>
      <w:divBdr>
        <w:top w:val="none" w:sz="0" w:space="0" w:color="auto"/>
        <w:left w:val="none" w:sz="0" w:space="0" w:color="auto"/>
        <w:bottom w:val="none" w:sz="0" w:space="0" w:color="auto"/>
        <w:right w:val="none" w:sz="0" w:space="0" w:color="auto"/>
      </w:divBdr>
    </w:div>
    <w:div w:id="314918525">
      <w:bodyDiv w:val="1"/>
      <w:marLeft w:val="0"/>
      <w:marRight w:val="0"/>
      <w:marTop w:val="0"/>
      <w:marBottom w:val="0"/>
      <w:divBdr>
        <w:top w:val="none" w:sz="0" w:space="0" w:color="auto"/>
        <w:left w:val="none" w:sz="0" w:space="0" w:color="auto"/>
        <w:bottom w:val="none" w:sz="0" w:space="0" w:color="auto"/>
        <w:right w:val="none" w:sz="0" w:space="0" w:color="auto"/>
      </w:divBdr>
      <w:divsChild>
        <w:div w:id="299843328">
          <w:marLeft w:val="0"/>
          <w:marRight w:val="0"/>
          <w:marTop w:val="0"/>
          <w:marBottom w:val="0"/>
          <w:divBdr>
            <w:top w:val="none" w:sz="0" w:space="0" w:color="auto"/>
            <w:left w:val="none" w:sz="0" w:space="0" w:color="auto"/>
            <w:bottom w:val="none" w:sz="0" w:space="0" w:color="auto"/>
            <w:right w:val="none" w:sz="0" w:space="0" w:color="auto"/>
          </w:divBdr>
        </w:div>
        <w:div w:id="927538762">
          <w:marLeft w:val="0"/>
          <w:marRight w:val="0"/>
          <w:marTop w:val="0"/>
          <w:marBottom w:val="0"/>
          <w:divBdr>
            <w:top w:val="none" w:sz="0" w:space="0" w:color="auto"/>
            <w:left w:val="none" w:sz="0" w:space="0" w:color="auto"/>
            <w:bottom w:val="none" w:sz="0" w:space="0" w:color="auto"/>
            <w:right w:val="none" w:sz="0" w:space="0" w:color="auto"/>
          </w:divBdr>
        </w:div>
        <w:div w:id="1044140657">
          <w:marLeft w:val="0"/>
          <w:marRight w:val="0"/>
          <w:marTop w:val="0"/>
          <w:marBottom w:val="0"/>
          <w:divBdr>
            <w:top w:val="none" w:sz="0" w:space="0" w:color="auto"/>
            <w:left w:val="none" w:sz="0" w:space="0" w:color="auto"/>
            <w:bottom w:val="none" w:sz="0" w:space="0" w:color="auto"/>
            <w:right w:val="none" w:sz="0" w:space="0" w:color="auto"/>
          </w:divBdr>
        </w:div>
        <w:div w:id="1587301059">
          <w:marLeft w:val="0"/>
          <w:marRight w:val="0"/>
          <w:marTop w:val="0"/>
          <w:marBottom w:val="0"/>
          <w:divBdr>
            <w:top w:val="none" w:sz="0" w:space="0" w:color="auto"/>
            <w:left w:val="none" w:sz="0" w:space="0" w:color="auto"/>
            <w:bottom w:val="none" w:sz="0" w:space="0" w:color="auto"/>
            <w:right w:val="none" w:sz="0" w:space="0" w:color="auto"/>
          </w:divBdr>
        </w:div>
        <w:div w:id="1709597907">
          <w:marLeft w:val="0"/>
          <w:marRight w:val="0"/>
          <w:marTop w:val="0"/>
          <w:marBottom w:val="0"/>
          <w:divBdr>
            <w:top w:val="none" w:sz="0" w:space="0" w:color="auto"/>
            <w:left w:val="none" w:sz="0" w:space="0" w:color="auto"/>
            <w:bottom w:val="none" w:sz="0" w:space="0" w:color="auto"/>
            <w:right w:val="none" w:sz="0" w:space="0" w:color="auto"/>
          </w:divBdr>
        </w:div>
        <w:div w:id="1768381985">
          <w:marLeft w:val="0"/>
          <w:marRight w:val="0"/>
          <w:marTop w:val="0"/>
          <w:marBottom w:val="0"/>
          <w:divBdr>
            <w:top w:val="none" w:sz="0" w:space="0" w:color="auto"/>
            <w:left w:val="none" w:sz="0" w:space="0" w:color="auto"/>
            <w:bottom w:val="none" w:sz="0" w:space="0" w:color="auto"/>
            <w:right w:val="none" w:sz="0" w:space="0" w:color="auto"/>
          </w:divBdr>
        </w:div>
        <w:div w:id="1994873788">
          <w:marLeft w:val="0"/>
          <w:marRight w:val="0"/>
          <w:marTop w:val="0"/>
          <w:marBottom w:val="0"/>
          <w:divBdr>
            <w:top w:val="none" w:sz="0" w:space="0" w:color="auto"/>
            <w:left w:val="none" w:sz="0" w:space="0" w:color="auto"/>
            <w:bottom w:val="none" w:sz="0" w:space="0" w:color="auto"/>
            <w:right w:val="none" w:sz="0" w:space="0" w:color="auto"/>
          </w:divBdr>
        </w:div>
      </w:divsChild>
    </w:div>
    <w:div w:id="321811135">
      <w:bodyDiv w:val="1"/>
      <w:marLeft w:val="0"/>
      <w:marRight w:val="0"/>
      <w:marTop w:val="0"/>
      <w:marBottom w:val="0"/>
      <w:divBdr>
        <w:top w:val="none" w:sz="0" w:space="0" w:color="auto"/>
        <w:left w:val="none" w:sz="0" w:space="0" w:color="auto"/>
        <w:bottom w:val="none" w:sz="0" w:space="0" w:color="auto"/>
        <w:right w:val="none" w:sz="0" w:space="0" w:color="auto"/>
      </w:divBdr>
    </w:div>
    <w:div w:id="322897546">
      <w:bodyDiv w:val="1"/>
      <w:marLeft w:val="0"/>
      <w:marRight w:val="0"/>
      <w:marTop w:val="0"/>
      <w:marBottom w:val="0"/>
      <w:divBdr>
        <w:top w:val="none" w:sz="0" w:space="0" w:color="auto"/>
        <w:left w:val="none" w:sz="0" w:space="0" w:color="auto"/>
        <w:bottom w:val="none" w:sz="0" w:space="0" w:color="auto"/>
        <w:right w:val="none" w:sz="0" w:space="0" w:color="auto"/>
      </w:divBdr>
      <w:divsChild>
        <w:div w:id="416293998">
          <w:marLeft w:val="0"/>
          <w:marRight w:val="0"/>
          <w:marTop w:val="0"/>
          <w:marBottom w:val="0"/>
          <w:divBdr>
            <w:top w:val="none" w:sz="0" w:space="0" w:color="auto"/>
            <w:left w:val="none" w:sz="0" w:space="0" w:color="auto"/>
            <w:bottom w:val="none" w:sz="0" w:space="0" w:color="auto"/>
            <w:right w:val="none" w:sz="0" w:space="0" w:color="auto"/>
          </w:divBdr>
        </w:div>
        <w:div w:id="545727754">
          <w:marLeft w:val="0"/>
          <w:marRight w:val="0"/>
          <w:marTop w:val="0"/>
          <w:marBottom w:val="0"/>
          <w:divBdr>
            <w:top w:val="none" w:sz="0" w:space="0" w:color="auto"/>
            <w:left w:val="none" w:sz="0" w:space="0" w:color="auto"/>
            <w:bottom w:val="none" w:sz="0" w:space="0" w:color="auto"/>
            <w:right w:val="none" w:sz="0" w:space="0" w:color="auto"/>
          </w:divBdr>
        </w:div>
      </w:divsChild>
    </w:div>
    <w:div w:id="346178689">
      <w:bodyDiv w:val="1"/>
      <w:marLeft w:val="0"/>
      <w:marRight w:val="0"/>
      <w:marTop w:val="0"/>
      <w:marBottom w:val="0"/>
      <w:divBdr>
        <w:top w:val="none" w:sz="0" w:space="0" w:color="auto"/>
        <w:left w:val="none" w:sz="0" w:space="0" w:color="auto"/>
        <w:bottom w:val="none" w:sz="0" w:space="0" w:color="auto"/>
        <w:right w:val="none" w:sz="0" w:space="0" w:color="auto"/>
      </w:divBdr>
      <w:divsChild>
        <w:div w:id="78255954">
          <w:marLeft w:val="0"/>
          <w:marRight w:val="0"/>
          <w:marTop w:val="0"/>
          <w:marBottom w:val="0"/>
          <w:divBdr>
            <w:top w:val="none" w:sz="0" w:space="0" w:color="auto"/>
            <w:left w:val="none" w:sz="0" w:space="0" w:color="auto"/>
            <w:bottom w:val="none" w:sz="0" w:space="0" w:color="auto"/>
            <w:right w:val="none" w:sz="0" w:space="0" w:color="auto"/>
          </w:divBdr>
        </w:div>
        <w:div w:id="545795900">
          <w:marLeft w:val="0"/>
          <w:marRight w:val="0"/>
          <w:marTop w:val="0"/>
          <w:marBottom w:val="0"/>
          <w:divBdr>
            <w:top w:val="none" w:sz="0" w:space="0" w:color="auto"/>
            <w:left w:val="none" w:sz="0" w:space="0" w:color="auto"/>
            <w:bottom w:val="none" w:sz="0" w:space="0" w:color="auto"/>
            <w:right w:val="none" w:sz="0" w:space="0" w:color="auto"/>
          </w:divBdr>
        </w:div>
        <w:div w:id="772483794">
          <w:marLeft w:val="0"/>
          <w:marRight w:val="0"/>
          <w:marTop w:val="0"/>
          <w:marBottom w:val="0"/>
          <w:divBdr>
            <w:top w:val="none" w:sz="0" w:space="0" w:color="auto"/>
            <w:left w:val="none" w:sz="0" w:space="0" w:color="auto"/>
            <w:bottom w:val="none" w:sz="0" w:space="0" w:color="auto"/>
            <w:right w:val="none" w:sz="0" w:space="0" w:color="auto"/>
          </w:divBdr>
        </w:div>
        <w:div w:id="1087653443">
          <w:marLeft w:val="0"/>
          <w:marRight w:val="0"/>
          <w:marTop w:val="0"/>
          <w:marBottom w:val="0"/>
          <w:divBdr>
            <w:top w:val="none" w:sz="0" w:space="0" w:color="auto"/>
            <w:left w:val="none" w:sz="0" w:space="0" w:color="auto"/>
            <w:bottom w:val="none" w:sz="0" w:space="0" w:color="auto"/>
            <w:right w:val="none" w:sz="0" w:space="0" w:color="auto"/>
          </w:divBdr>
        </w:div>
        <w:div w:id="1512643169">
          <w:marLeft w:val="0"/>
          <w:marRight w:val="0"/>
          <w:marTop w:val="0"/>
          <w:marBottom w:val="0"/>
          <w:divBdr>
            <w:top w:val="none" w:sz="0" w:space="0" w:color="auto"/>
            <w:left w:val="none" w:sz="0" w:space="0" w:color="auto"/>
            <w:bottom w:val="none" w:sz="0" w:space="0" w:color="auto"/>
            <w:right w:val="none" w:sz="0" w:space="0" w:color="auto"/>
          </w:divBdr>
        </w:div>
        <w:div w:id="1937669700">
          <w:marLeft w:val="0"/>
          <w:marRight w:val="0"/>
          <w:marTop w:val="0"/>
          <w:marBottom w:val="0"/>
          <w:divBdr>
            <w:top w:val="none" w:sz="0" w:space="0" w:color="auto"/>
            <w:left w:val="none" w:sz="0" w:space="0" w:color="auto"/>
            <w:bottom w:val="none" w:sz="0" w:space="0" w:color="auto"/>
            <w:right w:val="none" w:sz="0" w:space="0" w:color="auto"/>
          </w:divBdr>
        </w:div>
      </w:divsChild>
    </w:div>
    <w:div w:id="347097697">
      <w:bodyDiv w:val="1"/>
      <w:marLeft w:val="0"/>
      <w:marRight w:val="0"/>
      <w:marTop w:val="0"/>
      <w:marBottom w:val="0"/>
      <w:divBdr>
        <w:top w:val="none" w:sz="0" w:space="0" w:color="auto"/>
        <w:left w:val="none" w:sz="0" w:space="0" w:color="auto"/>
        <w:bottom w:val="none" w:sz="0" w:space="0" w:color="auto"/>
        <w:right w:val="none" w:sz="0" w:space="0" w:color="auto"/>
      </w:divBdr>
    </w:div>
    <w:div w:id="380401636">
      <w:bodyDiv w:val="1"/>
      <w:marLeft w:val="0"/>
      <w:marRight w:val="0"/>
      <w:marTop w:val="0"/>
      <w:marBottom w:val="0"/>
      <w:divBdr>
        <w:top w:val="none" w:sz="0" w:space="0" w:color="auto"/>
        <w:left w:val="none" w:sz="0" w:space="0" w:color="auto"/>
        <w:bottom w:val="none" w:sz="0" w:space="0" w:color="auto"/>
        <w:right w:val="none" w:sz="0" w:space="0" w:color="auto"/>
      </w:divBdr>
    </w:div>
    <w:div w:id="406616074">
      <w:bodyDiv w:val="1"/>
      <w:marLeft w:val="0"/>
      <w:marRight w:val="0"/>
      <w:marTop w:val="0"/>
      <w:marBottom w:val="0"/>
      <w:divBdr>
        <w:top w:val="none" w:sz="0" w:space="0" w:color="auto"/>
        <w:left w:val="none" w:sz="0" w:space="0" w:color="auto"/>
        <w:bottom w:val="none" w:sz="0" w:space="0" w:color="auto"/>
        <w:right w:val="none" w:sz="0" w:space="0" w:color="auto"/>
      </w:divBdr>
    </w:div>
    <w:div w:id="407653063">
      <w:bodyDiv w:val="1"/>
      <w:marLeft w:val="0"/>
      <w:marRight w:val="0"/>
      <w:marTop w:val="0"/>
      <w:marBottom w:val="0"/>
      <w:divBdr>
        <w:top w:val="none" w:sz="0" w:space="0" w:color="auto"/>
        <w:left w:val="none" w:sz="0" w:space="0" w:color="auto"/>
        <w:bottom w:val="none" w:sz="0" w:space="0" w:color="auto"/>
        <w:right w:val="none" w:sz="0" w:space="0" w:color="auto"/>
      </w:divBdr>
    </w:div>
    <w:div w:id="429007428">
      <w:bodyDiv w:val="1"/>
      <w:marLeft w:val="0"/>
      <w:marRight w:val="0"/>
      <w:marTop w:val="0"/>
      <w:marBottom w:val="0"/>
      <w:divBdr>
        <w:top w:val="none" w:sz="0" w:space="0" w:color="auto"/>
        <w:left w:val="none" w:sz="0" w:space="0" w:color="auto"/>
        <w:bottom w:val="none" w:sz="0" w:space="0" w:color="auto"/>
        <w:right w:val="none" w:sz="0" w:space="0" w:color="auto"/>
      </w:divBdr>
    </w:div>
    <w:div w:id="470947973">
      <w:bodyDiv w:val="1"/>
      <w:marLeft w:val="0"/>
      <w:marRight w:val="0"/>
      <w:marTop w:val="0"/>
      <w:marBottom w:val="0"/>
      <w:divBdr>
        <w:top w:val="none" w:sz="0" w:space="0" w:color="auto"/>
        <w:left w:val="none" w:sz="0" w:space="0" w:color="auto"/>
        <w:bottom w:val="none" w:sz="0" w:space="0" w:color="auto"/>
        <w:right w:val="none" w:sz="0" w:space="0" w:color="auto"/>
      </w:divBdr>
      <w:divsChild>
        <w:div w:id="60564007">
          <w:marLeft w:val="0"/>
          <w:marRight w:val="0"/>
          <w:marTop w:val="0"/>
          <w:marBottom w:val="0"/>
          <w:divBdr>
            <w:top w:val="none" w:sz="0" w:space="0" w:color="auto"/>
            <w:left w:val="none" w:sz="0" w:space="0" w:color="auto"/>
            <w:bottom w:val="none" w:sz="0" w:space="0" w:color="auto"/>
            <w:right w:val="none" w:sz="0" w:space="0" w:color="auto"/>
          </w:divBdr>
        </w:div>
        <w:div w:id="148064629">
          <w:marLeft w:val="0"/>
          <w:marRight w:val="0"/>
          <w:marTop w:val="0"/>
          <w:marBottom w:val="0"/>
          <w:divBdr>
            <w:top w:val="none" w:sz="0" w:space="0" w:color="auto"/>
            <w:left w:val="none" w:sz="0" w:space="0" w:color="auto"/>
            <w:bottom w:val="none" w:sz="0" w:space="0" w:color="auto"/>
            <w:right w:val="none" w:sz="0" w:space="0" w:color="auto"/>
          </w:divBdr>
        </w:div>
        <w:div w:id="315768165">
          <w:marLeft w:val="0"/>
          <w:marRight w:val="0"/>
          <w:marTop w:val="0"/>
          <w:marBottom w:val="0"/>
          <w:divBdr>
            <w:top w:val="none" w:sz="0" w:space="0" w:color="auto"/>
            <w:left w:val="none" w:sz="0" w:space="0" w:color="auto"/>
            <w:bottom w:val="none" w:sz="0" w:space="0" w:color="auto"/>
            <w:right w:val="none" w:sz="0" w:space="0" w:color="auto"/>
          </w:divBdr>
        </w:div>
        <w:div w:id="319580702">
          <w:marLeft w:val="0"/>
          <w:marRight w:val="0"/>
          <w:marTop w:val="0"/>
          <w:marBottom w:val="0"/>
          <w:divBdr>
            <w:top w:val="none" w:sz="0" w:space="0" w:color="auto"/>
            <w:left w:val="none" w:sz="0" w:space="0" w:color="auto"/>
            <w:bottom w:val="none" w:sz="0" w:space="0" w:color="auto"/>
            <w:right w:val="none" w:sz="0" w:space="0" w:color="auto"/>
          </w:divBdr>
        </w:div>
        <w:div w:id="360595540">
          <w:marLeft w:val="0"/>
          <w:marRight w:val="0"/>
          <w:marTop w:val="0"/>
          <w:marBottom w:val="0"/>
          <w:divBdr>
            <w:top w:val="none" w:sz="0" w:space="0" w:color="auto"/>
            <w:left w:val="none" w:sz="0" w:space="0" w:color="auto"/>
            <w:bottom w:val="none" w:sz="0" w:space="0" w:color="auto"/>
            <w:right w:val="none" w:sz="0" w:space="0" w:color="auto"/>
          </w:divBdr>
        </w:div>
        <w:div w:id="464547455">
          <w:marLeft w:val="0"/>
          <w:marRight w:val="0"/>
          <w:marTop w:val="0"/>
          <w:marBottom w:val="0"/>
          <w:divBdr>
            <w:top w:val="none" w:sz="0" w:space="0" w:color="auto"/>
            <w:left w:val="none" w:sz="0" w:space="0" w:color="auto"/>
            <w:bottom w:val="none" w:sz="0" w:space="0" w:color="auto"/>
            <w:right w:val="none" w:sz="0" w:space="0" w:color="auto"/>
          </w:divBdr>
        </w:div>
        <w:div w:id="489371762">
          <w:marLeft w:val="0"/>
          <w:marRight w:val="0"/>
          <w:marTop w:val="0"/>
          <w:marBottom w:val="0"/>
          <w:divBdr>
            <w:top w:val="none" w:sz="0" w:space="0" w:color="auto"/>
            <w:left w:val="none" w:sz="0" w:space="0" w:color="auto"/>
            <w:bottom w:val="none" w:sz="0" w:space="0" w:color="auto"/>
            <w:right w:val="none" w:sz="0" w:space="0" w:color="auto"/>
          </w:divBdr>
        </w:div>
        <w:div w:id="512451008">
          <w:marLeft w:val="0"/>
          <w:marRight w:val="0"/>
          <w:marTop w:val="0"/>
          <w:marBottom w:val="0"/>
          <w:divBdr>
            <w:top w:val="none" w:sz="0" w:space="0" w:color="auto"/>
            <w:left w:val="none" w:sz="0" w:space="0" w:color="auto"/>
            <w:bottom w:val="none" w:sz="0" w:space="0" w:color="auto"/>
            <w:right w:val="none" w:sz="0" w:space="0" w:color="auto"/>
          </w:divBdr>
        </w:div>
        <w:div w:id="558252191">
          <w:marLeft w:val="0"/>
          <w:marRight w:val="0"/>
          <w:marTop w:val="0"/>
          <w:marBottom w:val="0"/>
          <w:divBdr>
            <w:top w:val="none" w:sz="0" w:space="0" w:color="auto"/>
            <w:left w:val="none" w:sz="0" w:space="0" w:color="auto"/>
            <w:bottom w:val="none" w:sz="0" w:space="0" w:color="auto"/>
            <w:right w:val="none" w:sz="0" w:space="0" w:color="auto"/>
          </w:divBdr>
        </w:div>
        <w:div w:id="585572376">
          <w:marLeft w:val="0"/>
          <w:marRight w:val="0"/>
          <w:marTop w:val="0"/>
          <w:marBottom w:val="0"/>
          <w:divBdr>
            <w:top w:val="none" w:sz="0" w:space="0" w:color="auto"/>
            <w:left w:val="none" w:sz="0" w:space="0" w:color="auto"/>
            <w:bottom w:val="none" w:sz="0" w:space="0" w:color="auto"/>
            <w:right w:val="none" w:sz="0" w:space="0" w:color="auto"/>
          </w:divBdr>
        </w:div>
        <w:div w:id="621031858">
          <w:marLeft w:val="0"/>
          <w:marRight w:val="0"/>
          <w:marTop w:val="0"/>
          <w:marBottom w:val="0"/>
          <w:divBdr>
            <w:top w:val="none" w:sz="0" w:space="0" w:color="auto"/>
            <w:left w:val="none" w:sz="0" w:space="0" w:color="auto"/>
            <w:bottom w:val="none" w:sz="0" w:space="0" w:color="auto"/>
            <w:right w:val="none" w:sz="0" w:space="0" w:color="auto"/>
          </w:divBdr>
        </w:div>
        <w:div w:id="767190274">
          <w:marLeft w:val="0"/>
          <w:marRight w:val="0"/>
          <w:marTop w:val="0"/>
          <w:marBottom w:val="0"/>
          <w:divBdr>
            <w:top w:val="none" w:sz="0" w:space="0" w:color="auto"/>
            <w:left w:val="none" w:sz="0" w:space="0" w:color="auto"/>
            <w:bottom w:val="none" w:sz="0" w:space="0" w:color="auto"/>
            <w:right w:val="none" w:sz="0" w:space="0" w:color="auto"/>
          </w:divBdr>
        </w:div>
        <w:div w:id="842740738">
          <w:marLeft w:val="0"/>
          <w:marRight w:val="0"/>
          <w:marTop w:val="0"/>
          <w:marBottom w:val="0"/>
          <w:divBdr>
            <w:top w:val="none" w:sz="0" w:space="0" w:color="auto"/>
            <w:left w:val="none" w:sz="0" w:space="0" w:color="auto"/>
            <w:bottom w:val="none" w:sz="0" w:space="0" w:color="auto"/>
            <w:right w:val="none" w:sz="0" w:space="0" w:color="auto"/>
          </w:divBdr>
        </w:div>
        <w:div w:id="848369290">
          <w:marLeft w:val="0"/>
          <w:marRight w:val="0"/>
          <w:marTop w:val="0"/>
          <w:marBottom w:val="0"/>
          <w:divBdr>
            <w:top w:val="none" w:sz="0" w:space="0" w:color="auto"/>
            <w:left w:val="none" w:sz="0" w:space="0" w:color="auto"/>
            <w:bottom w:val="none" w:sz="0" w:space="0" w:color="auto"/>
            <w:right w:val="none" w:sz="0" w:space="0" w:color="auto"/>
          </w:divBdr>
        </w:div>
        <w:div w:id="910654450">
          <w:marLeft w:val="0"/>
          <w:marRight w:val="0"/>
          <w:marTop w:val="0"/>
          <w:marBottom w:val="0"/>
          <w:divBdr>
            <w:top w:val="none" w:sz="0" w:space="0" w:color="auto"/>
            <w:left w:val="none" w:sz="0" w:space="0" w:color="auto"/>
            <w:bottom w:val="none" w:sz="0" w:space="0" w:color="auto"/>
            <w:right w:val="none" w:sz="0" w:space="0" w:color="auto"/>
          </w:divBdr>
        </w:div>
        <w:div w:id="1007904500">
          <w:marLeft w:val="0"/>
          <w:marRight w:val="0"/>
          <w:marTop w:val="0"/>
          <w:marBottom w:val="0"/>
          <w:divBdr>
            <w:top w:val="none" w:sz="0" w:space="0" w:color="auto"/>
            <w:left w:val="none" w:sz="0" w:space="0" w:color="auto"/>
            <w:bottom w:val="none" w:sz="0" w:space="0" w:color="auto"/>
            <w:right w:val="none" w:sz="0" w:space="0" w:color="auto"/>
          </w:divBdr>
        </w:div>
        <w:div w:id="1034110593">
          <w:marLeft w:val="0"/>
          <w:marRight w:val="0"/>
          <w:marTop w:val="0"/>
          <w:marBottom w:val="0"/>
          <w:divBdr>
            <w:top w:val="none" w:sz="0" w:space="0" w:color="auto"/>
            <w:left w:val="none" w:sz="0" w:space="0" w:color="auto"/>
            <w:bottom w:val="none" w:sz="0" w:space="0" w:color="auto"/>
            <w:right w:val="none" w:sz="0" w:space="0" w:color="auto"/>
          </w:divBdr>
        </w:div>
        <w:div w:id="1047489435">
          <w:marLeft w:val="0"/>
          <w:marRight w:val="0"/>
          <w:marTop w:val="0"/>
          <w:marBottom w:val="0"/>
          <w:divBdr>
            <w:top w:val="none" w:sz="0" w:space="0" w:color="auto"/>
            <w:left w:val="none" w:sz="0" w:space="0" w:color="auto"/>
            <w:bottom w:val="none" w:sz="0" w:space="0" w:color="auto"/>
            <w:right w:val="none" w:sz="0" w:space="0" w:color="auto"/>
          </w:divBdr>
        </w:div>
        <w:div w:id="1062485270">
          <w:marLeft w:val="0"/>
          <w:marRight w:val="0"/>
          <w:marTop w:val="0"/>
          <w:marBottom w:val="0"/>
          <w:divBdr>
            <w:top w:val="none" w:sz="0" w:space="0" w:color="auto"/>
            <w:left w:val="none" w:sz="0" w:space="0" w:color="auto"/>
            <w:bottom w:val="none" w:sz="0" w:space="0" w:color="auto"/>
            <w:right w:val="none" w:sz="0" w:space="0" w:color="auto"/>
          </w:divBdr>
        </w:div>
        <w:div w:id="1088961081">
          <w:marLeft w:val="0"/>
          <w:marRight w:val="0"/>
          <w:marTop w:val="0"/>
          <w:marBottom w:val="0"/>
          <w:divBdr>
            <w:top w:val="none" w:sz="0" w:space="0" w:color="auto"/>
            <w:left w:val="none" w:sz="0" w:space="0" w:color="auto"/>
            <w:bottom w:val="none" w:sz="0" w:space="0" w:color="auto"/>
            <w:right w:val="none" w:sz="0" w:space="0" w:color="auto"/>
          </w:divBdr>
        </w:div>
        <w:div w:id="1156187434">
          <w:marLeft w:val="0"/>
          <w:marRight w:val="0"/>
          <w:marTop w:val="0"/>
          <w:marBottom w:val="0"/>
          <w:divBdr>
            <w:top w:val="none" w:sz="0" w:space="0" w:color="auto"/>
            <w:left w:val="none" w:sz="0" w:space="0" w:color="auto"/>
            <w:bottom w:val="none" w:sz="0" w:space="0" w:color="auto"/>
            <w:right w:val="none" w:sz="0" w:space="0" w:color="auto"/>
          </w:divBdr>
        </w:div>
        <w:div w:id="1337538502">
          <w:marLeft w:val="0"/>
          <w:marRight w:val="0"/>
          <w:marTop w:val="0"/>
          <w:marBottom w:val="0"/>
          <w:divBdr>
            <w:top w:val="none" w:sz="0" w:space="0" w:color="auto"/>
            <w:left w:val="none" w:sz="0" w:space="0" w:color="auto"/>
            <w:bottom w:val="none" w:sz="0" w:space="0" w:color="auto"/>
            <w:right w:val="none" w:sz="0" w:space="0" w:color="auto"/>
          </w:divBdr>
        </w:div>
        <w:div w:id="1371807367">
          <w:marLeft w:val="0"/>
          <w:marRight w:val="0"/>
          <w:marTop w:val="0"/>
          <w:marBottom w:val="0"/>
          <w:divBdr>
            <w:top w:val="none" w:sz="0" w:space="0" w:color="auto"/>
            <w:left w:val="none" w:sz="0" w:space="0" w:color="auto"/>
            <w:bottom w:val="none" w:sz="0" w:space="0" w:color="auto"/>
            <w:right w:val="none" w:sz="0" w:space="0" w:color="auto"/>
          </w:divBdr>
        </w:div>
        <w:div w:id="1430156867">
          <w:marLeft w:val="0"/>
          <w:marRight w:val="0"/>
          <w:marTop w:val="0"/>
          <w:marBottom w:val="0"/>
          <w:divBdr>
            <w:top w:val="none" w:sz="0" w:space="0" w:color="auto"/>
            <w:left w:val="none" w:sz="0" w:space="0" w:color="auto"/>
            <w:bottom w:val="none" w:sz="0" w:space="0" w:color="auto"/>
            <w:right w:val="none" w:sz="0" w:space="0" w:color="auto"/>
          </w:divBdr>
        </w:div>
        <w:div w:id="1475558244">
          <w:marLeft w:val="0"/>
          <w:marRight w:val="0"/>
          <w:marTop w:val="0"/>
          <w:marBottom w:val="0"/>
          <w:divBdr>
            <w:top w:val="none" w:sz="0" w:space="0" w:color="auto"/>
            <w:left w:val="none" w:sz="0" w:space="0" w:color="auto"/>
            <w:bottom w:val="none" w:sz="0" w:space="0" w:color="auto"/>
            <w:right w:val="none" w:sz="0" w:space="0" w:color="auto"/>
          </w:divBdr>
        </w:div>
        <w:div w:id="1587763652">
          <w:marLeft w:val="0"/>
          <w:marRight w:val="0"/>
          <w:marTop w:val="0"/>
          <w:marBottom w:val="0"/>
          <w:divBdr>
            <w:top w:val="none" w:sz="0" w:space="0" w:color="auto"/>
            <w:left w:val="none" w:sz="0" w:space="0" w:color="auto"/>
            <w:bottom w:val="none" w:sz="0" w:space="0" w:color="auto"/>
            <w:right w:val="none" w:sz="0" w:space="0" w:color="auto"/>
          </w:divBdr>
        </w:div>
        <w:div w:id="1622758779">
          <w:marLeft w:val="0"/>
          <w:marRight w:val="0"/>
          <w:marTop w:val="0"/>
          <w:marBottom w:val="0"/>
          <w:divBdr>
            <w:top w:val="none" w:sz="0" w:space="0" w:color="auto"/>
            <w:left w:val="none" w:sz="0" w:space="0" w:color="auto"/>
            <w:bottom w:val="none" w:sz="0" w:space="0" w:color="auto"/>
            <w:right w:val="none" w:sz="0" w:space="0" w:color="auto"/>
          </w:divBdr>
        </w:div>
        <w:div w:id="1707826000">
          <w:marLeft w:val="0"/>
          <w:marRight w:val="0"/>
          <w:marTop w:val="0"/>
          <w:marBottom w:val="0"/>
          <w:divBdr>
            <w:top w:val="none" w:sz="0" w:space="0" w:color="auto"/>
            <w:left w:val="none" w:sz="0" w:space="0" w:color="auto"/>
            <w:bottom w:val="none" w:sz="0" w:space="0" w:color="auto"/>
            <w:right w:val="none" w:sz="0" w:space="0" w:color="auto"/>
          </w:divBdr>
        </w:div>
        <w:div w:id="1791896725">
          <w:marLeft w:val="0"/>
          <w:marRight w:val="0"/>
          <w:marTop w:val="0"/>
          <w:marBottom w:val="0"/>
          <w:divBdr>
            <w:top w:val="none" w:sz="0" w:space="0" w:color="auto"/>
            <w:left w:val="none" w:sz="0" w:space="0" w:color="auto"/>
            <w:bottom w:val="none" w:sz="0" w:space="0" w:color="auto"/>
            <w:right w:val="none" w:sz="0" w:space="0" w:color="auto"/>
          </w:divBdr>
        </w:div>
        <w:div w:id="1945569950">
          <w:marLeft w:val="0"/>
          <w:marRight w:val="0"/>
          <w:marTop w:val="0"/>
          <w:marBottom w:val="0"/>
          <w:divBdr>
            <w:top w:val="none" w:sz="0" w:space="0" w:color="auto"/>
            <w:left w:val="none" w:sz="0" w:space="0" w:color="auto"/>
            <w:bottom w:val="none" w:sz="0" w:space="0" w:color="auto"/>
            <w:right w:val="none" w:sz="0" w:space="0" w:color="auto"/>
          </w:divBdr>
        </w:div>
        <w:div w:id="2055227358">
          <w:marLeft w:val="0"/>
          <w:marRight w:val="0"/>
          <w:marTop w:val="0"/>
          <w:marBottom w:val="0"/>
          <w:divBdr>
            <w:top w:val="none" w:sz="0" w:space="0" w:color="auto"/>
            <w:left w:val="none" w:sz="0" w:space="0" w:color="auto"/>
            <w:bottom w:val="none" w:sz="0" w:space="0" w:color="auto"/>
            <w:right w:val="none" w:sz="0" w:space="0" w:color="auto"/>
          </w:divBdr>
        </w:div>
        <w:div w:id="2129666168">
          <w:marLeft w:val="0"/>
          <w:marRight w:val="0"/>
          <w:marTop w:val="0"/>
          <w:marBottom w:val="0"/>
          <w:divBdr>
            <w:top w:val="none" w:sz="0" w:space="0" w:color="auto"/>
            <w:left w:val="none" w:sz="0" w:space="0" w:color="auto"/>
            <w:bottom w:val="none" w:sz="0" w:space="0" w:color="auto"/>
            <w:right w:val="none" w:sz="0" w:space="0" w:color="auto"/>
          </w:divBdr>
        </w:div>
        <w:div w:id="2135323870">
          <w:marLeft w:val="0"/>
          <w:marRight w:val="0"/>
          <w:marTop w:val="0"/>
          <w:marBottom w:val="0"/>
          <w:divBdr>
            <w:top w:val="none" w:sz="0" w:space="0" w:color="auto"/>
            <w:left w:val="none" w:sz="0" w:space="0" w:color="auto"/>
            <w:bottom w:val="none" w:sz="0" w:space="0" w:color="auto"/>
            <w:right w:val="none" w:sz="0" w:space="0" w:color="auto"/>
          </w:divBdr>
        </w:div>
      </w:divsChild>
    </w:div>
    <w:div w:id="477649729">
      <w:bodyDiv w:val="1"/>
      <w:marLeft w:val="0"/>
      <w:marRight w:val="0"/>
      <w:marTop w:val="0"/>
      <w:marBottom w:val="0"/>
      <w:divBdr>
        <w:top w:val="none" w:sz="0" w:space="0" w:color="auto"/>
        <w:left w:val="none" w:sz="0" w:space="0" w:color="auto"/>
        <w:bottom w:val="none" w:sz="0" w:space="0" w:color="auto"/>
        <w:right w:val="none" w:sz="0" w:space="0" w:color="auto"/>
      </w:divBdr>
    </w:div>
    <w:div w:id="517740255">
      <w:bodyDiv w:val="1"/>
      <w:marLeft w:val="0"/>
      <w:marRight w:val="0"/>
      <w:marTop w:val="0"/>
      <w:marBottom w:val="0"/>
      <w:divBdr>
        <w:top w:val="none" w:sz="0" w:space="0" w:color="auto"/>
        <w:left w:val="none" w:sz="0" w:space="0" w:color="auto"/>
        <w:bottom w:val="none" w:sz="0" w:space="0" w:color="auto"/>
        <w:right w:val="none" w:sz="0" w:space="0" w:color="auto"/>
      </w:divBdr>
      <w:divsChild>
        <w:div w:id="420612891">
          <w:marLeft w:val="0"/>
          <w:marRight w:val="0"/>
          <w:marTop w:val="0"/>
          <w:marBottom w:val="0"/>
          <w:divBdr>
            <w:top w:val="none" w:sz="0" w:space="0" w:color="auto"/>
            <w:left w:val="none" w:sz="0" w:space="0" w:color="auto"/>
            <w:bottom w:val="none" w:sz="0" w:space="0" w:color="auto"/>
            <w:right w:val="none" w:sz="0" w:space="0" w:color="auto"/>
          </w:divBdr>
        </w:div>
        <w:div w:id="1268469663">
          <w:marLeft w:val="0"/>
          <w:marRight w:val="0"/>
          <w:marTop w:val="0"/>
          <w:marBottom w:val="0"/>
          <w:divBdr>
            <w:top w:val="none" w:sz="0" w:space="0" w:color="auto"/>
            <w:left w:val="none" w:sz="0" w:space="0" w:color="auto"/>
            <w:bottom w:val="none" w:sz="0" w:space="0" w:color="auto"/>
            <w:right w:val="none" w:sz="0" w:space="0" w:color="auto"/>
          </w:divBdr>
        </w:div>
        <w:div w:id="1428235552">
          <w:marLeft w:val="0"/>
          <w:marRight w:val="0"/>
          <w:marTop w:val="0"/>
          <w:marBottom w:val="0"/>
          <w:divBdr>
            <w:top w:val="none" w:sz="0" w:space="0" w:color="auto"/>
            <w:left w:val="none" w:sz="0" w:space="0" w:color="auto"/>
            <w:bottom w:val="none" w:sz="0" w:space="0" w:color="auto"/>
            <w:right w:val="none" w:sz="0" w:space="0" w:color="auto"/>
          </w:divBdr>
        </w:div>
        <w:div w:id="2093626500">
          <w:marLeft w:val="0"/>
          <w:marRight w:val="0"/>
          <w:marTop w:val="0"/>
          <w:marBottom w:val="0"/>
          <w:divBdr>
            <w:top w:val="none" w:sz="0" w:space="0" w:color="auto"/>
            <w:left w:val="none" w:sz="0" w:space="0" w:color="auto"/>
            <w:bottom w:val="none" w:sz="0" w:space="0" w:color="auto"/>
            <w:right w:val="none" w:sz="0" w:space="0" w:color="auto"/>
          </w:divBdr>
        </w:div>
      </w:divsChild>
    </w:div>
    <w:div w:id="549460068">
      <w:bodyDiv w:val="1"/>
      <w:marLeft w:val="0"/>
      <w:marRight w:val="0"/>
      <w:marTop w:val="0"/>
      <w:marBottom w:val="0"/>
      <w:divBdr>
        <w:top w:val="none" w:sz="0" w:space="0" w:color="auto"/>
        <w:left w:val="none" w:sz="0" w:space="0" w:color="auto"/>
        <w:bottom w:val="none" w:sz="0" w:space="0" w:color="auto"/>
        <w:right w:val="none" w:sz="0" w:space="0" w:color="auto"/>
      </w:divBdr>
    </w:div>
    <w:div w:id="554512617">
      <w:bodyDiv w:val="1"/>
      <w:marLeft w:val="0"/>
      <w:marRight w:val="0"/>
      <w:marTop w:val="0"/>
      <w:marBottom w:val="0"/>
      <w:divBdr>
        <w:top w:val="none" w:sz="0" w:space="0" w:color="auto"/>
        <w:left w:val="none" w:sz="0" w:space="0" w:color="auto"/>
        <w:bottom w:val="none" w:sz="0" w:space="0" w:color="auto"/>
        <w:right w:val="none" w:sz="0" w:space="0" w:color="auto"/>
      </w:divBdr>
    </w:div>
    <w:div w:id="563876307">
      <w:bodyDiv w:val="1"/>
      <w:marLeft w:val="0"/>
      <w:marRight w:val="0"/>
      <w:marTop w:val="0"/>
      <w:marBottom w:val="0"/>
      <w:divBdr>
        <w:top w:val="none" w:sz="0" w:space="0" w:color="auto"/>
        <w:left w:val="none" w:sz="0" w:space="0" w:color="auto"/>
        <w:bottom w:val="none" w:sz="0" w:space="0" w:color="auto"/>
        <w:right w:val="none" w:sz="0" w:space="0" w:color="auto"/>
      </w:divBdr>
    </w:div>
    <w:div w:id="601106655">
      <w:bodyDiv w:val="1"/>
      <w:marLeft w:val="0"/>
      <w:marRight w:val="0"/>
      <w:marTop w:val="0"/>
      <w:marBottom w:val="0"/>
      <w:divBdr>
        <w:top w:val="none" w:sz="0" w:space="0" w:color="auto"/>
        <w:left w:val="none" w:sz="0" w:space="0" w:color="auto"/>
        <w:bottom w:val="none" w:sz="0" w:space="0" w:color="auto"/>
        <w:right w:val="none" w:sz="0" w:space="0" w:color="auto"/>
      </w:divBdr>
      <w:divsChild>
        <w:div w:id="382752763">
          <w:marLeft w:val="0"/>
          <w:marRight w:val="0"/>
          <w:marTop w:val="0"/>
          <w:marBottom w:val="0"/>
          <w:divBdr>
            <w:top w:val="none" w:sz="0" w:space="0" w:color="auto"/>
            <w:left w:val="none" w:sz="0" w:space="0" w:color="auto"/>
            <w:bottom w:val="none" w:sz="0" w:space="0" w:color="auto"/>
            <w:right w:val="none" w:sz="0" w:space="0" w:color="auto"/>
          </w:divBdr>
        </w:div>
        <w:div w:id="1604537417">
          <w:marLeft w:val="0"/>
          <w:marRight w:val="0"/>
          <w:marTop w:val="0"/>
          <w:marBottom w:val="0"/>
          <w:divBdr>
            <w:top w:val="none" w:sz="0" w:space="0" w:color="auto"/>
            <w:left w:val="none" w:sz="0" w:space="0" w:color="auto"/>
            <w:bottom w:val="none" w:sz="0" w:space="0" w:color="auto"/>
            <w:right w:val="none" w:sz="0" w:space="0" w:color="auto"/>
          </w:divBdr>
        </w:div>
      </w:divsChild>
    </w:div>
    <w:div w:id="609775437">
      <w:bodyDiv w:val="1"/>
      <w:marLeft w:val="0"/>
      <w:marRight w:val="0"/>
      <w:marTop w:val="0"/>
      <w:marBottom w:val="0"/>
      <w:divBdr>
        <w:top w:val="none" w:sz="0" w:space="0" w:color="auto"/>
        <w:left w:val="none" w:sz="0" w:space="0" w:color="auto"/>
        <w:bottom w:val="none" w:sz="0" w:space="0" w:color="auto"/>
        <w:right w:val="none" w:sz="0" w:space="0" w:color="auto"/>
      </w:divBdr>
    </w:div>
    <w:div w:id="624578736">
      <w:bodyDiv w:val="1"/>
      <w:marLeft w:val="0"/>
      <w:marRight w:val="0"/>
      <w:marTop w:val="0"/>
      <w:marBottom w:val="0"/>
      <w:divBdr>
        <w:top w:val="none" w:sz="0" w:space="0" w:color="auto"/>
        <w:left w:val="none" w:sz="0" w:space="0" w:color="auto"/>
        <w:bottom w:val="none" w:sz="0" w:space="0" w:color="auto"/>
        <w:right w:val="none" w:sz="0" w:space="0" w:color="auto"/>
      </w:divBdr>
    </w:div>
    <w:div w:id="658848241">
      <w:bodyDiv w:val="1"/>
      <w:marLeft w:val="0"/>
      <w:marRight w:val="0"/>
      <w:marTop w:val="0"/>
      <w:marBottom w:val="0"/>
      <w:divBdr>
        <w:top w:val="none" w:sz="0" w:space="0" w:color="auto"/>
        <w:left w:val="none" w:sz="0" w:space="0" w:color="auto"/>
        <w:bottom w:val="none" w:sz="0" w:space="0" w:color="auto"/>
        <w:right w:val="none" w:sz="0" w:space="0" w:color="auto"/>
      </w:divBdr>
    </w:div>
    <w:div w:id="663096241">
      <w:bodyDiv w:val="1"/>
      <w:marLeft w:val="0"/>
      <w:marRight w:val="0"/>
      <w:marTop w:val="0"/>
      <w:marBottom w:val="0"/>
      <w:divBdr>
        <w:top w:val="none" w:sz="0" w:space="0" w:color="auto"/>
        <w:left w:val="none" w:sz="0" w:space="0" w:color="auto"/>
        <w:bottom w:val="none" w:sz="0" w:space="0" w:color="auto"/>
        <w:right w:val="none" w:sz="0" w:space="0" w:color="auto"/>
      </w:divBdr>
    </w:div>
    <w:div w:id="699746715">
      <w:bodyDiv w:val="1"/>
      <w:marLeft w:val="0"/>
      <w:marRight w:val="0"/>
      <w:marTop w:val="0"/>
      <w:marBottom w:val="0"/>
      <w:divBdr>
        <w:top w:val="none" w:sz="0" w:space="0" w:color="auto"/>
        <w:left w:val="none" w:sz="0" w:space="0" w:color="auto"/>
        <w:bottom w:val="none" w:sz="0" w:space="0" w:color="auto"/>
        <w:right w:val="none" w:sz="0" w:space="0" w:color="auto"/>
      </w:divBdr>
      <w:divsChild>
        <w:div w:id="175005797">
          <w:marLeft w:val="0"/>
          <w:marRight w:val="0"/>
          <w:marTop w:val="0"/>
          <w:marBottom w:val="0"/>
          <w:divBdr>
            <w:top w:val="none" w:sz="0" w:space="0" w:color="auto"/>
            <w:left w:val="none" w:sz="0" w:space="0" w:color="auto"/>
            <w:bottom w:val="none" w:sz="0" w:space="0" w:color="auto"/>
            <w:right w:val="none" w:sz="0" w:space="0" w:color="auto"/>
          </w:divBdr>
          <w:divsChild>
            <w:div w:id="48922149">
              <w:marLeft w:val="0"/>
              <w:marRight w:val="0"/>
              <w:marTop w:val="0"/>
              <w:marBottom w:val="0"/>
              <w:divBdr>
                <w:top w:val="none" w:sz="0" w:space="0" w:color="auto"/>
                <w:left w:val="none" w:sz="0" w:space="0" w:color="auto"/>
                <w:bottom w:val="none" w:sz="0" w:space="0" w:color="auto"/>
                <w:right w:val="none" w:sz="0" w:space="0" w:color="auto"/>
              </w:divBdr>
            </w:div>
            <w:div w:id="94372243">
              <w:marLeft w:val="0"/>
              <w:marRight w:val="0"/>
              <w:marTop w:val="0"/>
              <w:marBottom w:val="0"/>
              <w:divBdr>
                <w:top w:val="none" w:sz="0" w:space="0" w:color="auto"/>
                <w:left w:val="none" w:sz="0" w:space="0" w:color="auto"/>
                <w:bottom w:val="none" w:sz="0" w:space="0" w:color="auto"/>
                <w:right w:val="none" w:sz="0" w:space="0" w:color="auto"/>
              </w:divBdr>
            </w:div>
            <w:div w:id="127670291">
              <w:marLeft w:val="0"/>
              <w:marRight w:val="0"/>
              <w:marTop w:val="0"/>
              <w:marBottom w:val="0"/>
              <w:divBdr>
                <w:top w:val="none" w:sz="0" w:space="0" w:color="auto"/>
                <w:left w:val="none" w:sz="0" w:space="0" w:color="auto"/>
                <w:bottom w:val="none" w:sz="0" w:space="0" w:color="auto"/>
                <w:right w:val="none" w:sz="0" w:space="0" w:color="auto"/>
              </w:divBdr>
            </w:div>
            <w:div w:id="139228844">
              <w:marLeft w:val="0"/>
              <w:marRight w:val="0"/>
              <w:marTop w:val="0"/>
              <w:marBottom w:val="0"/>
              <w:divBdr>
                <w:top w:val="none" w:sz="0" w:space="0" w:color="auto"/>
                <w:left w:val="none" w:sz="0" w:space="0" w:color="auto"/>
                <w:bottom w:val="none" w:sz="0" w:space="0" w:color="auto"/>
                <w:right w:val="none" w:sz="0" w:space="0" w:color="auto"/>
              </w:divBdr>
            </w:div>
            <w:div w:id="143280024">
              <w:marLeft w:val="0"/>
              <w:marRight w:val="0"/>
              <w:marTop w:val="0"/>
              <w:marBottom w:val="0"/>
              <w:divBdr>
                <w:top w:val="none" w:sz="0" w:space="0" w:color="auto"/>
                <w:left w:val="none" w:sz="0" w:space="0" w:color="auto"/>
                <w:bottom w:val="none" w:sz="0" w:space="0" w:color="auto"/>
                <w:right w:val="none" w:sz="0" w:space="0" w:color="auto"/>
              </w:divBdr>
            </w:div>
            <w:div w:id="183638770">
              <w:marLeft w:val="0"/>
              <w:marRight w:val="0"/>
              <w:marTop w:val="0"/>
              <w:marBottom w:val="0"/>
              <w:divBdr>
                <w:top w:val="none" w:sz="0" w:space="0" w:color="auto"/>
                <w:left w:val="none" w:sz="0" w:space="0" w:color="auto"/>
                <w:bottom w:val="none" w:sz="0" w:space="0" w:color="auto"/>
                <w:right w:val="none" w:sz="0" w:space="0" w:color="auto"/>
              </w:divBdr>
            </w:div>
            <w:div w:id="283925103">
              <w:marLeft w:val="0"/>
              <w:marRight w:val="0"/>
              <w:marTop w:val="0"/>
              <w:marBottom w:val="0"/>
              <w:divBdr>
                <w:top w:val="none" w:sz="0" w:space="0" w:color="auto"/>
                <w:left w:val="none" w:sz="0" w:space="0" w:color="auto"/>
                <w:bottom w:val="none" w:sz="0" w:space="0" w:color="auto"/>
                <w:right w:val="none" w:sz="0" w:space="0" w:color="auto"/>
              </w:divBdr>
            </w:div>
            <w:div w:id="336083868">
              <w:marLeft w:val="0"/>
              <w:marRight w:val="0"/>
              <w:marTop w:val="0"/>
              <w:marBottom w:val="0"/>
              <w:divBdr>
                <w:top w:val="none" w:sz="0" w:space="0" w:color="auto"/>
                <w:left w:val="none" w:sz="0" w:space="0" w:color="auto"/>
                <w:bottom w:val="none" w:sz="0" w:space="0" w:color="auto"/>
                <w:right w:val="none" w:sz="0" w:space="0" w:color="auto"/>
              </w:divBdr>
            </w:div>
            <w:div w:id="359287580">
              <w:marLeft w:val="0"/>
              <w:marRight w:val="0"/>
              <w:marTop w:val="0"/>
              <w:marBottom w:val="0"/>
              <w:divBdr>
                <w:top w:val="none" w:sz="0" w:space="0" w:color="auto"/>
                <w:left w:val="none" w:sz="0" w:space="0" w:color="auto"/>
                <w:bottom w:val="none" w:sz="0" w:space="0" w:color="auto"/>
                <w:right w:val="none" w:sz="0" w:space="0" w:color="auto"/>
              </w:divBdr>
            </w:div>
            <w:div w:id="382756582">
              <w:marLeft w:val="0"/>
              <w:marRight w:val="0"/>
              <w:marTop w:val="0"/>
              <w:marBottom w:val="0"/>
              <w:divBdr>
                <w:top w:val="none" w:sz="0" w:space="0" w:color="auto"/>
                <w:left w:val="none" w:sz="0" w:space="0" w:color="auto"/>
                <w:bottom w:val="none" w:sz="0" w:space="0" w:color="auto"/>
                <w:right w:val="none" w:sz="0" w:space="0" w:color="auto"/>
              </w:divBdr>
            </w:div>
            <w:div w:id="408234858">
              <w:marLeft w:val="0"/>
              <w:marRight w:val="0"/>
              <w:marTop w:val="0"/>
              <w:marBottom w:val="0"/>
              <w:divBdr>
                <w:top w:val="none" w:sz="0" w:space="0" w:color="auto"/>
                <w:left w:val="none" w:sz="0" w:space="0" w:color="auto"/>
                <w:bottom w:val="none" w:sz="0" w:space="0" w:color="auto"/>
                <w:right w:val="none" w:sz="0" w:space="0" w:color="auto"/>
              </w:divBdr>
            </w:div>
            <w:div w:id="454182119">
              <w:marLeft w:val="0"/>
              <w:marRight w:val="0"/>
              <w:marTop w:val="0"/>
              <w:marBottom w:val="0"/>
              <w:divBdr>
                <w:top w:val="none" w:sz="0" w:space="0" w:color="auto"/>
                <w:left w:val="none" w:sz="0" w:space="0" w:color="auto"/>
                <w:bottom w:val="none" w:sz="0" w:space="0" w:color="auto"/>
                <w:right w:val="none" w:sz="0" w:space="0" w:color="auto"/>
              </w:divBdr>
            </w:div>
            <w:div w:id="454560504">
              <w:marLeft w:val="0"/>
              <w:marRight w:val="0"/>
              <w:marTop w:val="0"/>
              <w:marBottom w:val="0"/>
              <w:divBdr>
                <w:top w:val="none" w:sz="0" w:space="0" w:color="auto"/>
                <w:left w:val="none" w:sz="0" w:space="0" w:color="auto"/>
                <w:bottom w:val="none" w:sz="0" w:space="0" w:color="auto"/>
                <w:right w:val="none" w:sz="0" w:space="0" w:color="auto"/>
              </w:divBdr>
            </w:div>
            <w:div w:id="465776966">
              <w:marLeft w:val="0"/>
              <w:marRight w:val="0"/>
              <w:marTop w:val="0"/>
              <w:marBottom w:val="0"/>
              <w:divBdr>
                <w:top w:val="none" w:sz="0" w:space="0" w:color="auto"/>
                <w:left w:val="none" w:sz="0" w:space="0" w:color="auto"/>
                <w:bottom w:val="none" w:sz="0" w:space="0" w:color="auto"/>
                <w:right w:val="none" w:sz="0" w:space="0" w:color="auto"/>
              </w:divBdr>
            </w:div>
            <w:div w:id="478959314">
              <w:marLeft w:val="0"/>
              <w:marRight w:val="0"/>
              <w:marTop w:val="0"/>
              <w:marBottom w:val="0"/>
              <w:divBdr>
                <w:top w:val="none" w:sz="0" w:space="0" w:color="auto"/>
                <w:left w:val="none" w:sz="0" w:space="0" w:color="auto"/>
                <w:bottom w:val="none" w:sz="0" w:space="0" w:color="auto"/>
                <w:right w:val="none" w:sz="0" w:space="0" w:color="auto"/>
              </w:divBdr>
            </w:div>
            <w:div w:id="525489562">
              <w:marLeft w:val="0"/>
              <w:marRight w:val="0"/>
              <w:marTop w:val="0"/>
              <w:marBottom w:val="0"/>
              <w:divBdr>
                <w:top w:val="none" w:sz="0" w:space="0" w:color="auto"/>
                <w:left w:val="none" w:sz="0" w:space="0" w:color="auto"/>
                <w:bottom w:val="none" w:sz="0" w:space="0" w:color="auto"/>
                <w:right w:val="none" w:sz="0" w:space="0" w:color="auto"/>
              </w:divBdr>
            </w:div>
            <w:div w:id="549079550">
              <w:marLeft w:val="0"/>
              <w:marRight w:val="0"/>
              <w:marTop w:val="0"/>
              <w:marBottom w:val="0"/>
              <w:divBdr>
                <w:top w:val="none" w:sz="0" w:space="0" w:color="auto"/>
                <w:left w:val="none" w:sz="0" w:space="0" w:color="auto"/>
                <w:bottom w:val="none" w:sz="0" w:space="0" w:color="auto"/>
                <w:right w:val="none" w:sz="0" w:space="0" w:color="auto"/>
              </w:divBdr>
            </w:div>
            <w:div w:id="558176566">
              <w:marLeft w:val="0"/>
              <w:marRight w:val="0"/>
              <w:marTop w:val="0"/>
              <w:marBottom w:val="0"/>
              <w:divBdr>
                <w:top w:val="none" w:sz="0" w:space="0" w:color="auto"/>
                <w:left w:val="none" w:sz="0" w:space="0" w:color="auto"/>
                <w:bottom w:val="none" w:sz="0" w:space="0" w:color="auto"/>
                <w:right w:val="none" w:sz="0" w:space="0" w:color="auto"/>
              </w:divBdr>
            </w:div>
            <w:div w:id="566721301">
              <w:marLeft w:val="0"/>
              <w:marRight w:val="0"/>
              <w:marTop w:val="0"/>
              <w:marBottom w:val="0"/>
              <w:divBdr>
                <w:top w:val="none" w:sz="0" w:space="0" w:color="auto"/>
                <w:left w:val="none" w:sz="0" w:space="0" w:color="auto"/>
                <w:bottom w:val="none" w:sz="0" w:space="0" w:color="auto"/>
                <w:right w:val="none" w:sz="0" w:space="0" w:color="auto"/>
              </w:divBdr>
            </w:div>
            <w:div w:id="608895140">
              <w:marLeft w:val="0"/>
              <w:marRight w:val="0"/>
              <w:marTop w:val="0"/>
              <w:marBottom w:val="0"/>
              <w:divBdr>
                <w:top w:val="none" w:sz="0" w:space="0" w:color="auto"/>
                <w:left w:val="none" w:sz="0" w:space="0" w:color="auto"/>
                <w:bottom w:val="none" w:sz="0" w:space="0" w:color="auto"/>
                <w:right w:val="none" w:sz="0" w:space="0" w:color="auto"/>
              </w:divBdr>
            </w:div>
            <w:div w:id="762341028">
              <w:marLeft w:val="0"/>
              <w:marRight w:val="0"/>
              <w:marTop w:val="0"/>
              <w:marBottom w:val="0"/>
              <w:divBdr>
                <w:top w:val="none" w:sz="0" w:space="0" w:color="auto"/>
                <w:left w:val="none" w:sz="0" w:space="0" w:color="auto"/>
                <w:bottom w:val="none" w:sz="0" w:space="0" w:color="auto"/>
                <w:right w:val="none" w:sz="0" w:space="0" w:color="auto"/>
              </w:divBdr>
            </w:div>
            <w:div w:id="798110170">
              <w:marLeft w:val="0"/>
              <w:marRight w:val="0"/>
              <w:marTop w:val="0"/>
              <w:marBottom w:val="0"/>
              <w:divBdr>
                <w:top w:val="none" w:sz="0" w:space="0" w:color="auto"/>
                <w:left w:val="none" w:sz="0" w:space="0" w:color="auto"/>
                <w:bottom w:val="none" w:sz="0" w:space="0" w:color="auto"/>
                <w:right w:val="none" w:sz="0" w:space="0" w:color="auto"/>
              </w:divBdr>
            </w:div>
            <w:div w:id="802768574">
              <w:marLeft w:val="0"/>
              <w:marRight w:val="0"/>
              <w:marTop w:val="0"/>
              <w:marBottom w:val="0"/>
              <w:divBdr>
                <w:top w:val="none" w:sz="0" w:space="0" w:color="auto"/>
                <w:left w:val="none" w:sz="0" w:space="0" w:color="auto"/>
                <w:bottom w:val="none" w:sz="0" w:space="0" w:color="auto"/>
                <w:right w:val="none" w:sz="0" w:space="0" w:color="auto"/>
              </w:divBdr>
            </w:div>
            <w:div w:id="804738499">
              <w:marLeft w:val="0"/>
              <w:marRight w:val="0"/>
              <w:marTop w:val="0"/>
              <w:marBottom w:val="0"/>
              <w:divBdr>
                <w:top w:val="none" w:sz="0" w:space="0" w:color="auto"/>
                <w:left w:val="none" w:sz="0" w:space="0" w:color="auto"/>
                <w:bottom w:val="none" w:sz="0" w:space="0" w:color="auto"/>
                <w:right w:val="none" w:sz="0" w:space="0" w:color="auto"/>
              </w:divBdr>
            </w:div>
            <w:div w:id="939066989">
              <w:marLeft w:val="0"/>
              <w:marRight w:val="0"/>
              <w:marTop w:val="0"/>
              <w:marBottom w:val="0"/>
              <w:divBdr>
                <w:top w:val="none" w:sz="0" w:space="0" w:color="auto"/>
                <w:left w:val="none" w:sz="0" w:space="0" w:color="auto"/>
                <w:bottom w:val="none" w:sz="0" w:space="0" w:color="auto"/>
                <w:right w:val="none" w:sz="0" w:space="0" w:color="auto"/>
              </w:divBdr>
            </w:div>
            <w:div w:id="952979557">
              <w:marLeft w:val="0"/>
              <w:marRight w:val="0"/>
              <w:marTop w:val="0"/>
              <w:marBottom w:val="0"/>
              <w:divBdr>
                <w:top w:val="none" w:sz="0" w:space="0" w:color="auto"/>
                <w:left w:val="none" w:sz="0" w:space="0" w:color="auto"/>
                <w:bottom w:val="none" w:sz="0" w:space="0" w:color="auto"/>
                <w:right w:val="none" w:sz="0" w:space="0" w:color="auto"/>
              </w:divBdr>
            </w:div>
            <w:div w:id="980232496">
              <w:marLeft w:val="0"/>
              <w:marRight w:val="0"/>
              <w:marTop w:val="0"/>
              <w:marBottom w:val="0"/>
              <w:divBdr>
                <w:top w:val="none" w:sz="0" w:space="0" w:color="auto"/>
                <w:left w:val="none" w:sz="0" w:space="0" w:color="auto"/>
                <w:bottom w:val="none" w:sz="0" w:space="0" w:color="auto"/>
                <w:right w:val="none" w:sz="0" w:space="0" w:color="auto"/>
              </w:divBdr>
            </w:div>
            <w:div w:id="984818366">
              <w:marLeft w:val="0"/>
              <w:marRight w:val="0"/>
              <w:marTop w:val="0"/>
              <w:marBottom w:val="0"/>
              <w:divBdr>
                <w:top w:val="none" w:sz="0" w:space="0" w:color="auto"/>
                <w:left w:val="none" w:sz="0" w:space="0" w:color="auto"/>
                <w:bottom w:val="none" w:sz="0" w:space="0" w:color="auto"/>
                <w:right w:val="none" w:sz="0" w:space="0" w:color="auto"/>
              </w:divBdr>
            </w:div>
            <w:div w:id="991836744">
              <w:marLeft w:val="0"/>
              <w:marRight w:val="0"/>
              <w:marTop w:val="0"/>
              <w:marBottom w:val="0"/>
              <w:divBdr>
                <w:top w:val="none" w:sz="0" w:space="0" w:color="auto"/>
                <w:left w:val="none" w:sz="0" w:space="0" w:color="auto"/>
                <w:bottom w:val="none" w:sz="0" w:space="0" w:color="auto"/>
                <w:right w:val="none" w:sz="0" w:space="0" w:color="auto"/>
              </w:divBdr>
            </w:div>
            <w:div w:id="995764983">
              <w:marLeft w:val="0"/>
              <w:marRight w:val="0"/>
              <w:marTop w:val="0"/>
              <w:marBottom w:val="0"/>
              <w:divBdr>
                <w:top w:val="none" w:sz="0" w:space="0" w:color="auto"/>
                <w:left w:val="none" w:sz="0" w:space="0" w:color="auto"/>
                <w:bottom w:val="none" w:sz="0" w:space="0" w:color="auto"/>
                <w:right w:val="none" w:sz="0" w:space="0" w:color="auto"/>
              </w:divBdr>
            </w:div>
            <w:div w:id="1005664728">
              <w:marLeft w:val="0"/>
              <w:marRight w:val="0"/>
              <w:marTop w:val="0"/>
              <w:marBottom w:val="0"/>
              <w:divBdr>
                <w:top w:val="none" w:sz="0" w:space="0" w:color="auto"/>
                <w:left w:val="none" w:sz="0" w:space="0" w:color="auto"/>
                <w:bottom w:val="none" w:sz="0" w:space="0" w:color="auto"/>
                <w:right w:val="none" w:sz="0" w:space="0" w:color="auto"/>
              </w:divBdr>
            </w:div>
            <w:div w:id="1008796284">
              <w:marLeft w:val="0"/>
              <w:marRight w:val="0"/>
              <w:marTop w:val="0"/>
              <w:marBottom w:val="0"/>
              <w:divBdr>
                <w:top w:val="none" w:sz="0" w:space="0" w:color="auto"/>
                <w:left w:val="none" w:sz="0" w:space="0" w:color="auto"/>
                <w:bottom w:val="none" w:sz="0" w:space="0" w:color="auto"/>
                <w:right w:val="none" w:sz="0" w:space="0" w:color="auto"/>
              </w:divBdr>
            </w:div>
            <w:div w:id="1032725131">
              <w:marLeft w:val="0"/>
              <w:marRight w:val="0"/>
              <w:marTop w:val="0"/>
              <w:marBottom w:val="0"/>
              <w:divBdr>
                <w:top w:val="none" w:sz="0" w:space="0" w:color="auto"/>
                <w:left w:val="none" w:sz="0" w:space="0" w:color="auto"/>
                <w:bottom w:val="none" w:sz="0" w:space="0" w:color="auto"/>
                <w:right w:val="none" w:sz="0" w:space="0" w:color="auto"/>
              </w:divBdr>
            </w:div>
            <w:div w:id="1058548319">
              <w:marLeft w:val="0"/>
              <w:marRight w:val="0"/>
              <w:marTop w:val="0"/>
              <w:marBottom w:val="0"/>
              <w:divBdr>
                <w:top w:val="none" w:sz="0" w:space="0" w:color="auto"/>
                <w:left w:val="none" w:sz="0" w:space="0" w:color="auto"/>
                <w:bottom w:val="none" w:sz="0" w:space="0" w:color="auto"/>
                <w:right w:val="none" w:sz="0" w:space="0" w:color="auto"/>
              </w:divBdr>
            </w:div>
            <w:div w:id="1100951545">
              <w:marLeft w:val="0"/>
              <w:marRight w:val="0"/>
              <w:marTop w:val="0"/>
              <w:marBottom w:val="0"/>
              <w:divBdr>
                <w:top w:val="none" w:sz="0" w:space="0" w:color="auto"/>
                <w:left w:val="none" w:sz="0" w:space="0" w:color="auto"/>
                <w:bottom w:val="none" w:sz="0" w:space="0" w:color="auto"/>
                <w:right w:val="none" w:sz="0" w:space="0" w:color="auto"/>
              </w:divBdr>
            </w:div>
            <w:div w:id="1126389440">
              <w:marLeft w:val="0"/>
              <w:marRight w:val="0"/>
              <w:marTop w:val="0"/>
              <w:marBottom w:val="0"/>
              <w:divBdr>
                <w:top w:val="none" w:sz="0" w:space="0" w:color="auto"/>
                <w:left w:val="none" w:sz="0" w:space="0" w:color="auto"/>
                <w:bottom w:val="none" w:sz="0" w:space="0" w:color="auto"/>
                <w:right w:val="none" w:sz="0" w:space="0" w:color="auto"/>
              </w:divBdr>
            </w:div>
            <w:div w:id="1158351906">
              <w:marLeft w:val="0"/>
              <w:marRight w:val="0"/>
              <w:marTop w:val="0"/>
              <w:marBottom w:val="0"/>
              <w:divBdr>
                <w:top w:val="none" w:sz="0" w:space="0" w:color="auto"/>
                <w:left w:val="none" w:sz="0" w:space="0" w:color="auto"/>
                <w:bottom w:val="none" w:sz="0" w:space="0" w:color="auto"/>
                <w:right w:val="none" w:sz="0" w:space="0" w:color="auto"/>
              </w:divBdr>
            </w:div>
            <w:div w:id="1207254344">
              <w:marLeft w:val="0"/>
              <w:marRight w:val="0"/>
              <w:marTop w:val="0"/>
              <w:marBottom w:val="0"/>
              <w:divBdr>
                <w:top w:val="none" w:sz="0" w:space="0" w:color="auto"/>
                <w:left w:val="none" w:sz="0" w:space="0" w:color="auto"/>
                <w:bottom w:val="none" w:sz="0" w:space="0" w:color="auto"/>
                <w:right w:val="none" w:sz="0" w:space="0" w:color="auto"/>
              </w:divBdr>
            </w:div>
            <w:div w:id="1225723787">
              <w:marLeft w:val="0"/>
              <w:marRight w:val="0"/>
              <w:marTop w:val="0"/>
              <w:marBottom w:val="0"/>
              <w:divBdr>
                <w:top w:val="none" w:sz="0" w:space="0" w:color="auto"/>
                <w:left w:val="none" w:sz="0" w:space="0" w:color="auto"/>
                <w:bottom w:val="none" w:sz="0" w:space="0" w:color="auto"/>
                <w:right w:val="none" w:sz="0" w:space="0" w:color="auto"/>
              </w:divBdr>
            </w:div>
            <w:div w:id="1234508210">
              <w:marLeft w:val="0"/>
              <w:marRight w:val="0"/>
              <w:marTop w:val="0"/>
              <w:marBottom w:val="0"/>
              <w:divBdr>
                <w:top w:val="none" w:sz="0" w:space="0" w:color="auto"/>
                <w:left w:val="none" w:sz="0" w:space="0" w:color="auto"/>
                <w:bottom w:val="none" w:sz="0" w:space="0" w:color="auto"/>
                <w:right w:val="none" w:sz="0" w:space="0" w:color="auto"/>
              </w:divBdr>
            </w:div>
            <w:div w:id="1257666967">
              <w:marLeft w:val="0"/>
              <w:marRight w:val="0"/>
              <w:marTop w:val="0"/>
              <w:marBottom w:val="0"/>
              <w:divBdr>
                <w:top w:val="none" w:sz="0" w:space="0" w:color="auto"/>
                <w:left w:val="none" w:sz="0" w:space="0" w:color="auto"/>
                <w:bottom w:val="none" w:sz="0" w:space="0" w:color="auto"/>
                <w:right w:val="none" w:sz="0" w:space="0" w:color="auto"/>
              </w:divBdr>
            </w:div>
            <w:div w:id="1261333777">
              <w:marLeft w:val="0"/>
              <w:marRight w:val="0"/>
              <w:marTop w:val="0"/>
              <w:marBottom w:val="0"/>
              <w:divBdr>
                <w:top w:val="none" w:sz="0" w:space="0" w:color="auto"/>
                <w:left w:val="none" w:sz="0" w:space="0" w:color="auto"/>
                <w:bottom w:val="none" w:sz="0" w:space="0" w:color="auto"/>
                <w:right w:val="none" w:sz="0" w:space="0" w:color="auto"/>
              </w:divBdr>
            </w:div>
            <w:div w:id="1319192297">
              <w:marLeft w:val="0"/>
              <w:marRight w:val="0"/>
              <w:marTop w:val="0"/>
              <w:marBottom w:val="0"/>
              <w:divBdr>
                <w:top w:val="none" w:sz="0" w:space="0" w:color="auto"/>
                <w:left w:val="none" w:sz="0" w:space="0" w:color="auto"/>
                <w:bottom w:val="none" w:sz="0" w:space="0" w:color="auto"/>
                <w:right w:val="none" w:sz="0" w:space="0" w:color="auto"/>
              </w:divBdr>
            </w:div>
            <w:div w:id="1362170404">
              <w:marLeft w:val="0"/>
              <w:marRight w:val="0"/>
              <w:marTop w:val="0"/>
              <w:marBottom w:val="0"/>
              <w:divBdr>
                <w:top w:val="none" w:sz="0" w:space="0" w:color="auto"/>
                <w:left w:val="none" w:sz="0" w:space="0" w:color="auto"/>
                <w:bottom w:val="none" w:sz="0" w:space="0" w:color="auto"/>
                <w:right w:val="none" w:sz="0" w:space="0" w:color="auto"/>
              </w:divBdr>
            </w:div>
            <w:div w:id="1418556441">
              <w:marLeft w:val="0"/>
              <w:marRight w:val="0"/>
              <w:marTop w:val="0"/>
              <w:marBottom w:val="0"/>
              <w:divBdr>
                <w:top w:val="none" w:sz="0" w:space="0" w:color="auto"/>
                <w:left w:val="none" w:sz="0" w:space="0" w:color="auto"/>
                <w:bottom w:val="none" w:sz="0" w:space="0" w:color="auto"/>
                <w:right w:val="none" w:sz="0" w:space="0" w:color="auto"/>
              </w:divBdr>
            </w:div>
            <w:div w:id="1430665064">
              <w:marLeft w:val="0"/>
              <w:marRight w:val="0"/>
              <w:marTop w:val="0"/>
              <w:marBottom w:val="0"/>
              <w:divBdr>
                <w:top w:val="none" w:sz="0" w:space="0" w:color="auto"/>
                <w:left w:val="none" w:sz="0" w:space="0" w:color="auto"/>
                <w:bottom w:val="none" w:sz="0" w:space="0" w:color="auto"/>
                <w:right w:val="none" w:sz="0" w:space="0" w:color="auto"/>
              </w:divBdr>
            </w:div>
            <w:div w:id="1473592990">
              <w:marLeft w:val="0"/>
              <w:marRight w:val="0"/>
              <w:marTop w:val="0"/>
              <w:marBottom w:val="0"/>
              <w:divBdr>
                <w:top w:val="none" w:sz="0" w:space="0" w:color="auto"/>
                <w:left w:val="none" w:sz="0" w:space="0" w:color="auto"/>
                <w:bottom w:val="none" w:sz="0" w:space="0" w:color="auto"/>
                <w:right w:val="none" w:sz="0" w:space="0" w:color="auto"/>
              </w:divBdr>
            </w:div>
            <w:div w:id="1546529823">
              <w:marLeft w:val="0"/>
              <w:marRight w:val="0"/>
              <w:marTop w:val="0"/>
              <w:marBottom w:val="0"/>
              <w:divBdr>
                <w:top w:val="none" w:sz="0" w:space="0" w:color="auto"/>
                <w:left w:val="none" w:sz="0" w:space="0" w:color="auto"/>
                <w:bottom w:val="none" w:sz="0" w:space="0" w:color="auto"/>
                <w:right w:val="none" w:sz="0" w:space="0" w:color="auto"/>
              </w:divBdr>
            </w:div>
            <w:div w:id="1550800956">
              <w:marLeft w:val="0"/>
              <w:marRight w:val="0"/>
              <w:marTop w:val="0"/>
              <w:marBottom w:val="0"/>
              <w:divBdr>
                <w:top w:val="none" w:sz="0" w:space="0" w:color="auto"/>
                <w:left w:val="none" w:sz="0" w:space="0" w:color="auto"/>
                <w:bottom w:val="none" w:sz="0" w:space="0" w:color="auto"/>
                <w:right w:val="none" w:sz="0" w:space="0" w:color="auto"/>
              </w:divBdr>
            </w:div>
            <w:div w:id="1625572974">
              <w:marLeft w:val="0"/>
              <w:marRight w:val="0"/>
              <w:marTop w:val="0"/>
              <w:marBottom w:val="0"/>
              <w:divBdr>
                <w:top w:val="none" w:sz="0" w:space="0" w:color="auto"/>
                <w:left w:val="none" w:sz="0" w:space="0" w:color="auto"/>
                <w:bottom w:val="none" w:sz="0" w:space="0" w:color="auto"/>
                <w:right w:val="none" w:sz="0" w:space="0" w:color="auto"/>
              </w:divBdr>
            </w:div>
            <w:div w:id="1641306914">
              <w:marLeft w:val="0"/>
              <w:marRight w:val="0"/>
              <w:marTop w:val="0"/>
              <w:marBottom w:val="0"/>
              <w:divBdr>
                <w:top w:val="none" w:sz="0" w:space="0" w:color="auto"/>
                <w:left w:val="none" w:sz="0" w:space="0" w:color="auto"/>
                <w:bottom w:val="none" w:sz="0" w:space="0" w:color="auto"/>
                <w:right w:val="none" w:sz="0" w:space="0" w:color="auto"/>
              </w:divBdr>
            </w:div>
            <w:div w:id="1645357828">
              <w:marLeft w:val="0"/>
              <w:marRight w:val="0"/>
              <w:marTop w:val="0"/>
              <w:marBottom w:val="0"/>
              <w:divBdr>
                <w:top w:val="none" w:sz="0" w:space="0" w:color="auto"/>
                <w:left w:val="none" w:sz="0" w:space="0" w:color="auto"/>
                <w:bottom w:val="none" w:sz="0" w:space="0" w:color="auto"/>
                <w:right w:val="none" w:sz="0" w:space="0" w:color="auto"/>
              </w:divBdr>
            </w:div>
            <w:div w:id="1645961594">
              <w:marLeft w:val="0"/>
              <w:marRight w:val="0"/>
              <w:marTop w:val="0"/>
              <w:marBottom w:val="0"/>
              <w:divBdr>
                <w:top w:val="none" w:sz="0" w:space="0" w:color="auto"/>
                <w:left w:val="none" w:sz="0" w:space="0" w:color="auto"/>
                <w:bottom w:val="none" w:sz="0" w:space="0" w:color="auto"/>
                <w:right w:val="none" w:sz="0" w:space="0" w:color="auto"/>
              </w:divBdr>
            </w:div>
            <w:div w:id="1654412343">
              <w:marLeft w:val="0"/>
              <w:marRight w:val="0"/>
              <w:marTop w:val="0"/>
              <w:marBottom w:val="0"/>
              <w:divBdr>
                <w:top w:val="none" w:sz="0" w:space="0" w:color="auto"/>
                <w:left w:val="none" w:sz="0" w:space="0" w:color="auto"/>
                <w:bottom w:val="none" w:sz="0" w:space="0" w:color="auto"/>
                <w:right w:val="none" w:sz="0" w:space="0" w:color="auto"/>
              </w:divBdr>
            </w:div>
            <w:div w:id="1708142906">
              <w:marLeft w:val="0"/>
              <w:marRight w:val="0"/>
              <w:marTop w:val="0"/>
              <w:marBottom w:val="0"/>
              <w:divBdr>
                <w:top w:val="none" w:sz="0" w:space="0" w:color="auto"/>
                <w:left w:val="none" w:sz="0" w:space="0" w:color="auto"/>
                <w:bottom w:val="none" w:sz="0" w:space="0" w:color="auto"/>
                <w:right w:val="none" w:sz="0" w:space="0" w:color="auto"/>
              </w:divBdr>
            </w:div>
            <w:div w:id="1743748650">
              <w:marLeft w:val="0"/>
              <w:marRight w:val="0"/>
              <w:marTop w:val="0"/>
              <w:marBottom w:val="0"/>
              <w:divBdr>
                <w:top w:val="none" w:sz="0" w:space="0" w:color="auto"/>
                <w:left w:val="none" w:sz="0" w:space="0" w:color="auto"/>
                <w:bottom w:val="none" w:sz="0" w:space="0" w:color="auto"/>
                <w:right w:val="none" w:sz="0" w:space="0" w:color="auto"/>
              </w:divBdr>
            </w:div>
            <w:div w:id="1766028978">
              <w:marLeft w:val="0"/>
              <w:marRight w:val="0"/>
              <w:marTop w:val="0"/>
              <w:marBottom w:val="0"/>
              <w:divBdr>
                <w:top w:val="none" w:sz="0" w:space="0" w:color="auto"/>
                <w:left w:val="none" w:sz="0" w:space="0" w:color="auto"/>
                <w:bottom w:val="none" w:sz="0" w:space="0" w:color="auto"/>
                <w:right w:val="none" w:sz="0" w:space="0" w:color="auto"/>
              </w:divBdr>
            </w:div>
            <w:div w:id="1784569146">
              <w:marLeft w:val="0"/>
              <w:marRight w:val="0"/>
              <w:marTop w:val="0"/>
              <w:marBottom w:val="0"/>
              <w:divBdr>
                <w:top w:val="none" w:sz="0" w:space="0" w:color="auto"/>
                <w:left w:val="none" w:sz="0" w:space="0" w:color="auto"/>
                <w:bottom w:val="none" w:sz="0" w:space="0" w:color="auto"/>
                <w:right w:val="none" w:sz="0" w:space="0" w:color="auto"/>
              </w:divBdr>
            </w:div>
            <w:div w:id="1809592506">
              <w:marLeft w:val="0"/>
              <w:marRight w:val="0"/>
              <w:marTop w:val="0"/>
              <w:marBottom w:val="0"/>
              <w:divBdr>
                <w:top w:val="none" w:sz="0" w:space="0" w:color="auto"/>
                <w:left w:val="none" w:sz="0" w:space="0" w:color="auto"/>
                <w:bottom w:val="none" w:sz="0" w:space="0" w:color="auto"/>
                <w:right w:val="none" w:sz="0" w:space="0" w:color="auto"/>
              </w:divBdr>
            </w:div>
            <w:div w:id="1863008104">
              <w:marLeft w:val="0"/>
              <w:marRight w:val="0"/>
              <w:marTop w:val="0"/>
              <w:marBottom w:val="0"/>
              <w:divBdr>
                <w:top w:val="none" w:sz="0" w:space="0" w:color="auto"/>
                <w:left w:val="none" w:sz="0" w:space="0" w:color="auto"/>
                <w:bottom w:val="none" w:sz="0" w:space="0" w:color="auto"/>
                <w:right w:val="none" w:sz="0" w:space="0" w:color="auto"/>
              </w:divBdr>
            </w:div>
            <w:div w:id="1881897339">
              <w:marLeft w:val="0"/>
              <w:marRight w:val="0"/>
              <w:marTop w:val="0"/>
              <w:marBottom w:val="0"/>
              <w:divBdr>
                <w:top w:val="none" w:sz="0" w:space="0" w:color="auto"/>
                <w:left w:val="none" w:sz="0" w:space="0" w:color="auto"/>
                <w:bottom w:val="none" w:sz="0" w:space="0" w:color="auto"/>
                <w:right w:val="none" w:sz="0" w:space="0" w:color="auto"/>
              </w:divBdr>
            </w:div>
            <w:div w:id="1890146251">
              <w:marLeft w:val="0"/>
              <w:marRight w:val="0"/>
              <w:marTop w:val="0"/>
              <w:marBottom w:val="0"/>
              <w:divBdr>
                <w:top w:val="none" w:sz="0" w:space="0" w:color="auto"/>
                <w:left w:val="none" w:sz="0" w:space="0" w:color="auto"/>
                <w:bottom w:val="none" w:sz="0" w:space="0" w:color="auto"/>
                <w:right w:val="none" w:sz="0" w:space="0" w:color="auto"/>
              </w:divBdr>
            </w:div>
            <w:div w:id="1919900904">
              <w:marLeft w:val="0"/>
              <w:marRight w:val="0"/>
              <w:marTop w:val="0"/>
              <w:marBottom w:val="0"/>
              <w:divBdr>
                <w:top w:val="none" w:sz="0" w:space="0" w:color="auto"/>
                <w:left w:val="none" w:sz="0" w:space="0" w:color="auto"/>
                <w:bottom w:val="none" w:sz="0" w:space="0" w:color="auto"/>
                <w:right w:val="none" w:sz="0" w:space="0" w:color="auto"/>
              </w:divBdr>
            </w:div>
            <w:div w:id="1967589032">
              <w:marLeft w:val="0"/>
              <w:marRight w:val="0"/>
              <w:marTop w:val="0"/>
              <w:marBottom w:val="0"/>
              <w:divBdr>
                <w:top w:val="none" w:sz="0" w:space="0" w:color="auto"/>
                <w:left w:val="none" w:sz="0" w:space="0" w:color="auto"/>
                <w:bottom w:val="none" w:sz="0" w:space="0" w:color="auto"/>
                <w:right w:val="none" w:sz="0" w:space="0" w:color="auto"/>
              </w:divBdr>
            </w:div>
            <w:div w:id="1995063265">
              <w:marLeft w:val="0"/>
              <w:marRight w:val="0"/>
              <w:marTop w:val="0"/>
              <w:marBottom w:val="0"/>
              <w:divBdr>
                <w:top w:val="none" w:sz="0" w:space="0" w:color="auto"/>
                <w:left w:val="none" w:sz="0" w:space="0" w:color="auto"/>
                <w:bottom w:val="none" w:sz="0" w:space="0" w:color="auto"/>
                <w:right w:val="none" w:sz="0" w:space="0" w:color="auto"/>
              </w:divBdr>
            </w:div>
            <w:div w:id="1999572306">
              <w:marLeft w:val="0"/>
              <w:marRight w:val="0"/>
              <w:marTop w:val="0"/>
              <w:marBottom w:val="0"/>
              <w:divBdr>
                <w:top w:val="none" w:sz="0" w:space="0" w:color="auto"/>
                <w:left w:val="none" w:sz="0" w:space="0" w:color="auto"/>
                <w:bottom w:val="none" w:sz="0" w:space="0" w:color="auto"/>
                <w:right w:val="none" w:sz="0" w:space="0" w:color="auto"/>
              </w:divBdr>
            </w:div>
            <w:div w:id="2052606708">
              <w:marLeft w:val="0"/>
              <w:marRight w:val="0"/>
              <w:marTop w:val="0"/>
              <w:marBottom w:val="0"/>
              <w:divBdr>
                <w:top w:val="none" w:sz="0" w:space="0" w:color="auto"/>
                <w:left w:val="none" w:sz="0" w:space="0" w:color="auto"/>
                <w:bottom w:val="none" w:sz="0" w:space="0" w:color="auto"/>
                <w:right w:val="none" w:sz="0" w:space="0" w:color="auto"/>
              </w:divBdr>
            </w:div>
            <w:div w:id="2091658301">
              <w:marLeft w:val="0"/>
              <w:marRight w:val="0"/>
              <w:marTop w:val="0"/>
              <w:marBottom w:val="0"/>
              <w:divBdr>
                <w:top w:val="none" w:sz="0" w:space="0" w:color="auto"/>
                <w:left w:val="none" w:sz="0" w:space="0" w:color="auto"/>
                <w:bottom w:val="none" w:sz="0" w:space="0" w:color="auto"/>
                <w:right w:val="none" w:sz="0" w:space="0" w:color="auto"/>
              </w:divBdr>
            </w:div>
            <w:div w:id="211277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847655">
      <w:bodyDiv w:val="1"/>
      <w:marLeft w:val="0"/>
      <w:marRight w:val="0"/>
      <w:marTop w:val="0"/>
      <w:marBottom w:val="0"/>
      <w:divBdr>
        <w:top w:val="none" w:sz="0" w:space="0" w:color="auto"/>
        <w:left w:val="none" w:sz="0" w:space="0" w:color="auto"/>
        <w:bottom w:val="none" w:sz="0" w:space="0" w:color="auto"/>
        <w:right w:val="none" w:sz="0" w:space="0" w:color="auto"/>
      </w:divBdr>
    </w:div>
    <w:div w:id="747580500">
      <w:bodyDiv w:val="1"/>
      <w:marLeft w:val="0"/>
      <w:marRight w:val="0"/>
      <w:marTop w:val="0"/>
      <w:marBottom w:val="0"/>
      <w:divBdr>
        <w:top w:val="none" w:sz="0" w:space="0" w:color="auto"/>
        <w:left w:val="none" w:sz="0" w:space="0" w:color="auto"/>
        <w:bottom w:val="none" w:sz="0" w:space="0" w:color="auto"/>
        <w:right w:val="none" w:sz="0" w:space="0" w:color="auto"/>
      </w:divBdr>
    </w:div>
    <w:div w:id="753161302">
      <w:bodyDiv w:val="1"/>
      <w:marLeft w:val="0"/>
      <w:marRight w:val="0"/>
      <w:marTop w:val="0"/>
      <w:marBottom w:val="0"/>
      <w:divBdr>
        <w:top w:val="none" w:sz="0" w:space="0" w:color="auto"/>
        <w:left w:val="none" w:sz="0" w:space="0" w:color="auto"/>
        <w:bottom w:val="none" w:sz="0" w:space="0" w:color="auto"/>
        <w:right w:val="none" w:sz="0" w:space="0" w:color="auto"/>
      </w:divBdr>
    </w:div>
    <w:div w:id="753891367">
      <w:bodyDiv w:val="1"/>
      <w:marLeft w:val="0"/>
      <w:marRight w:val="0"/>
      <w:marTop w:val="0"/>
      <w:marBottom w:val="0"/>
      <w:divBdr>
        <w:top w:val="none" w:sz="0" w:space="0" w:color="auto"/>
        <w:left w:val="none" w:sz="0" w:space="0" w:color="auto"/>
        <w:bottom w:val="none" w:sz="0" w:space="0" w:color="auto"/>
        <w:right w:val="none" w:sz="0" w:space="0" w:color="auto"/>
      </w:divBdr>
    </w:div>
    <w:div w:id="770973006">
      <w:bodyDiv w:val="1"/>
      <w:marLeft w:val="0"/>
      <w:marRight w:val="0"/>
      <w:marTop w:val="0"/>
      <w:marBottom w:val="0"/>
      <w:divBdr>
        <w:top w:val="none" w:sz="0" w:space="0" w:color="auto"/>
        <w:left w:val="none" w:sz="0" w:space="0" w:color="auto"/>
        <w:bottom w:val="none" w:sz="0" w:space="0" w:color="auto"/>
        <w:right w:val="none" w:sz="0" w:space="0" w:color="auto"/>
      </w:divBdr>
    </w:div>
    <w:div w:id="834614347">
      <w:bodyDiv w:val="1"/>
      <w:marLeft w:val="0"/>
      <w:marRight w:val="0"/>
      <w:marTop w:val="0"/>
      <w:marBottom w:val="0"/>
      <w:divBdr>
        <w:top w:val="none" w:sz="0" w:space="0" w:color="auto"/>
        <w:left w:val="none" w:sz="0" w:space="0" w:color="auto"/>
        <w:bottom w:val="none" w:sz="0" w:space="0" w:color="auto"/>
        <w:right w:val="none" w:sz="0" w:space="0" w:color="auto"/>
      </w:divBdr>
    </w:div>
    <w:div w:id="871844130">
      <w:bodyDiv w:val="1"/>
      <w:marLeft w:val="0"/>
      <w:marRight w:val="0"/>
      <w:marTop w:val="0"/>
      <w:marBottom w:val="0"/>
      <w:divBdr>
        <w:top w:val="none" w:sz="0" w:space="0" w:color="auto"/>
        <w:left w:val="none" w:sz="0" w:space="0" w:color="auto"/>
        <w:bottom w:val="none" w:sz="0" w:space="0" w:color="auto"/>
        <w:right w:val="none" w:sz="0" w:space="0" w:color="auto"/>
      </w:divBdr>
    </w:div>
    <w:div w:id="887643462">
      <w:bodyDiv w:val="1"/>
      <w:marLeft w:val="0"/>
      <w:marRight w:val="0"/>
      <w:marTop w:val="0"/>
      <w:marBottom w:val="0"/>
      <w:divBdr>
        <w:top w:val="none" w:sz="0" w:space="0" w:color="auto"/>
        <w:left w:val="none" w:sz="0" w:space="0" w:color="auto"/>
        <w:bottom w:val="none" w:sz="0" w:space="0" w:color="auto"/>
        <w:right w:val="none" w:sz="0" w:space="0" w:color="auto"/>
      </w:divBdr>
    </w:div>
    <w:div w:id="900795235">
      <w:bodyDiv w:val="1"/>
      <w:marLeft w:val="0"/>
      <w:marRight w:val="0"/>
      <w:marTop w:val="0"/>
      <w:marBottom w:val="0"/>
      <w:divBdr>
        <w:top w:val="none" w:sz="0" w:space="0" w:color="auto"/>
        <w:left w:val="none" w:sz="0" w:space="0" w:color="auto"/>
        <w:bottom w:val="none" w:sz="0" w:space="0" w:color="auto"/>
        <w:right w:val="none" w:sz="0" w:space="0" w:color="auto"/>
      </w:divBdr>
    </w:div>
    <w:div w:id="908422694">
      <w:bodyDiv w:val="1"/>
      <w:marLeft w:val="0"/>
      <w:marRight w:val="0"/>
      <w:marTop w:val="0"/>
      <w:marBottom w:val="0"/>
      <w:divBdr>
        <w:top w:val="none" w:sz="0" w:space="0" w:color="auto"/>
        <w:left w:val="none" w:sz="0" w:space="0" w:color="auto"/>
        <w:bottom w:val="none" w:sz="0" w:space="0" w:color="auto"/>
        <w:right w:val="none" w:sz="0" w:space="0" w:color="auto"/>
      </w:divBdr>
      <w:divsChild>
        <w:div w:id="118191005">
          <w:marLeft w:val="0"/>
          <w:marRight w:val="0"/>
          <w:marTop w:val="0"/>
          <w:marBottom w:val="0"/>
          <w:divBdr>
            <w:top w:val="none" w:sz="0" w:space="0" w:color="auto"/>
            <w:left w:val="none" w:sz="0" w:space="0" w:color="auto"/>
            <w:bottom w:val="none" w:sz="0" w:space="0" w:color="auto"/>
            <w:right w:val="none" w:sz="0" w:space="0" w:color="auto"/>
          </w:divBdr>
          <w:divsChild>
            <w:div w:id="711617073">
              <w:marLeft w:val="0"/>
              <w:marRight w:val="0"/>
              <w:marTop w:val="0"/>
              <w:marBottom w:val="0"/>
              <w:divBdr>
                <w:top w:val="none" w:sz="0" w:space="0" w:color="auto"/>
                <w:left w:val="none" w:sz="0" w:space="0" w:color="auto"/>
                <w:bottom w:val="none" w:sz="0" w:space="0" w:color="auto"/>
                <w:right w:val="none" w:sz="0" w:space="0" w:color="auto"/>
              </w:divBdr>
              <w:divsChild>
                <w:div w:id="148701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988">
          <w:marLeft w:val="0"/>
          <w:marRight w:val="0"/>
          <w:marTop w:val="0"/>
          <w:marBottom w:val="0"/>
          <w:divBdr>
            <w:top w:val="none" w:sz="0" w:space="0" w:color="auto"/>
            <w:left w:val="none" w:sz="0" w:space="0" w:color="auto"/>
            <w:bottom w:val="none" w:sz="0" w:space="0" w:color="auto"/>
            <w:right w:val="none" w:sz="0" w:space="0" w:color="auto"/>
          </w:divBdr>
          <w:divsChild>
            <w:div w:id="31661645">
              <w:marLeft w:val="0"/>
              <w:marRight w:val="0"/>
              <w:marTop w:val="0"/>
              <w:marBottom w:val="0"/>
              <w:divBdr>
                <w:top w:val="none" w:sz="0" w:space="0" w:color="auto"/>
                <w:left w:val="none" w:sz="0" w:space="0" w:color="auto"/>
                <w:bottom w:val="none" w:sz="0" w:space="0" w:color="auto"/>
                <w:right w:val="none" w:sz="0" w:space="0" w:color="auto"/>
              </w:divBdr>
              <w:divsChild>
                <w:div w:id="1547719079">
                  <w:marLeft w:val="0"/>
                  <w:marRight w:val="0"/>
                  <w:marTop w:val="0"/>
                  <w:marBottom w:val="0"/>
                  <w:divBdr>
                    <w:top w:val="none" w:sz="0" w:space="0" w:color="auto"/>
                    <w:left w:val="none" w:sz="0" w:space="0" w:color="auto"/>
                    <w:bottom w:val="none" w:sz="0" w:space="0" w:color="auto"/>
                    <w:right w:val="none" w:sz="0" w:space="0" w:color="auto"/>
                  </w:divBdr>
                  <w:divsChild>
                    <w:div w:id="619922823">
                      <w:marLeft w:val="0"/>
                      <w:marRight w:val="0"/>
                      <w:marTop w:val="0"/>
                      <w:marBottom w:val="0"/>
                      <w:divBdr>
                        <w:top w:val="none" w:sz="0" w:space="0" w:color="auto"/>
                        <w:left w:val="none" w:sz="0" w:space="0" w:color="auto"/>
                        <w:bottom w:val="none" w:sz="0" w:space="0" w:color="auto"/>
                        <w:right w:val="none" w:sz="0" w:space="0" w:color="auto"/>
                      </w:divBdr>
                      <w:divsChild>
                        <w:div w:id="969748391">
                          <w:marLeft w:val="0"/>
                          <w:marRight w:val="0"/>
                          <w:marTop w:val="0"/>
                          <w:marBottom w:val="0"/>
                          <w:divBdr>
                            <w:top w:val="none" w:sz="0" w:space="0" w:color="auto"/>
                            <w:left w:val="none" w:sz="0" w:space="0" w:color="auto"/>
                            <w:bottom w:val="none" w:sz="0" w:space="0" w:color="auto"/>
                            <w:right w:val="none" w:sz="0" w:space="0" w:color="auto"/>
                          </w:divBdr>
                          <w:divsChild>
                            <w:div w:id="192232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767059">
      <w:bodyDiv w:val="1"/>
      <w:marLeft w:val="0"/>
      <w:marRight w:val="0"/>
      <w:marTop w:val="0"/>
      <w:marBottom w:val="0"/>
      <w:divBdr>
        <w:top w:val="none" w:sz="0" w:space="0" w:color="auto"/>
        <w:left w:val="none" w:sz="0" w:space="0" w:color="auto"/>
        <w:bottom w:val="none" w:sz="0" w:space="0" w:color="auto"/>
        <w:right w:val="none" w:sz="0" w:space="0" w:color="auto"/>
      </w:divBdr>
    </w:div>
    <w:div w:id="992954627">
      <w:bodyDiv w:val="1"/>
      <w:marLeft w:val="0"/>
      <w:marRight w:val="0"/>
      <w:marTop w:val="0"/>
      <w:marBottom w:val="0"/>
      <w:divBdr>
        <w:top w:val="none" w:sz="0" w:space="0" w:color="auto"/>
        <w:left w:val="none" w:sz="0" w:space="0" w:color="auto"/>
        <w:bottom w:val="none" w:sz="0" w:space="0" w:color="auto"/>
        <w:right w:val="none" w:sz="0" w:space="0" w:color="auto"/>
      </w:divBdr>
      <w:divsChild>
        <w:div w:id="1846163268">
          <w:marLeft w:val="0"/>
          <w:marRight w:val="0"/>
          <w:marTop w:val="0"/>
          <w:marBottom w:val="0"/>
          <w:divBdr>
            <w:top w:val="none" w:sz="0" w:space="0" w:color="auto"/>
            <w:left w:val="none" w:sz="0" w:space="0" w:color="auto"/>
            <w:bottom w:val="none" w:sz="0" w:space="0" w:color="auto"/>
            <w:right w:val="none" w:sz="0" w:space="0" w:color="auto"/>
          </w:divBdr>
          <w:divsChild>
            <w:div w:id="1618221629">
              <w:marLeft w:val="0"/>
              <w:marRight w:val="0"/>
              <w:marTop w:val="0"/>
              <w:marBottom w:val="0"/>
              <w:divBdr>
                <w:top w:val="none" w:sz="0" w:space="0" w:color="auto"/>
                <w:left w:val="none" w:sz="0" w:space="0" w:color="auto"/>
                <w:bottom w:val="none" w:sz="0" w:space="0" w:color="auto"/>
                <w:right w:val="none" w:sz="0" w:space="0" w:color="auto"/>
              </w:divBdr>
            </w:div>
            <w:div w:id="701902135">
              <w:marLeft w:val="0"/>
              <w:marRight w:val="0"/>
              <w:marTop w:val="0"/>
              <w:marBottom w:val="0"/>
              <w:divBdr>
                <w:top w:val="none" w:sz="0" w:space="0" w:color="auto"/>
                <w:left w:val="none" w:sz="0" w:space="0" w:color="auto"/>
                <w:bottom w:val="none" w:sz="0" w:space="0" w:color="auto"/>
                <w:right w:val="none" w:sz="0" w:space="0" w:color="auto"/>
              </w:divBdr>
            </w:div>
            <w:div w:id="7160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439711">
      <w:bodyDiv w:val="1"/>
      <w:marLeft w:val="0"/>
      <w:marRight w:val="0"/>
      <w:marTop w:val="0"/>
      <w:marBottom w:val="0"/>
      <w:divBdr>
        <w:top w:val="none" w:sz="0" w:space="0" w:color="auto"/>
        <w:left w:val="none" w:sz="0" w:space="0" w:color="auto"/>
        <w:bottom w:val="none" w:sz="0" w:space="0" w:color="auto"/>
        <w:right w:val="none" w:sz="0" w:space="0" w:color="auto"/>
      </w:divBdr>
    </w:div>
    <w:div w:id="1003314637">
      <w:bodyDiv w:val="1"/>
      <w:marLeft w:val="0"/>
      <w:marRight w:val="0"/>
      <w:marTop w:val="0"/>
      <w:marBottom w:val="0"/>
      <w:divBdr>
        <w:top w:val="none" w:sz="0" w:space="0" w:color="auto"/>
        <w:left w:val="none" w:sz="0" w:space="0" w:color="auto"/>
        <w:bottom w:val="none" w:sz="0" w:space="0" w:color="auto"/>
        <w:right w:val="none" w:sz="0" w:space="0" w:color="auto"/>
      </w:divBdr>
    </w:div>
    <w:div w:id="1010763735">
      <w:bodyDiv w:val="1"/>
      <w:marLeft w:val="0"/>
      <w:marRight w:val="0"/>
      <w:marTop w:val="0"/>
      <w:marBottom w:val="0"/>
      <w:divBdr>
        <w:top w:val="none" w:sz="0" w:space="0" w:color="auto"/>
        <w:left w:val="none" w:sz="0" w:space="0" w:color="auto"/>
        <w:bottom w:val="none" w:sz="0" w:space="0" w:color="auto"/>
        <w:right w:val="none" w:sz="0" w:space="0" w:color="auto"/>
      </w:divBdr>
    </w:div>
    <w:div w:id="1012029907">
      <w:bodyDiv w:val="1"/>
      <w:marLeft w:val="0"/>
      <w:marRight w:val="0"/>
      <w:marTop w:val="0"/>
      <w:marBottom w:val="0"/>
      <w:divBdr>
        <w:top w:val="none" w:sz="0" w:space="0" w:color="auto"/>
        <w:left w:val="none" w:sz="0" w:space="0" w:color="auto"/>
        <w:bottom w:val="none" w:sz="0" w:space="0" w:color="auto"/>
        <w:right w:val="none" w:sz="0" w:space="0" w:color="auto"/>
      </w:divBdr>
      <w:divsChild>
        <w:div w:id="93481641">
          <w:marLeft w:val="0"/>
          <w:marRight w:val="0"/>
          <w:marTop w:val="0"/>
          <w:marBottom w:val="0"/>
          <w:divBdr>
            <w:top w:val="none" w:sz="0" w:space="0" w:color="auto"/>
            <w:left w:val="none" w:sz="0" w:space="0" w:color="auto"/>
            <w:bottom w:val="none" w:sz="0" w:space="0" w:color="auto"/>
            <w:right w:val="none" w:sz="0" w:space="0" w:color="auto"/>
          </w:divBdr>
        </w:div>
        <w:div w:id="1851793628">
          <w:marLeft w:val="0"/>
          <w:marRight w:val="0"/>
          <w:marTop w:val="0"/>
          <w:marBottom w:val="0"/>
          <w:divBdr>
            <w:top w:val="none" w:sz="0" w:space="0" w:color="auto"/>
            <w:left w:val="none" w:sz="0" w:space="0" w:color="auto"/>
            <w:bottom w:val="none" w:sz="0" w:space="0" w:color="auto"/>
            <w:right w:val="none" w:sz="0" w:space="0" w:color="auto"/>
          </w:divBdr>
        </w:div>
      </w:divsChild>
    </w:div>
    <w:div w:id="1018972264">
      <w:bodyDiv w:val="1"/>
      <w:marLeft w:val="0"/>
      <w:marRight w:val="0"/>
      <w:marTop w:val="0"/>
      <w:marBottom w:val="0"/>
      <w:divBdr>
        <w:top w:val="none" w:sz="0" w:space="0" w:color="auto"/>
        <w:left w:val="none" w:sz="0" w:space="0" w:color="auto"/>
        <w:bottom w:val="none" w:sz="0" w:space="0" w:color="auto"/>
        <w:right w:val="none" w:sz="0" w:space="0" w:color="auto"/>
      </w:divBdr>
    </w:div>
    <w:div w:id="1026953193">
      <w:bodyDiv w:val="1"/>
      <w:marLeft w:val="0"/>
      <w:marRight w:val="0"/>
      <w:marTop w:val="0"/>
      <w:marBottom w:val="0"/>
      <w:divBdr>
        <w:top w:val="none" w:sz="0" w:space="0" w:color="auto"/>
        <w:left w:val="none" w:sz="0" w:space="0" w:color="auto"/>
        <w:bottom w:val="none" w:sz="0" w:space="0" w:color="auto"/>
        <w:right w:val="none" w:sz="0" w:space="0" w:color="auto"/>
      </w:divBdr>
      <w:divsChild>
        <w:div w:id="1735276529">
          <w:marLeft w:val="0"/>
          <w:marRight w:val="0"/>
          <w:marTop w:val="0"/>
          <w:marBottom w:val="0"/>
          <w:divBdr>
            <w:top w:val="none" w:sz="0" w:space="0" w:color="auto"/>
            <w:left w:val="none" w:sz="0" w:space="0" w:color="auto"/>
            <w:bottom w:val="none" w:sz="0" w:space="0" w:color="auto"/>
            <w:right w:val="none" w:sz="0" w:space="0" w:color="auto"/>
          </w:divBdr>
        </w:div>
        <w:div w:id="717316825">
          <w:marLeft w:val="0"/>
          <w:marRight w:val="0"/>
          <w:marTop w:val="0"/>
          <w:marBottom w:val="0"/>
          <w:divBdr>
            <w:top w:val="none" w:sz="0" w:space="0" w:color="auto"/>
            <w:left w:val="none" w:sz="0" w:space="0" w:color="auto"/>
            <w:bottom w:val="none" w:sz="0" w:space="0" w:color="auto"/>
            <w:right w:val="none" w:sz="0" w:space="0" w:color="auto"/>
          </w:divBdr>
        </w:div>
        <w:div w:id="1107314690">
          <w:marLeft w:val="0"/>
          <w:marRight w:val="0"/>
          <w:marTop w:val="0"/>
          <w:marBottom w:val="0"/>
          <w:divBdr>
            <w:top w:val="none" w:sz="0" w:space="0" w:color="auto"/>
            <w:left w:val="none" w:sz="0" w:space="0" w:color="auto"/>
            <w:bottom w:val="none" w:sz="0" w:space="0" w:color="auto"/>
            <w:right w:val="none" w:sz="0" w:space="0" w:color="auto"/>
          </w:divBdr>
        </w:div>
        <w:div w:id="153377363">
          <w:marLeft w:val="0"/>
          <w:marRight w:val="0"/>
          <w:marTop w:val="0"/>
          <w:marBottom w:val="0"/>
          <w:divBdr>
            <w:top w:val="none" w:sz="0" w:space="0" w:color="auto"/>
            <w:left w:val="none" w:sz="0" w:space="0" w:color="auto"/>
            <w:bottom w:val="none" w:sz="0" w:space="0" w:color="auto"/>
            <w:right w:val="none" w:sz="0" w:space="0" w:color="auto"/>
          </w:divBdr>
        </w:div>
      </w:divsChild>
    </w:div>
    <w:div w:id="1060401583">
      <w:bodyDiv w:val="1"/>
      <w:marLeft w:val="0"/>
      <w:marRight w:val="0"/>
      <w:marTop w:val="0"/>
      <w:marBottom w:val="0"/>
      <w:divBdr>
        <w:top w:val="none" w:sz="0" w:space="0" w:color="auto"/>
        <w:left w:val="none" w:sz="0" w:space="0" w:color="auto"/>
        <w:bottom w:val="none" w:sz="0" w:space="0" w:color="auto"/>
        <w:right w:val="none" w:sz="0" w:space="0" w:color="auto"/>
      </w:divBdr>
    </w:div>
    <w:div w:id="1072896786">
      <w:bodyDiv w:val="1"/>
      <w:marLeft w:val="0"/>
      <w:marRight w:val="0"/>
      <w:marTop w:val="0"/>
      <w:marBottom w:val="0"/>
      <w:divBdr>
        <w:top w:val="none" w:sz="0" w:space="0" w:color="auto"/>
        <w:left w:val="none" w:sz="0" w:space="0" w:color="auto"/>
        <w:bottom w:val="none" w:sz="0" w:space="0" w:color="auto"/>
        <w:right w:val="none" w:sz="0" w:space="0" w:color="auto"/>
      </w:divBdr>
    </w:div>
    <w:div w:id="1082027447">
      <w:bodyDiv w:val="1"/>
      <w:marLeft w:val="0"/>
      <w:marRight w:val="0"/>
      <w:marTop w:val="0"/>
      <w:marBottom w:val="0"/>
      <w:divBdr>
        <w:top w:val="none" w:sz="0" w:space="0" w:color="auto"/>
        <w:left w:val="none" w:sz="0" w:space="0" w:color="auto"/>
        <w:bottom w:val="none" w:sz="0" w:space="0" w:color="auto"/>
        <w:right w:val="none" w:sz="0" w:space="0" w:color="auto"/>
      </w:divBdr>
      <w:divsChild>
        <w:div w:id="6251868">
          <w:marLeft w:val="0"/>
          <w:marRight w:val="0"/>
          <w:marTop w:val="0"/>
          <w:marBottom w:val="0"/>
          <w:divBdr>
            <w:top w:val="none" w:sz="0" w:space="0" w:color="auto"/>
            <w:left w:val="none" w:sz="0" w:space="0" w:color="auto"/>
            <w:bottom w:val="none" w:sz="0" w:space="0" w:color="auto"/>
            <w:right w:val="none" w:sz="0" w:space="0" w:color="auto"/>
          </w:divBdr>
        </w:div>
        <w:div w:id="213204703">
          <w:marLeft w:val="0"/>
          <w:marRight w:val="0"/>
          <w:marTop w:val="0"/>
          <w:marBottom w:val="0"/>
          <w:divBdr>
            <w:top w:val="none" w:sz="0" w:space="0" w:color="auto"/>
            <w:left w:val="none" w:sz="0" w:space="0" w:color="auto"/>
            <w:bottom w:val="none" w:sz="0" w:space="0" w:color="auto"/>
            <w:right w:val="none" w:sz="0" w:space="0" w:color="auto"/>
          </w:divBdr>
        </w:div>
        <w:div w:id="510796956">
          <w:marLeft w:val="0"/>
          <w:marRight w:val="0"/>
          <w:marTop w:val="0"/>
          <w:marBottom w:val="0"/>
          <w:divBdr>
            <w:top w:val="none" w:sz="0" w:space="0" w:color="auto"/>
            <w:left w:val="none" w:sz="0" w:space="0" w:color="auto"/>
            <w:bottom w:val="none" w:sz="0" w:space="0" w:color="auto"/>
            <w:right w:val="none" w:sz="0" w:space="0" w:color="auto"/>
          </w:divBdr>
        </w:div>
        <w:div w:id="2046446252">
          <w:marLeft w:val="0"/>
          <w:marRight w:val="0"/>
          <w:marTop w:val="0"/>
          <w:marBottom w:val="0"/>
          <w:divBdr>
            <w:top w:val="none" w:sz="0" w:space="0" w:color="auto"/>
            <w:left w:val="none" w:sz="0" w:space="0" w:color="auto"/>
            <w:bottom w:val="none" w:sz="0" w:space="0" w:color="auto"/>
            <w:right w:val="none" w:sz="0" w:space="0" w:color="auto"/>
          </w:divBdr>
        </w:div>
      </w:divsChild>
    </w:div>
    <w:div w:id="1112554042">
      <w:bodyDiv w:val="1"/>
      <w:marLeft w:val="0"/>
      <w:marRight w:val="0"/>
      <w:marTop w:val="0"/>
      <w:marBottom w:val="0"/>
      <w:divBdr>
        <w:top w:val="none" w:sz="0" w:space="0" w:color="auto"/>
        <w:left w:val="none" w:sz="0" w:space="0" w:color="auto"/>
        <w:bottom w:val="none" w:sz="0" w:space="0" w:color="auto"/>
        <w:right w:val="none" w:sz="0" w:space="0" w:color="auto"/>
      </w:divBdr>
    </w:div>
    <w:div w:id="1115556769">
      <w:bodyDiv w:val="1"/>
      <w:marLeft w:val="0"/>
      <w:marRight w:val="0"/>
      <w:marTop w:val="0"/>
      <w:marBottom w:val="0"/>
      <w:divBdr>
        <w:top w:val="none" w:sz="0" w:space="0" w:color="auto"/>
        <w:left w:val="none" w:sz="0" w:space="0" w:color="auto"/>
        <w:bottom w:val="none" w:sz="0" w:space="0" w:color="auto"/>
        <w:right w:val="none" w:sz="0" w:space="0" w:color="auto"/>
      </w:divBdr>
      <w:divsChild>
        <w:div w:id="2077387358">
          <w:marLeft w:val="0"/>
          <w:marRight w:val="0"/>
          <w:marTop w:val="0"/>
          <w:marBottom w:val="0"/>
          <w:divBdr>
            <w:top w:val="none" w:sz="0" w:space="0" w:color="auto"/>
            <w:left w:val="none" w:sz="0" w:space="0" w:color="auto"/>
            <w:bottom w:val="none" w:sz="0" w:space="0" w:color="auto"/>
            <w:right w:val="none" w:sz="0" w:space="0" w:color="auto"/>
          </w:divBdr>
        </w:div>
        <w:div w:id="1234512917">
          <w:marLeft w:val="0"/>
          <w:marRight w:val="0"/>
          <w:marTop w:val="0"/>
          <w:marBottom w:val="0"/>
          <w:divBdr>
            <w:top w:val="none" w:sz="0" w:space="0" w:color="auto"/>
            <w:left w:val="none" w:sz="0" w:space="0" w:color="auto"/>
            <w:bottom w:val="none" w:sz="0" w:space="0" w:color="auto"/>
            <w:right w:val="none" w:sz="0" w:space="0" w:color="auto"/>
          </w:divBdr>
        </w:div>
        <w:div w:id="1111052404">
          <w:marLeft w:val="0"/>
          <w:marRight w:val="0"/>
          <w:marTop w:val="0"/>
          <w:marBottom w:val="0"/>
          <w:divBdr>
            <w:top w:val="none" w:sz="0" w:space="0" w:color="auto"/>
            <w:left w:val="none" w:sz="0" w:space="0" w:color="auto"/>
            <w:bottom w:val="none" w:sz="0" w:space="0" w:color="auto"/>
            <w:right w:val="none" w:sz="0" w:space="0" w:color="auto"/>
          </w:divBdr>
        </w:div>
        <w:div w:id="211429383">
          <w:marLeft w:val="0"/>
          <w:marRight w:val="0"/>
          <w:marTop w:val="0"/>
          <w:marBottom w:val="0"/>
          <w:divBdr>
            <w:top w:val="none" w:sz="0" w:space="0" w:color="auto"/>
            <w:left w:val="none" w:sz="0" w:space="0" w:color="auto"/>
            <w:bottom w:val="none" w:sz="0" w:space="0" w:color="auto"/>
            <w:right w:val="none" w:sz="0" w:space="0" w:color="auto"/>
          </w:divBdr>
        </w:div>
        <w:div w:id="432945635">
          <w:marLeft w:val="0"/>
          <w:marRight w:val="0"/>
          <w:marTop w:val="0"/>
          <w:marBottom w:val="0"/>
          <w:divBdr>
            <w:top w:val="none" w:sz="0" w:space="0" w:color="auto"/>
            <w:left w:val="none" w:sz="0" w:space="0" w:color="auto"/>
            <w:bottom w:val="none" w:sz="0" w:space="0" w:color="auto"/>
            <w:right w:val="none" w:sz="0" w:space="0" w:color="auto"/>
          </w:divBdr>
        </w:div>
      </w:divsChild>
    </w:div>
    <w:div w:id="1167481016">
      <w:bodyDiv w:val="1"/>
      <w:marLeft w:val="0"/>
      <w:marRight w:val="0"/>
      <w:marTop w:val="0"/>
      <w:marBottom w:val="0"/>
      <w:divBdr>
        <w:top w:val="none" w:sz="0" w:space="0" w:color="auto"/>
        <w:left w:val="none" w:sz="0" w:space="0" w:color="auto"/>
        <w:bottom w:val="none" w:sz="0" w:space="0" w:color="auto"/>
        <w:right w:val="none" w:sz="0" w:space="0" w:color="auto"/>
      </w:divBdr>
    </w:div>
    <w:div w:id="1167746334">
      <w:bodyDiv w:val="1"/>
      <w:marLeft w:val="0"/>
      <w:marRight w:val="0"/>
      <w:marTop w:val="0"/>
      <w:marBottom w:val="0"/>
      <w:divBdr>
        <w:top w:val="none" w:sz="0" w:space="0" w:color="auto"/>
        <w:left w:val="none" w:sz="0" w:space="0" w:color="auto"/>
        <w:bottom w:val="none" w:sz="0" w:space="0" w:color="auto"/>
        <w:right w:val="none" w:sz="0" w:space="0" w:color="auto"/>
      </w:divBdr>
      <w:divsChild>
        <w:div w:id="82264007">
          <w:marLeft w:val="0"/>
          <w:marRight w:val="0"/>
          <w:marTop w:val="0"/>
          <w:marBottom w:val="0"/>
          <w:divBdr>
            <w:top w:val="none" w:sz="0" w:space="0" w:color="auto"/>
            <w:left w:val="none" w:sz="0" w:space="0" w:color="auto"/>
            <w:bottom w:val="none" w:sz="0" w:space="0" w:color="auto"/>
            <w:right w:val="none" w:sz="0" w:space="0" w:color="auto"/>
          </w:divBdr>
        </w:div>
        <w:div w:id="310136233">
          <w:marLeft w:val="0"/>
          <w:marRight w:val="0"/>
          <w:marTop w:val="0"/>
          <w:marBottom w:val="0"/>
          <w:divBdr>
            <w:top w:val="none" w:sz="0" w:space="0" w:color="auto"/>
            <w:left w:val="none" w:sz="0" w:space="0" w:color="auto"/>
            <w:bottom w:val="none" w:sz="0" w:space="0" w:color="auto"/>
            <w:right w:val="none" w:sz="0" w:space="0" w:color="auto"/>
          </w:divBdr>
        </w:div>
        <w:div w:id="696396431">
          <w:marLeft w:val="0"/>
          <w:marRight w:val="0"/>
          <w:marTop w:val="0"/>
          <w:marBottom w:val="0"/>
          <w:divBdr>
            <w:top w:val="none" w:sz="0" w:space="0" w:color="auto"/>
            <w:left w:val="none" w:sz="0" w:space="0" w:color="auto"/>
            <w:bottom w:val="none" w:sz="0" w:space="0" w:color="auto"/>
            <w:right w:val="none" w:sz="0" w:space="0" w:color="auto"/>
          </w:divBdr>
        </w:div>
        <w:div w:id="1270889685">
          <w:marLeft w:val="0"/>
          <w:marRight w:val="0"/>
          <w:marTop w:val="0"/>
          <w:marBottom w:val="0"/>
          <w:divBdr>
            <w:top w:val="none" w:sz="0" w:space="0" w:color="auto"/>
            <w:left w:val="none" w:sz="0" w:space="0" w:color="auto"/>
            <w:bottom w:val="none" w:sz="0" w:space="0" w:color="auto"/>
            <w:right w:val="none" w:sz="0" w:space="0" w:color="auto"/>
          </w:divBdr>
        </w:div>
        <w:div w:id="1423526057">
          <w:marLeft w:val="0"/>
          <w:marRight w:val="0"/>
          <w:marTop w:val="0"/>
          <w:marBottom w:val="0"/>
          <w:divBdr>
            <w:top w:val="none" w:sz="0" w:space="0" w:color="auto"/>
            <w:left w:val="none" w:sz="0" w:space="0" w:color="auto"/>
            <w:bottom w:val="none" w:sz="0" w:space="0" w:color="auto"/>
            <w:right w:val="none" w:sz="0" w:space="0" w:color="auto"/>
          </w:divBdr>
        </w:div>
        <w:div w:id="1460339491">
          <w:marLeft w:val="0"/>
          <w:marRight w:val="0"/>
          <w:marTop w:val="0"/>
          <w:marBottom w:val="0"/>
          <w:divBdr>
            <w:top w:val="none" w:sz="0" w:space="0" w:color="auto"/>
            <w:left w:val="none" w:sz="0" w:space="0" w:color="auto"/>
            <w:bottom w:val="none" w:sz="0" w:space="0" w:color="auto"/>
            <w:right w:val="none" w:sz="0" w:space="0" w:color="auto"/>
          </w:divBdr>
        </w:div>
        <w:div w:id="2068144589">
          <w:marLeft w:val="0"/>
          <w:marRight w:val="0"/>
          <w:marTop w:val="0"/>
          <w:marBottom w:val="0"/>
          <w:divBdr>
            <w:top w:val="none" w:sz="0" w:space="0" w:color="auto"/>
            <w:left w:val="none" w:sz="0" w:space="0" w:color="auto"/>
            <w:bottom w:val="none" w:sz="0" w:space="0" w:color="auto"/>
            <w:right w:val="none" w:sz="0" w:space="0" w:color="auto"/>
          </w:divBdr>
        </w:div>
      </w:divsChild>
    </w:div>
    <w:div w:id="1175613687">
      <w:bodyDiv w:val="1"/>
      <w:marLeft w:val="0"/>
      <w:marRight w:val="0"/>
      <w:marTop w:val="0"/>
      <w:marBottom w:val="0"/>
      <w:divBdr>
        <w:top w:val="none" w:sz="0" w:space="0" w:color="auto"/>
        <w:left w:val="none" w:sz="0" w:space="0" w:color="auto"/>
        <w:bottom w:val="none" w:sz="0" w:space="0" w:color="auto"/>
        <w:right w:val="none" w:sz="0" w:space="0" w:color="auto"/>
      </w:divBdr>
    </w:div>
    <w:div w:id="1185485478">
      <w:bodyDiv w:val="1"/>
      <w:marLeft w:val="0"/>
      <w:marRight w:val="0"/>
      <w:marTop w:val="0"/>
      <w:marBottom w:val="0"/>
      <w:divBdr>
        <w:top w:val="none" w:sz="0" w:space="0" w:color="auto"/>
        <w:left w:val="none" w:sz="0" w:space="0" w:color="auto"/>
        <w:bottom w:val="none" w:sz="0" w:space="0" w:color="auto"/>
        <w:right w:val="none" w:sz="0" w:space="0" w:color="auto"/>
      </w:divBdr>
      <w:divsChild>
        <w:div w:id="1682126637">
          <w:marLeft w:val="0"/>
          <w:marRight w:val="0"/>
          <w:marTop w:val="0"/>
          <w:marBottom w:val="0"/>
          <w:divBdr>
            <w:top w:val="none" w:sz="0" w:space="0" w:color="auto"/>
            <w:left w:val="none" w:sz="0" w:space="0" w:color="auto"/>
            <w:bottom w:val="none" w:sz="0" w:space="0" w:color="auto"/>
            <w:right w:val="none" w:sz="0" w:space="0" w:color="auto"/>
          </w:divBdr>
          <w:divsChild>
            <w:div w:id="333537503">
              <w:marLeft w:val="0"/>
              <w:marRight w:val="0"/>
              <w:marTop w:val="0"/>
              <w:marBottom w:val="0"/>
              <w:divBdr>
                <w:top w:val="none" w:sz="0" w:space="0" w:color="auto"/>
                <w:left w:val="none" w:sz="0" w:space="0" w:color="auto"/>
                <w:bottom w:val="none" w:sz="0" w:space="0" w:color="auto"/>
                <w:right w:val="none" w:sz="0" w:space="0" w:color="auto"/>
              </w:divBdr>
              <w:divsChild>
                <w:div w:id="761340721">
                  <w:marLeft w:val="0"/>
                  <w:marRight w:val="0"/>
                  <w:marTop w:val="0"/>
                  <w:marBottom w:val="0"/>
                  <w:divBdr>
                    <w:top w:val="none" w:sz="0" w:space="0" w:color="auto"/>
                    <w:left w:val="none" w:sz="0" w:space="0" w:color="auto"/>
                    <w:bottom w:val="none" w:sz="0" w:space="0" w:color="auto"/>
                    <w:right w:val="none" w:sz="0" w:space="0" w:color="auto"/>
                  </w:divBdr>
                  <w:divsChild>
                    <w:div w:id="795685292">
                      <w:marLeft w:val="0"/>
                      <w:marRight w:val="0"/>
                      <w:marTop w:val="0"/>
                      <w:marBottom w:val="0"/>
                      <w:divBdr>
                        <w:top w:val="none" w:sz="0" w:space="0" w:color="auto"/>
                        <w:left w:val="none" w:sz="0" w:space="0" w:color="auto"/>
                        <w:bottom w:val="none" w:sz="0" w:space="0" w:color="auto"/>
                        <w:right w:val="none" w:sz="0" w:space="0" w:color="auto"/>
                      </w:divBdr>
                      <w:divsChild>
                        <w:div w:id="385879612">
                          <w:marLeft w:val="0"/>
                          <w:marRight w:val="0"/>
                          <w:marTop w:val="0"/>
                          <w:marBottom w:val="0"/>
                          <w:divBdr>
                            <w:top w:val="none" w:sz="0" w:space="0" w:color="auto"/>
                            <w:left w:val="none" w:sz="0" w:space="0" w:color="auto"/>
                            <w:bottom w:val="none" w:sz="0" w:space="0" w:color="auto"/>
                            <w:right w:val="none" w:sz="0" w:space="0" w:color="auto"/>
                          </w:divBdr>
                          <w:divsChild>
                            <w:div w:id="45294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867119">
      <w:bodyDiv w:val="1"/>
      <w:marLeft w:val="0"/>
      <w:marRight w:val="0"/>
      <w:marTop w:val="0"/>
      <w:marBottom w:val="0"/>
      <w:divBdr>
        <w:top w:val="none" w:sz="0" w:space="0" w:color="auto"/>
        <w:left w:val="none" w:sz="0" w:space="0" w:color="auto"/>
        <w:bottom w:val="none" w:sz="0" w:space="0" w:color="auto"/>
        <w:right w:val="none" w:sz="0" w:space="0" w:color="auto"/>
      </w:divBdr>
    </w:div>
    <w:div w:id="1188174783">
      <w:bodyDiv w:val="1"/>
      <w:marLeft w:val="0"/>
      <w:marRight w:val="0"/>
      <w:marTop w:val="0"/>
      <w:marBottom w:val="0"/>
      <w:divBdr>
        <w:top w:val="none" w:sz="0" w:space="0" w:color="auto"/>
        <w:left w:val="none" w:sz="0" w:space="0" w:color="auto"/>
        <w:bottom w:val="none" w:sz="0" w:space="0" w:color="auto"/>
        <w:right w:val="none" w:sz="0" w:space="0" w:color="auto"/>
      </w:divBdr>
    </w:div>
    <w:div w:id="1220364122">
      <w:bodyDiv w:val="1"/>
      <w:marLeft w:val="0"/>
      <w:marRight w:val="0"/>
      <w:marTop w:val="0"/>
      <w:marBottom w:val="0"/>
      <w:divBdr>
        <w:top w:val="none" w:sz="0" w:space="0" w:color="auto"/>
        <w:left w:val="none" w:sz="0" w:space="0" w:color="auto"/>
        <w:bottom w:val="none" w:sz="0" w:space="0" w:color="auto"/>
        <w:right w:val="none" w:sz="0" w:space="0" w:color="auto"/>
      </w:divBdr>
    </w:div>
    <w:div w:id="1247492234">
      <w:bodyDiv w:val="1"/>
      <w:marLeft w:val="0"/>
      <w:marRight w:val="0"/>
      <w:marTop w:val="0"/>
      <w:marBottom w:val="0"/>
      <w:divBdr>
        <w:top w:val="none" w:sz="0" w:space="0" w:color="auto"/>
        <w:left w:val="none" w:sz="0" w:space="0" w:color="auto"/>
        <w:bottom w:val="none" w:sz="0" w:space="0" w:color="auto"/>
        <w:right w:val="none" w:sz="0" w:space="0" w:color="auto"/>
      </w:divBdr>
    </w:div>
    <w:div w:id="1262686050">
      <w:bodyDiv w:val="1"/>
      <w:marLeft w:val="0"/>
      <w:marRight w:val="0"/>
      <w:marTop w:val="0"/>
      <w:marBottom w:val="0"/>
      <w:divBdr>
        <w:top w:val="none" w:sz="0" w:space="0" w:color="auto"/>
        <w:left w:val="none" w:sz="0" w:space="0" w:color="auto"/>
        <w:bottom w:val="none" w:sz="0" w:space="0" w:color="auto"/>
        <w:right w:val="none" w:sz="0" w:space="0" w:color="auto"/>
      </w:divBdr>
      <w:divsChild>
        <w:div w:id="130296690">
          <w:marLeft w:val="0"/>
          <w:marRight w:val="0"/>
          <w:marTop w:val="0"/>
          <w:marBottom w:val="0"/>
          <w:divBdr>
            <w:top w:val="none" w:sz="0" w:space="0" w:color="auto"/>
            <w:left w:val="none" w:sz="0" w:space="0" w:color="auto"/>
            <w:bottom w:val="none" w:sz="0" w:space="0" w:color="auto"/>
            <w:right w:val="none" w:sz="0" w:space="0" w:color="auto"/>
          </w:divBdr>
        </w:div>
        <w:div w:id="719403836">
          <w:marLeft w:val="0"/>
          <w:marRight w:val="0"/>
          <w:marTop w:val="0"/>
          <w:marBottom w:val="0"/>
          <w:divBdr>
            <w:top w:val="none" w:sz="0" w:space="0" w:color="auto"/>
            <w:left w:val="none" w:sz="0" w:space="0" w:color="auto"/>
            <w:bottom w:val="none" w:sz="0" w:space="0" w:color="auto"/>
            <w:right w:val="none" w:sz="0" w:space="0" w:color="auto"/>
          </w:divBdr>
        </w:div>
      </w:divsChild>
    </w:div>
    <w:div w:id="1290628495">
      <w:bodyDiv w:val="1"/>
      <w:marLeft w:val="0"/>
      <w:marRight w:val="0"/>
      <w:marTop w:val="0"/>
      <w:marBottom w:val="0"/>
      <w:divBdr>
        <w:top w:val="none" w:sz="0" w:space="0" w:color="auto"/>
        <w:left w:val="none" w:sz="0" w:space="0" w:color="auto"/>
        <w:bottom w:val="none" w:sz="0" w:space="0" w:color="auto"/>
        <w:right w:val="none" w:sz="0" w:space="0" w:color="auto"/>
      </w:divBdr>
    </w:div>
    <w:div w:id="1300846454">
      <w:bodyDiv w:val="1"/>
      <w:marLeft w:val="0"/>
      <w:marRight w:val="0"/>
      <w:marTop w:val="0"/>
      <w:marBottom w:val="0"/>
      <w:divBdr>
        <w:top w:val="none" w:sz="0" w:space="0" w:color="auto"/>
        <w:left w:val="none" w:sz="0" w:space="0" w:color="auto"/>
        <w:bottom w:val="none" w:sz="0" w:space="0" w:color="auto"/>
        <w:right w:val="none" w:sz="0" w:space="0" w:color="auto"/>
      </w:divBdr>
    </w:div>
    <w:div w:id="1310936409">
      <w:bodyDiv w:val="1"/>
      <w:marLeft w:val="0"/>
      <w:marRight w:val="0"/>
      <w:marTop w:val="0"/>
      <w:marBottom w:val="0"/>
      <w:divBdr>
        <w:top w:val="none" w:sz="0" w:space="0" w:color="auto"/>
        <w:left w:val="none" w:sz="0" w:space="0" w:color="auto"/>
        <w:bottom w:val="none" w:sz="0" w:space="0" w:color="auto"/>
        <w:right w:val="none" w:sz="0" w:space="0" w:color="auto"/>
      </w:divBdr>
    </w:div>
    <w:div w:id="1369258103">
      <w:bodyDiv w:val="1"/>
      <w:marLeft w:val="0"/>
      <w:marRight w:val="0"/>
      <w:marTop w:val="0"/>
      <w:marBottom w:val="0"/>
      <w:divBdr>
        <w:top w:val="none" w:sz="0" w:space="0" w:color="auto"/>
        <w:left w:val="none" w:sz="0" w:space="0" w:color="auto"/>
        <w:bottom w:val="none" w:sz="0" w:space="0" w:color="auto"/>
        <w:right w:val="none" w:sz="0" w:space="0" w:color="auto"/>
      </w:divBdr>
    </w:div>
    <w:div w:id="1435394424">
      <w:bodyDiv w:val="1"/>
      <w:marLeft w:val="0"/>
      <w:marRight w:val="0"/>
      <w:marTop w:val="0"/>
      <w:marBottom w:val="0"/>
      <w:divBdr>
        <w:top w:val="none" w:sz="0" w:space="0" w:color="auto"/>
        <w:left w:val="none" w:sz="0" w:space="0" w:color="auto"/>
        <w:bottom w:val="none" w:sz="0" w:space="0" w:color="auto"/>
        <w:right w:val="none" w:sz="0" w:space="0" w:color="auto"/>
      </w:divBdr>
    </w:div>
    <w:div w:id="1451313128">
      <w:bodyDiv w:val="1"/>
      <w:marLeft w:val="0"/>
      <w:marRight w:val="0"/>
      <w:marTop w:val="0"/>
      <w:marBottom w:val="0"/>
      <w:divBdr>
        <w:top w:val="none" w:sz="0" w:space="0" w:color="auto"/>
        <w:left w:val="none" w:sz="0" w:space="0" w:color="auto"/>
        <w:bottom w:val="none" w:sz="0" w:space="0" w:color="auto"/>
        <w:right w:val="none" w:sz="0" w:space="0" w:color="auto"/>
      </w:divBdr>
    </w:div>
    <w:div w:id="1491171174">
      <w:bodyDiv w:val="1"/>
      <w:marLeft w:val="0"/>
      <w:marRight w:val="0"/>
      <w:marTop w:val="0"/>
      <w:marBottom w:val="0"/>
      <w:divBdr>
        <w:top w:val="none" w:sz="0" w:space="0" w:color="auto"/>
        <w:left w:val="none" w:sz="0" w:space="0" w:color="auto"/>
        <w:bottom w:val="none" w:sz="0" w:space="0" w:color="auto"/>
        <w:right w:val="none" w:sz="0" w:space="0" w:color="auto"/>
      </w:divBdr>
      <w:divsChild>
        <w:div w:id="1395542844">
          <w:marLeft w:val="0"/>
          <w:marRight w:val="0"/>
          <w:marTop w:val="0"/>
          <w:marBottom w:val="0"/>
          <w:divBdr>
            <w:top w:val="none" w:sz="0" w:space="0" w:color="auto"/>
            <w:left w:val="none" w:sz="0" w:space="0" w:color="auto"/>
            <w:bottom w:val="none" w:sz="0" w:space="0" w:color="auto"/>
            <w:right w:val="none" w:sz="0" w:space="0" w:color="auto"/>
          </w:divBdr>
          <w:divsChild>
            <w:div w:id="342557138">
              <w:marLeft w:val="0"/>
              <w:marRight w:val="0"/>
              <w:marTop w:val="0"/>
              <w:marBottom w:val="0"/>
              <w:divBdr>
                <w:top w:val="none" w:sz="0" w:space="0" w:color="auto"/>
                <w:left w:val="none" w:sz="0" w:space="0" w:color="auto"/>
                <w:bottom w:val="none" w:sz="0" w:space="0" w:color="auto"/>
                <w:right w:val="none" w:sz="0" w:space="0" w:color="auto"/>
              </w:divBdr>
            </w:div>
            <w:div w:id="1203860948">
              <w:marLeft w:val="0"/>
              <w:marRight w:val="0"/>
              <w:marTop w:val="0"/>
              <w:marBottom w:val="0"/>
              <w:divBdr>
                <w:top w:val="none" w:sz="0" w:space="0" w:color="auto"/>
                <w:left w:val="none" w:sz="0" w:space="0" w:color="auto"/>
                <w:bottom w:val="none" w:sz="0" w:space="0" w:color="auto"/>
                <w:right w:val="none" w:sz="0" w:space="0" w:color="auto"/>
              </w:divBdr>
            </w:div>
            <w:div w:id="1413088563">
              <w:marLeft w:val="0"/>
              <w:marRight w:val="0"/>
              <w:marTop w:val="0"/>
              <w:marBottom w:val="0"/>
              <w:divBdr>
                <w:top w:val="none" w:sz="0" w:space="0" w:color="auto"/>
                <w:left w:val="none" w:sz="0" w:space="0" w:color="auto"/>
                <w:bottom w:val="none" w:sz="0" w:space="0" w:color="auto"/>
                <w:right w:val="none" w:sz="0" w:space="0" w:color="auto"/>
              </w:divBdr>
            </w:div>
            <w:div w:id="1798992095">
              <w:marLeft w:val="0"/>
              <w:marRight w:val="0"/>
              <w:marTop w:val="0"/>
              <w:marBottom w:val="0"/>
              <w:divBdr>
                <w:top w:val="none" w:sz="0" w:space="0" w:color="auto"/>
                <w:left w:val="none" w:sz="0" w:space="0" w:color="auto"/>
                <w:bottom w:val="none" w:sz="0" w:space="0" w:color="auto"/>
                <w:right w:val="none" w:sz="0" w:space="0" w:color="auto"/>
              </w:divBdr>
            </w:div>
            <w:div w:id="183953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40811">
      <w:bodyDiv w:val="1"/>
      <w:marLeft w:val="0"/>
      <w:marRight w:val="0"/>
      <w:marTop w:val="0"/>
      <w:marBottom w:val="0"/>
      <w:divBdr>
        <w:top w:val="none" w:sz="0" w:space="0" w:color="auto"/>
        <w:left w:val="none" w:sz="0" w:space="0" w:color="auto"/>
        <w:bottom w:val="none" w:sz="0" w:space="0" w:color="auto"/>
        <w:right w:val="none" w:sz="0" w:space="0" w:color="auto"/>
      </w:divBdr>
    </w:div>
    <w:div w:id="1535994876">
      <w:bodyDiv w:val="1"/>
      <w:marLeft w:val="0"/>
      <w:marRight w:val="0"/>
      <w:marTop w:val="0"/>
      <w:marBottom w:val="0"/>
      <w:divBdr>
        <w:top w:val="none" w:sz="0" w:space="0" w:color="auto"/>
        <w:left w:val="none" w:sz="0" w:space="0" w:color="auto"/>
        <w:bottom w:val="none" w:sz="0" w:space="0" w:color="auto"/>
        <w:right w:val="none" w:sz="0" w:space="0" w:color="auto"/>
      </w:divBdr>
    </w:div>
    <w:div w:id="1551527764">
      <w:bodyDiv w:val="1"/>
      <w:marLeft w:val="0"/>
      <w:marRight w:val="0"/>
      <w:marTop w:val="0"/>
      <w:marBottom w:val="0"/>
      <w:divBdr>
        <w:top w:val="none" w:sz="0" w:space="0" w:color="auto"/>
        <w:left w:val="none" w:sz="0" w:space="0" w:color="auto"/>
        <w:bottom w:val="none" w:sz="0" w:space="0" w:color="auto"/>
        <w:right w:val="none" w:sz="0" w:space="0" w:color="auto"/>
      </w:divBdr>
    </w:div>
    <w:div w:id="1566917298">
      <w:bodyDiv w:val="1"/>
      <w:marLeft w:val="0"/>
      <w:marRight w:val="0"/>
      <w:marTop w:val="0"/>
      <w:marBottom w:val="0"/>
      <w:divBdr>
        <w:top w:val="none" w:sz="0" w:space="0" w:color="auto"/>
        <w:left w:val="none" w:sz="0" w:space="0" w:color="auto"/>
        <w:bottom w:val="none" w:sz="0" w:space="0" w:color="auto"/>
        <w:right w:val="none" w:sz="0" w:space="0" w:color="auto"/>
      </w:divBdr>
    </w:div>
    <w:div w:id="1581452290">
      <w:bodyDiv w:val="1"/>
      <w:marLeft w:val="0"/>
      <w:marRight w:val="0"/>
      <w:marTop w:val="0"/>
      <w:marBottom w:val="0"/>
      <w:divBdr>
        <w:top w:val="none" w:sz="0" w:space="0" w:color="auto"/>
        <w:left w:val="none" w:sz="0" w:space="0" w:color="auto"/>
        <w:bottom w:val="none" w:sz="0" w:space="0" w:color="auto"/>
        <w:right w:val="none" w:sz="0" w:space="0" w:color="auto"/>
      </w:divBdr>
    </w:div>
    <w:div w:id="1593783296">
      <w:bodyDiv w:val="1"/>
      <w:marLeft w:val="0"/>
      <w:marRight w:val="0"/>
      <w:marTop w:val="0"/>
      <w:marBottom w:val="0"/>
      <w:divBdr>
        <w:top w:val="none" w:sz="0" w:space="0" w:color="auto"/>
        <w:left w:val="none" w:sz="0" w:space="0" w:color="auto"/>
        <w:bottom w:val="none" w:sz="0" w:space="0" w:color="auto"/>
        <w:right w:val="none" w:sz="0" w:space="0" w:color="auto"/>
      </w:divBdr>
    </w:div>
    <w:div w:id="1624732191">
      <w:bodyDiv w:val="1"/>
      <w:marLeft w:val="0"/>
      <w:marRight w:val="0"/>
      <w:marTop w:val="0"/>
      <w:marBottom w:val="0"/>
      <w:divBdr>
        <w:top w:val="none" w:sz="0" w:space="0" w:color="auto"/>
        <w:left w:val="none" w:sz="0" w:space="0" w:color="auto"/>
        <w:bottom w:val="none" w:sz="0" w:space="0" w:color="auto"/>
        <w:right w:val="none" w:sz="0" w:space="0" w:color="auto"/>
      </w:divBdr>
    </w:div>
    <w:div w:id="1627469253">
      <w:bodyDiv w:val="1"/>
      <w:marLeft w:val="0"/>
      <w:marRight w:val="0"/>
      <w:marTop w:val="0"/>
      <w:marBottom w:val="0"/>
      <w:divBdr>
        <w:top w:val="none" w:sz="0" w:space="0" w:color="auto"/>
        <w:left w:val="none" w:sz="0" w:space="0" w:color="auto"/>
        <w:bottom w:val="none" w:sz="0" w:space="0" w:color="auto"/>
        <w:right w:val="none" w:sz="0" w:space="0" w:color="auto"/>
      </w:divBdr>
    </w:div>
    <w:div w:id="1632785612">
      <w:bodyDiv w:val="1"/>
      <w:marLeft w:val="0"/>
      <w:marRight w:val="0"/>
      <w:marTop w:val="0"/>
      <w:marBottom w:val="0"/>
      <w:divBdr>
        <w:top w:val="none" w:sz="0" w:space="0" w:color="auto"/>
        <w:left w:val="none" w:sz="0" w:space="0" w:color="auto"/>
        <w:bottom w:val="none" w:sz="0" w:space="0" w:color="auto"/>
        <w:right w:val="none" w:sz="0" w:space="0" w:color="auto"/>
      </w:divBdr>
    </w:div>
    <w:div w:id="1657294840">
      <w:bodyDiv w:val="1"/>
      <w:marLeft w:val="0"/>
      <w:marRight w:val="0"/>
      <w:marTop w:val="0"/>
      <w:marBottom w:val="0"/>
      <w:divBdr>
        <w:top w:val="none" w:sz="0" w:space="0" w:color="auto"/>
        <w:left w:val="none" w:sz="0" w:space="0" w:color="auto"/>
        <w:bottom w:val="none" w:sz="0" w:space="0" w:color="auto"/>
        <w:right w:val="none" w:sz="0" w:space="0" w:color="auto"/>
      </w:divBdr>
    </w:div>
    <w:div w:id="1678581856">
      <w:bodyDiv w:val="1"/>
      <w:marLeft w:val="0"/>
      <w:marRight w:val="0"/>
      <w:marTop w:val="0"/>
      <w:marBottom w:val="0"/>
      <w:divBdr>
        <w:top w:val="none" w:sz="0" w:space="0" w:color="auto"/>
        <w:left w:val="none" w:sz="0" w:space="0" w:color="auto"/>
        <w:bottom w:val="none" w:sz="0" w:space="0" w:color="auto"/>
        <w:right w:val="none" w:sz="0" w:space="0" w:color="auto"/>
      </w:divBdr>
    </w:div>
    <w:div w:id="1680233008">
      <w:bodyDiv w:val="1"/>
      <w:marLeft w:val="0"/>
      <w:marRight w:val="0"/>
      <w:marTop w:val="0"/>
      <w:marBottom w:val="0"/>
      <w:divBdr>
        <w:top w:val="none" w:sz="0" w:space="0" w:color="auto"/>
        <w:left w:val="none" w:sz="0" w:space="0" w:color="auto"/>
        <w:bottom w:val="none" w:sz="0" w:space="0" w:color="auto"/>
        <w:right w:val="none" w:sz="0" w:space="0" w:color="auto"/>
      </w:divBdr>
    </w:div>
    <w:div w:id="1691687235">
      <w:bodyDiv w:val="1"/>
      <w:marLeft w:val="0"/>
      <w:marRight w:val="0"/>
      <w:marTop w:val="0"/>
      <w:marBottom w:val="0"/>
      <w:divBdr>
        <w:top w:val="none" w:sz="0" w:space="0" w:color="auto"/>
        <w:left w:val="none" w:sz="0" w:space="0" w:color="auto"/>
        <w:bottom w:val="none" w:sz="0" w:space="0" w:color="auto"/>
        <w:right w:val="none" w:sz="0" w:space="0" w:color="auto"/>
      </w:divBdr>
    </w:div>
    <w:div w:id="1716194498">
      <w:bodyDiv w:val="1"/>
      <w:marLeft w:val="0"/>
      <w:marRight w:val="0"/>
      <w:marTop w:val="0"/>
      <w:marBottom w:val="0"/>
      <w:divBdr>
        <w:top w:val="none" w:sz="0" w:space="0" w:color="auto"/>
        <w:left w:val="none" w:sz="0" w:space="0" w:color="auto"/>
        <w:bottom w:val="none" w:sz="0" w:space="0" w:color="auto"/>
        <w:right w:val="none" w:sz="0" w:space="0" w:color="auto"/>
      </w:divBdr>
    </w:div>
    <w:div w:id="1755321195">
      <w:bodyDiv w:val="1"/>
      <w:marLeft w:val="0"/>
      <w:marRight w:val="0"/>
      <w:marTop w:val="0"/>
      <w:marBottom w:val="0"/>
      <w:divBdr>
        <w:top w:val="none" w:sz="0" w:space="0" w:color="auto"/>
        <w:left w:val="none" w:sz="0" w:space="0" w:color="auto"/>
        <w:bottom w:val="none" w:sz="0" w:space="0" w:color="auto"/>
        <w:right w:val="none" w:sz="0" w:space="0" w:color="auto"/>
      </w:divBdr>
    </w:div>
    <w:div w:id="1761217729">
      <w:bodyDiv w:val="1"/>
      <w:marLeft w:val="0"/>
      <w:marRight w:val="0"/>
      <w:marTop w:val="0"/>
      <w:marBottom w:val="0"/>
      <w:divBdr>
        <w:top w:val="none" w:sz="0" w:space="0" w:color="auto"/>
        <w:left w:val="none" w:sz="0" w:space="0" w:color="auto"/>
        <w:bottom w:val="none" w:sz="0" w:space="0" w:color="auto"/>
        <w:right w:val="none" w:sz="0" w:space="0" w:color="auto"/>
      </w:divBdr>
    </w:div>
    <w:div w:id="1761245588">
      <w:bodyDiv w:val="1"/>
      <w:marLeft w:val="0"/>
      <w:marRight w:val="0"/>
      <w:marTop w:val="0"/>
      <w:marBottom w:val="0"/>
      <w:divBdr>
        <w:top w:val="none" w:sz="0" w:space="0" w:color="auto"/>
        <w:left w:val="none" w:sz="0" w:space="0" w:color="auto"/>
        <w:bottom w:val="none" w:sz="0" w:space="0" w:color="auto"/>
        <w:right w:val="none" w:sz="0" w:space="0" w:color="auto"/>
      </w:divBdr>
      <w:divsChild>
        <w:div w:id="230310988">
          <w:marLeft w:val="0"/>
          <w:marRight w:val="0"/>
          <w:marTop w:val="0"/>
          <w:marBottom w:val="0"/>
          <w:divBdr>
            <w:top w:val="none" w:sz="0" w:space="0" w:color="auto"/>
            <w:left w:val="none" w:sz="0" w:space="0" w:color="auto"/>
            <w:bottom w:val="none" w:sz="0" w:space="0" w:color="auto"/>
            <w:right w:val="none" w:sz="0" w:space="0" w:color="auto"/>
          </w:divBdr>
        </w:div>
        <w:div w:id="428543150">
          <w:marLeft w:val="0"/>
          <w:marRight w:val="0"/>
          <w:marTop w:val="0"/>
          <w:marBottom w:val="0"/>
          <w:divBdr>
            <w:top w:val="none" w:sz="0" w:space="0" w:color="auto"/>
            <w:left w:val="none" w:sz="0" w:space="0" w:color="auto"/>
            <w:bottom w:val="none" w:sz="0" w:space="0" w:color="auto"/>
            <w:right w:val="none" w:sz="0" w:space="0" w:color="auto"/>
          </w:divBdr>
        </w:div>
        <w:div w:id="869101348">
          <w:marLeft w:val="0"/>
          <w:marRight w:val="0"/>
          <w:marTop w:val="0"/>
          <w:marBottom w:val="0"/>
          <w:divBdr>
            <w:top w:val="none" w:sz="0" w:space="0" w:color="auto"/>
            <w:left w:val="none" w:sz="0" w:space="0" w:color="auto"/>
            <w:bottom w:val="none" w:sz="0" w:space="0" w:color="auto"/>
            <w:right w:val="none" w:sz="0" w:space="0" w:color="auto"/>
          </w:divBdr>
        </w:div>
        <w:div w:id="937979442">
          <w:marLeft w:val="0"/>
          <w:marRight w:val="0"/>
          <w:marTop w:val="0"/>
          <w:marBottom w:val="0"/>
          <w:divBdr>
            <w:top w:val="none" w:sz="0" w:space="0" w:color="auto"/>
            <w:left w:val="none" w:sz="0" w:space="0" w:color="auto"/>
            <w:bottom w:val="none" w:sz="0" w:space="0" w:color="auto"/>
            <w:right w:val="none" w:sz="0" w:space="0" w:color="auto"/>
          </w:divBdr>
        </w:div>
      </w:divsChild>
    </w:div>
    <w:div w:id="1761684502">
      <w:bodyDiv w:val="1"/>
      <w:marLeft w:val="0"/>
      <w:marRight w:val="0"/>
      <w:marTop w:val="0"/>
      <w:marBottom w:val="0"/>
      <w:divBdr>
        <w:top w:val="none" w:sz="0" w:space="0" w:color="auto"/>
        <w:left w:val="none" w:sz="0" w:space="0" w:color="auto"/>
        <w:bottom w:val="none" w:sz="0" w:space="0" w:color="auto"/>
        <w:right w:val="none" w:sz="0" w:space="0" w:color="auto"/>
      </w:divBdr>
      <w:divsChild>
        <w:div w:id="384373959">
          <w:marLeft w:val="0"/>
          <w:marRight w:val="0"/>
          <w:marTop w:val="0"/>
          <w:marBottom w:val="0"/>
          <w:divBdr>
            <w:top w:val="none" w:sz="0" w:space="0" w:color="auto"/>
            <w:left w:val="none" w:sz="0" w:space="0" w:color="auto"/>
            <w:bottom w:val="none" w:sz="0" w:space="0" w:color="auto"/>
            <w:right w:val="none" w:sz="0" w:space="0" w:color="auto"/>
          </w:divBdr>
        </w:div>
        <w:div w:id="503253233">
          <w:marLeft w:val="0"/>
          <w:marRight w:val="0"/>
          <w:marTop w:val="0"/>
          <w:marBottom w:val="0"/>
          <w:divBdr>
            <w:top w:val="none" w:sz="0" w:space="0" w:color="auto"/>
            <w:left w:val="none" w:sz="0" w:space="0" w:color="auto"/>
            <w:bottom w:val="none" w:sz="0" w:space="0" w:color="auto"/>
            <w:right w:val="none" w:sz="0" w:space="0" w:color="auto"/>
          </w:divBdr>
        </w:div>
        <w:div w:id="232736395">
          <w:marLeft w:val="0"/>
          <w:marRight w:val="0"/>
          <w:marTop w:val="0"/>
          <w:marBottom w:val="0"/>
          <w:divBdr>
            <w:top w:val="none" w:sz="0" w:space="0" w:color="auto"/>
            <w:left w:val="none" w:sz="0" w:space="0" w:color="auto"/>
            <w:bottom w:val="none" w:sz="0" w:space="0" w:color="auto"/>
            <w:right w:val="none" w:sz="0" w:space="0" w:color="auto"/>
          </w:divBdr>
        </w:div>
      </w:divsChild>
    </w:div>
    <w:div w:id="1788036404">
      <w:bodyDiv w:val="1"/>
      <w:marLeft w:val="0"/>
      <w:marRight w:val="0"/>
      <w:marTop w:val="0"/>
      <w:marBottom w:val="0"/>
      <w:divBdr>
        <w:top w:val="none" w:sz="0" w:space="0" w:color="auto"/>
        <w:left w:val="none" w:sz="0" w:space="0" w:color="auto"/>
        <w:bottom w:val="none" w:sz="0" w:space="0" w:color="auto"/>
        <w:right w:val="none" w:sz="0" w:space="0" w:color="auto"/>
      </w:divBdr>
      <w:divsChild>
        <w:div w:id="169298341">
          <w:marLeft w:val="0"/>
          <w:marRight w:val="0"/>
          <w:marTop w:val="0"/>
          <w:marBottom w:val="0"/>
          <w:divBdr>
            <w:top w:val="none" w:sz="0" w:space="0" w:color="auto"/>
            <w:left w:val="none" w:sz="0" w:space="0" w:color="auto"/>
            <w:bottom w:val="none" w:sz="0" w:space="0" w:color="auto"/>
            <w:right w:val="none" w:sz="0" w:space="0" w:color="auto"/>
          </w:divBdr>
        </w:div>
        <w:div w:id="279991333">
          <w:marLeft w:val="0"/>
          <w:marRight w:val="0"/>
          <w:marTop w:val="0"/>
          <w:marBottom w:val="0"/>
          <w:divBdr>
            <w:top w:val="none" w:sz="0" w:space="0" w:color="auto"/>
            <w:left w:val="none" w:sz="0" w:space="0" w:color="auto"/>
            <w:bottom w:val="none" w:sz="0" w:space="0" w:color="auto"/>
            <w:right w:val="none" w:sz="0" w:space="0" w:color="auto"/>
          </w:divBdr>
        </w:div>
        <w:div w:id="411004384">
          <w:marLeft w:val="0"/>
          <w:marRight w:val="0"/>
          <w:marTop w:val="0"/>
          <w:marBottom w:val="0"/>
          <w:divBdr>
            <w:top w:val="none" w:sz="0" w:space="0" w:color="auto"/>
            <w:left w:val="none" w:sz="0" w:space="0" w:color="auto"/>
            <w:bottom w:val="none" w:sz="0" w:space="0" w:color="auto"/>
            <w:right w:val="none" w:sz="0" w:space="0" w:color="auto"/>
          </w:divBdr>
        </w:div>
        <w:div w:id="634024373">
          <w:marLeft w:val="0"/>
          <w:marRight w:val="0"/>
          <w:marTop w:val="0"/>
          <w:marBottom w:val="0"/>
          <w:divBdr>
            <w:top w:val="none" w:sz="0" w:space="0" w:color="auto"/>
            <w:left w:val="none" w:sz="0" w:space="0" w:color="auto"/>
            <w:bottom w:val="none" w:sz="0" w:space="0" w:color="auto"/>
            <w:right w:val="none" w:sz="0" w:space="0" w:color="auto"/>
          </w:divBdr>
        </w:div>
        <w:div w:id="1106072411">
          <w:marLeft w:val="0"/>
          <w:marRight w:val="0"/>
          <w:marTop w:val="0"/>
          <w:marBottom w:val="0"/>
          <w:divBdr>
            <w:top w:val="none" w:sz="0" w:space="0" w:color="auto"/>
            <w:left w:val="none" w:sz="0" w:space="0" w:color="auto"/>
            <w:bottom w:val="none" w:sz="0" w:space="0" w:color="auto"/>
            <w:right w:val="none" w:sz="0" w:space="0" w:color="auto"/>
          </w:divBdr>
        </w:div>
        <w:div w:id="1118063997">
          <w:marLeft w:val="0"/>
          <w:marRight w:val="0"/>
          <w:marTop w:val="0"/>
          <w:marBottom w:val="0"/>
          <w:divBdr>
            <w:top w:val="none" w:sz="0" w:space="0" w:color="auto"/>
            <w:left w:val="none" w:sz="0" w:space="0" w:color="auto"/>
            <w:bottom w:val="none" w:sz="0" w:space="0" w:color="auto"/>
            <w:right w:val="none" w:sz="0" w:space="0" w:color="auto"/>
          </w:divBdr>
        </w:div>
        <w:div w:id="1288008475">
          <w:marLeft w:val="0"/>
          <w:marRight w:val="0"/>
          <w:marTop w:val="0"/>
          <w:marBottom w:val="0"/>
          <w:divBdr>
            <w:top w:val="none" w:sz="0" w:space="0" w:color="auto"/>
            <w:left w:val="none" w:sz="0" w:space="0" w:color="auto"/>
            <w:bottom w:val="none" w:sz="0" w:space="0" w:color="auto"/>
            <w:right w:val="none" w:sz="0" w:space="0" w:color="auto"/>
          </w:divBdr>
        </w:div>
        <w:div w:id="1450204572">
          <w:marLeft w:val="0"/>
          <w:marRight w:val="0"/>
          <w:marTop w:val="0"/>
          <w:marBottom w:val="0"/>
          <w:divBdr>
            <w:top w:val="none" w:sz="0" w:space="0" w:color="auto"/>
            <w:left w:val="none" w:sz="0" w:space="0" w:color="auto"/>
            <w:bottom w:val="none" w:sz="0" w:space="0" w:color="auto"/>
            <w:right w:val="none" w:sz="0" w:space="0" w:color="auto"/>
          </w:divBdr>
        </w:div>
        <w:div w:id="1612778870">
          <w:marLeft w:val="0"/>
          <w:marRight w:val="0"/>
          <w:marTop w:val="0"/>
          <w:marBottom w:val="0"/>
          <w:divBdr>
            <w:top w:val="none" w:sz="0" w:space="0" w:color="auto"/>
            <w:left w:val="none" w:sz="0" w:space="0" w:color="auto"/>
            <w:bottom w:val="none" w:sz="0" w:space="0" w:color="auto"/>
            <w:right w:val="none" w:sz="0" w:space="0" w:color="auto"/>
          </w:divBdr>
        </w:div>
        <w:div w:id="1856767101">
          <w:marLeft w:val="0"/>
          <w:marRight w:val="0"/>
          <w:marTop w:val="0"/>
          <w:marBottom w:val="0"/>
          <w:divBdr>
            <w:top w:val="none" w:sz="0" w:space="0" w:color="auto"/>
            <w:left w:val="none" w:sz="0" w:space="0" w:color="auto"/>
            <w:bottom w:val="none" w:sz="0" w:space="0" w:color="auto"/>
            <w:right w:val="none" w:sz="0" w:space="0" w:color="auto"/>
          </w:divBdr>
        </w:div>
        <w:div w:id="1879051359">
          <w:marLeft w:val="0"/>
          <w:marRight w:val="0"/>
          <w:marTop w:val="0"/>
          <w:marBottom w:val="0"/>
          <w:divBdr>
            <w:top w:val="none" w:sz="0" w:space="0" w:color="auto"/>
            <w:left w:val="none" w:sz="0" w:space="0" w:color="auto"/>
            <w:bottom w:val="none" w:sz="0" w:space="0" w:color="auto"/>
            <w:right w:val="none" w:sz="0" w:space="0" w:color="auto"/>
          </w:divBdr>
        </w:div>
        <w:div w:id="2045864941">
          <w:marLeft w:val="0"/>
          <w:marRight w:val="0"/>
          <w:marTop w:val="0"/>
          <w:marBottom w:val="0"/>
          <w:divBdr>
            <w:top w:val="none" w:sz="0" w:space="0" w:color="auto"/>
            <w:left w:val="none" w:sz="0" w:space="0" w:color="auto"/>
            <w:bottom w:val="none" w:sz="0" w:space="0" w:color="auto"/>
            <w:right w:val="none" w:sz="0" w:space="0" w:color="auto"/>
          </w:divBdr>
        </w:div>
      </w:divsChild>
    </w:div>
    <w:div w:id="1793817044">
      <w:bodyDiv w:val="1"/>
      <w:marLeft w:val="0"/>
      <w:marRight w:val="0"/>
      <w:marTop w:val="0"/>
      <w:marBottom w:val="0"/>
      <w:divBdr>
        <w:top w:val="none" w:sz="0" w:space="0" w:color="auto"/>
        <w:left w:val="none" w:sz="0" w:space="0" w:color="auto"/>
        <w:bottom w:val="none" w:sz="0" w:space="0" w:color="auto"/>
        <w:right w:val="none" w:sz="0" w:space="0" w:color="auto"/>
      </w:divBdr>
      <w:divsChild>
        <w:div w:id="246768494">
          <w:marLeft w:val="0"/>
          <w:marRight w:val="0"/>
          <w:marTop w:val="0"/>
          <w:marBottom w:val="0"/>
          <w:divBdr>
            <w:top w:val="none" w:sz="0" w:space="0" w:color="auto"/>
            <w:left w:val="none" w:sz="0" w:space="0" w:color="auto"/>
            <w:bottom w:val="none" w:sz="0" w:space="0" w:color="auto"/>
            <w:right w:val="none" w:sz="0" w:space="0" w:color="auto"/>
          </w:divBdr>
        </w:div>
        <w:div w:id="638610191">
          <w:marLeft w:val="0"/>
          <w:marRight w:val="0"/>
          <w:marTop w:val="0"/>
          <w:marBottom w:val="0"/>
          <w:divBdr>
            <w:top w:val="none" w:sz="0" w:space="0" w:color="auto"/>
            <w:left w:val="none" w:sz="0" w:space="0" w:color="auto"/>
            <w:bottom w:val="none" w:sz="0" w:space="0" w:color="auto"/>
            <w:right w:val="none" w:sz="0" w:space="0" w:color="auto"/>
          </w:divBdr>
        </w:div>
        <w:div w:id="666981058">
          <w:marLeft w:val="0"/>
          <w:marRight w:val="0"/>
          <w:marTop w:val="0"/>
          <w:marBottom w:val="0"/>
          <w:divBdr>
            <w:top w:val="none" w:sz="0" w:space="0" w:color="auto"/>
            <w:left w:val="none" w:sz="0" w:space="0" w:color="auto"/>
            <w:bottom w:val="none" w:sz="0" w:space="0" w:color="auto"/>
            <w:right w:val="none" w:sz="0" w:space="0" w:color="auto"/>
          </w:divBdr>
        </w:div>
        <w:div w:id="1457681117">
          <w:marLeft w:val="0"/>
          <w:marRight w:val="0"/>
          <w:marTop w:val="0"/>
          <w:marBottom w:val="0"/>
          <w:divBdr>
            <w:top w:val="none" w:sz="0" w:space="0" w:color="auto"/>
            <w:left w:val="none" w:sz="0" w:space="0" w:color="auto"/>
            <w:bottom w:val="none" w:sz="0" w:space="0" w:color="auto"/>
            <w:right w:val="none" w:sz="0" w:space="0" w:color="auto"/>
          </w:divBdr>
        </w:div>
        <w:div w:id="1673752200">
          <w:marLeft w:val="0"/>
          <w:marRight w:val="0"/>
          <w:marTop w:val="0"/>
          <w:marBottom w:val="0"/>
          <w:divBdr>
            <w:top w:val="none" w:sz="0" w:space="0" w:color="auto"/>
            <w:left w:val="none" w:sz="0" w:space="0" w:color="auto"/>
            <w:bottom w:val="none" w:sz="0" w:space="0" w:color="auto"/>
            <w:right w:val="none" w:sz="0" w:space="0" w:color="auto"/>
          </w:divBdr>
        </w:div>
        <w:div w:id="2105152426">
          <w:marLeft w:val="0"/>
          <w:marRight w:val="0"/>
          <w:marTop w:val="0"/>
          <w:marBottom w:val="0"/>
          <w:divBdr>
            <w:top w:val="none" w:sz="0" w:space="0" w:color="auto"/>
            <w:left w:val="none" w:sz="0" w:space="0" w:color="auto"/>
            <w:bottom w:val="none" w:sz="0" w:space="0" w:color="auto"/>
            <w:right w:val="none" w:sz="0" w:space="0" w:color="auto"/>
          </w:divBdr>
        </w:div>
      </w:divsChild>
    </w:div>
    <w:div w:id="1802579683">
      <w:bodyDiv w:val="1"/>
      <w:marLeft w:val="0"/>
      <w:marRight w:val="0"/>
      <w:marTop w:val="0"/>
      <w:marBottom w:val="0"/>
      <w:divBdr>
        <w:top w:val="none" w:sz="0" w:space="0" w:color="auto"/>
        <w:left w:val="none" w:sz="0" w:space="0" w:color="auto"/>
        <w:bottom w:val="none" w:sz="0" w:space="0" w:color="auto"/>
        <w:right w:val="none" w:sz="0" w:space="0" w:color="auto"/>
      </w:divBdr>
    </w:div>
    <w:div w:id="1832789081">
      <w:bodyDiv w:val="1"/>
      <w:marLeft w:val="0"/>
      <w:marRight w:val="0"/>
      <w:marTop w:val="0"/>
      <w:marBottom w:val="0"/>
      <w:divBdr>
        <w:top w:val="none" w:sz="0" w:space="0" w:color="auto"/>
        <w:left w:val="none" w:sz="0" w:space="0" w:color="auto"/>
        <w:bottom w:val="none" w:sz="0" w:space="0" w:color="auto"/>
        <w:right w:val="none" w:sz="0" w:space="0" w:color="auto"/>
      </w:divBdr>
    </w:div>
    <w:div w:id="1838300901">
      <w:bodyDiv w:val="1"/>
      <w:marLeft w:val="0"/>
      <w:marRight w:val="0"/>
      <w:marTop w:val="0"/>
      <w:marBottom w:val="0"/>
      <w:divBdr>
        <w:top w:val="none" w:sz="0" w:space="0" w:color="auto"/>
        <w:left w:val="none" w:sz="0" w:space="0" w:color="auto"/>
        <w:bottom w:val="none" w:sz="0" w:space="0" w:color="auto"/>
        <w:right w:val="none" w:sz="0" w:space="0" w:color="auto"/>
      </w:divBdr>
      <w:divsChild>
        <w:div w:id="1158184391">
          <w:marLeft w:val="547"/>
          <w:marRight w:val="0"/>
          <w:marTop w:val="96"/>
          <w:marBottom w:val="0"/>
          <w:divBdr>
            <w:top w:val="none" w:sz="0" w:space="0" w:color="auto"/>
            <w:left w:val="none" w:sz="0" w:space="0" w:color="auto"/>
            <w:bottom w:val="none" w:sz="0" w:space="0" w:color="auto"/>
            <w:right w:val="none" w:sz="0" w:space="0" w:color="auto"/>
          </w:divBdr>
        </w:div>
      </w:divsChild>
    </w:div>
    <w:div w:id="1878540932">
      <w:bodyDiv w:val="1"/>
      <w:marLeft w:val="0"/>
      <w:marRight w:val="0"/>
      <w:marTop w:val="0"/>
      <w:marBottom w:val="0"/>
      <w:divBdr>
        <w:top w:val="none" w:sz="0" w:space="0" w:color="auto"/>
        <w:left w:val="none" w:sz="0" w:space="0" w:color="auto"/>
        <w:bottom w:val="none" w:sz="0" w:space="0" w:color="auto"/>
        <w:right w:val="none" w:sz="0" w:space="0" w:color="auto"/>
      </w:divBdr>
    </w:div>
    <w:div w:id="1891303513">
      <w:bodyDiv w:val="1"/>
      <w:marLeft w:val="0"/>
      <w:marRight w:val="0"/>
      <w:marTop w:val="0"/>
      <w:marBottom w:val="0"/>
      <w:divBdr>
        <w:top w:val="none" w:sz="0" w:space="0" w:color="auto"/>
        <w:left w:val="none" w:sz="0" w:space="0" w:color="auto"/>
        <w:bottom w:val="none" w:sz="0" w:space="0" w:color="auto"/>
        <w:right w:val="none" w:sz="0" w:space="0" w:color="auto"/>
      </w:divBdr>
      <w:divsChild>
        <w:div w:id="141194671">
          <w:marLeft w:val="0"/>
          <w:marRight w:val="0"/>
          <w:marTop w:val="0"/>
          <w:marBottom w:val="0"/>
          <w:divBdr>
            <w:top w:val="none" w:sz="0" w:space="0" w:color="auto"/>
            <w:left w:val="none" w:sz="0" w:space="0" w:color="auto"/>
            <w:bottom w:val="none" w:sz="0" w:space="0" w:color="auto"/>
            <w:right w:val="none" w:sz="0" w:space="0" w:color="auto"/>
          </w:divBdr>
        </w:div>
        <w:div w:id="487862874">
          <w:marLeft w:val="0"/>
          <w:marRight w:val="0"/>
          <w:marTop w:val="0"/>
          <w:marBottom w:val="0"/>
          <w:divBdr>
            <w:top w:val="none" w:sz="0" w:space="0" w:color="auto"/>
            <w:left w:val="none" w:sz="0" w:space="0" w:color="auto"/>
            <w:bottom w:val="none" w:sz="0" w:space="0" w:color="auto"/>
            <w:right w:val="none" w:sz="0" w:space="0" w:color="auto"/>
          </w:divBdr>
        </w:div>
        <w:div w:id="806439214">
          <w:marLeft w:val="0"/>
          <w:marRight w:val="0"/>
          <w:marTop w:val="0"/>
          <w:marBottom w:val="0"/>
          <w:divBdr>
            <w:top w:val="none" w:sz="0" w:space="0" w:color="auto"/>
            <w:left w:val="none" w:sz="0" w:space="0" w:color="auto"/>
            <w:bottom w:val="none" w:sz="0" w:space="0" w:color="auto"/>
            <w:right w:val="none" w:sz="0" w:space="0" w:color="auto"/>
          </w:divBdr>
        </w:div>
        <w:div w:id="994987528">
          <w:marLeft w:val="0"/>
          <w:marRight w:val="0"/>
          <w:marTop w:val="0"/>
          <w:marBottom w:val="0"/>
          <w:divBdr>
            <w:top w:val="none" w:sz="0" w:space="0" w:color="auto"/>
            <w:left w:val="none" w:sz="0" w:space="0" w:color="auto"/>
            <w:bottom w:val="none" w:sz="0" w:space="0" w:color="auto"/>
            <w:right w:val="none" w:sz="0" w:space="0" w:color="auto"/>
          </w:divBdr>
        </w:div>
      </w:divsChild>
    </w:div>
    <w:div w:id="1895698327">
      <w:bodyDiv w:val="1"/>
      <w:marLeft w:val="0"/>
      <w:marRight w:val="0"/>
      <w:marTop w:val="0"/>
      <w:marBottom w:val="0"/>
      <w:divBdr>
        <w:top w:val="none" w:sz="0" w:space="0" w:color="auto"/>
        <w:left w:val="none" w:sz="0" w:space="0" w:color="auto"/>
        <w:bottom w:val="none" w:sz="0" w:space="0" w:color="auto"/>
        <w:right w:val="none" w:sz="0" w:space="0" w:color="auto"/>
      </w:divBdr>
    </w:div>
    <w:div w:id="1903981986">
      <w:bodyDiv w:val="1"/>
      <w:marLeft w:val="0"/>
      <w:marRight w:val="0"/>
      <w:marTop w:val="0"/>
      <w:marBottom w:val="0"/>
      <w:divBdr>
        <w:top w:val="none" w:sz="0" w:space="0" w:color="auto"/>
        <w:left w:val="none" w:sz="0" w:space="0" w:color="auto"/>
        <w:bottom w:val="none" w:sz="0" w:space="0" w:color="auto"/>
        <w:right w:val="none" w:sz="0" w:space="0" w:color="auto"/>
      </w:divBdr>
    </w:div>
    <w:div w:id="1904676167">
      <w:bodyDiv w:val="1"/>
      <w:marLeft w:val="0"/>
      <w:marRight w:val="0"/>
      <w:marTop w:val="0"/>
      <w:marBottom w:val="0"/>
      <w:divBdr>
        <w:top w:val="none" w:sz="0" w:space="0" w:color="auto"/>
        <w:left w:val="none" w:sz="0" w:space="0" w:color="auto"/>
        <w:bottom w:val="none" w:sz="0" w:space="0" w:color="auto"/>
        <w:right w:val="none" w:sz="0" w:space="0" w:color="auto"/>
      </w:divBdr>
    </w:div>
    <w:div w:id="1944458739">
      <w:bodyDiv w:val="1"/>
      <w:marLeft w:val="0"/>
      <w:marRight w:val="0"/>
      <w:marTop w:val="0"/>
      <w:marBottom w:val="0"/>
      <w:divBdr>
        <w:top w:val="none" w:sz="0" w:space="0" w:color="auto"/>
        <w:left w:val="none" w:sz="0" w:space="0" w:color="auto"/>
        <w:bottom w:val="none" w:sz="0" w:space="0" w:color="auto"/>
        <w:right w:val="none" w:sz="0" w:space="0" w:color="auto"/>
      </w:divBdr>
    </w:div>
    <w:div w:id="1951424260">
      <w:bodyDiv w:val="1"/>
      <w:marLeft w:val="0"/>
      <w:marRight w:val="0"/>
      <w:marTop w:val="0"/>
      <w:marBottom w:val="0"/>
      <w:divBdr>
        <w:top w:val="none" w:sz="0" w:space="0" w:color="auto"/>
        <w:left w:val="none" w:sz="0" w:space="0" w:color="auto"/>
        <w:bottom w:val="none" w:sz="0" w:space="0" w:color="auto"/>
        <w:right w:val="none" w:sz="0" w:space="0" w:color="auto"/>
      </w:divBdr>
    </w:div>
    <w:div w:id="1986541444">
      <w:bodyDiv w:val="1"/>
      <w:marLeft w:val="0"/>
      <w:marRight w:val="0"/>
      <w:marTop w:val="0"/>
      <w:marBottom w:val="0"/>
      <w:divBdr>
        <w:top w:val="none" w:sz="0" w:space="0" w:color="auto"/>
        <w:left w:val="none" w:sz="0" w:space="0" w:color="auto"/>
        <w:bottom w:val="none" w:sz="0" w:space="0" w:color="auto"/>
        <w:right w:val="none" w:sz="0" w:space="0" w:color="auto"/>
      </w:divBdr>
    </w:div>
    <w:div w:id="1987006829">
      <w:bodyDiv w:val="1"/>
      <w:marLeft w:val="0"/>
      <w:marRight w:val="0"/>
      <w:marTop w:val="0"/>
      <w:marBottom w:val="0"/>
      <w:divBdr>
        <w:top w:val="none" w:sz="0" w:space="0" w:color="auto"/>
        <w:left w:val="none" w:sz="0" w:space="0" w:color="auto"/>
        <w:bottom w:val="none" w:sz="0" w:space="0" w:color="auto"/>
        <w:right w:val="none" w:sz="0" w:space="0" w:color="auto"/>
      </w:divBdr>
    </w:div>
    <w:div w:id="2059207171">
      <w:bodyDiv w:val="1"/>
      <w:marLeft w:val="0"/>
      <w:marRight w:val="0"/>
      <w:marTop w:val="0"/>
      <w:marBottom w:val="0"/>
      <w:divBdr>
        <w:top w:val="none" w:sz="0" w:space="0" w:color="auto"/>
        <w:left w:val="none" w:sz="0" w:space="0" w:color="auto"/>
        <w:bottom w:val="none" w:sz="0" w:space="0" w:color="auto"/>
        <w:right w:val="none" w:sz="0" w:space="0" w:color="auto"/>
      </w:divBdr>
      <w:divsChild>
        <w:div w:id="246622785">
          <w:marLeft w:val="0"/>
          <w:marRight w:val="0"/>
          <w:marTop w:val="0"/>
          <w:marBottom w:val="0"/>
          <w:divBdr>
            <w:top w:val="none" w:sz="0" w:space="0" w:color="auto"/>
            <w:left w:val="none" w:sz="0" w:space="0" w:color="auto"/>
            <w:bottom w:val="none" w:sz="0" w:space="0" w:color="auto"/>
            <w:right w:val="none" w:sz="0" w:space="0" w:color="auto"/>
          </w:divBdr>
        </w:div>
        <w:div w:id="475682636">
          <w:marLeft w:val="0"/>
          <w:marRight w:val="0"/>
          <w:marTop w:val="0"/>
          <w:marBottom w:val="0"/>
          <w:divBdr>
            <w:top w:val="none" w:sz="0" w:space="0" w:color="auto"/>
            <w:left w:val="none" w:sz="0" w:space="0" w:color="auto"/>
            <w:bottom w:val="none" w:sz="0" w:space="0" w:color="auto"/>
            <w:right w:val="none" w:sz="0" w:space="0" w:color="auto"/>
          </w:divBdr>
        </w:div>
        <w:div w:id="657811478">
          <w:marLeft w:val="0"/>
          <w:marRight w:val="0"/>
          <w:marTop w:val="0"/>
          <w:marBottom w:val="0"/>
          <w:divBdr>
            <w:top w:val="none" w:sz="0" w:space="0" w:color="auto"/>
            <w:left w:val="none" w:sz="0" w:space="0" w:color="auto"/>
            <w:bottom w:val="none" w:sz="0" w:space="0" w:color="auto"/>
            <w:right w:val="none" w:sz="0" w:space="0" w:color="auto"/>
          </w:divBdr>
        </w:div>
        <w:div w:id="1060636129">
          <w:marLeft w:val="0"/>
          <w:marRight w:val="0"/>
          <w:marTop w:val="0"/>
          <w:marBottom w:val="0"/>
          <w:divBdr>
            <w:top w:val="none" w:sz="0" w:space="0" w:color="auto"/>
            <w:left w:val="none" w:sz="0" w:space="0" w:color="auto"/>
            <w:bottom w:val="none" w:sz="0" w:space="0" w:color="auto"/>
            <w:right w:val="none" w:sz="0" w:space="0" w:color="auto"/>
          </w:divBdr>
        </w:div>
        <w:div w:id="1218082796">
          <w:marLeft w:val="0"/>
          <w:marRight w:val="0"/>
          <w:marTop w:val="0"/>
          <w:marBottom w:val="0"/>
          <w:divBdr>
            <w:top w:val="none" w:sz="0" w:space="0" w:color="auto"/>
            <w:left w:val="none" w:sz="0" w:space="0" w:color="auto"/>
            <w:bottom w:val="none" w:sz="0" w:space="0" w:color="auto"/>
            <w:right w:val="none" w:sz="0" w:space="0" w:color="auto"/>
          </w:divBdr>
        </w:div>
        <w:div w:id="1315453849">
          <w:marLeft w:val="0"/>
          <w:marRight w:val="0"/>
          <w:marTop w:val="0"/>
          <w:marBottom w:val="0"/>
          <w:divBdr>
            <w:top w:val="none" w:sz="0" w:space="0" w:color="auto"/>
            <w:left w:val="none" w:sz="0" w:space="0" w:color="auto"/>
            <w:bottom w:val="none" w:sz="0" w:space="0" w:color="auto"/>
            <w:right w:val="none" w:sz="0" w:space="0" w:color="auto"/>
          </w:divBdr>
        </w:div>
      </w:divsChild>
    </w:div>
    <w:div w:id="2066490402">
      <w:bodyDiv w:val="1"/>
      <w:marLeft w:val="0"/>
      <w:marRight w:val="0"/>
      <w:marTop w:val="0"/>
      <w:marBottom w:val="0"/>
      <w:divBdr>
        <w:top w:val="none" w:sz="0" w:space="0" w:color="auto"/>
        <w:left w:val="none" w:sz="0" w:space="0" w:color="auto"/>
        <w:bottom w:val="none" w:sz="0" w:space="0" w:color="auto"/>
        <w:right w:val="none" w:sz="0" w:space="0" w:color="auto"/>
      </w:divBdr>
    </w:div>
    <w:div w:id="2069840542">
      <w:bodyDiv w:val="1"/>
      <w:marLeft w:val="0"/>
      <w:marRight w:val="0"/>
      <w:marTop w:val="0"/>
      <w:marBottom w:val="0"/>
      <w:divBdr>
        <w:top w:val="none" w:sz="0" w:space="0" w:color="auto"/>
        <w:left w:val="none" w:sz="0" w:space="0" w:color="auto"/>
        <w:bottom w:val="none" w:sz="0" w:space="0" w:color="auto"/>
        <w:right w:val="none" w:sz="0" w:space="0" w:color="auto"/>
      </w:divBdr>
    </w:div>
    <w:div w:id="210522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112566698393469"/>
          <c:y val="0.31986887014617243"/>
          <c:w val="0.85743843558016786"/>
          <c:h val="0.58422458062307425"/>
        </c:manualLayout>
      </c:layout>
      <c:lineChart>
        <c:grouping val="standard"/>
        <c:varyColors val="0"/>
        <c:ser>
          <c:idx val="0"/>
          <c:order val="0"/>
          <c:tx>
            <c:strRef>
              <c:f>НСИ!$B$12</c:f>
              <c:strCache>
                <c:ptCount val="1"/>
                <c:pt idx="0">
                  <c:v>Превозени товари - хил. тона</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НСИ!$C$11:$L$11</c:f>
              <c:numCache>
                <c:formatCode>General</c:formatCode>
                <c:ptCount val="10"/>
                <c:pt idx="0">
                  <c:v>2011</c:v>
                </c:pt>
                <c:pt idx="1">
                  <c:v>2012</c:v>
                </c:pt>
                <c:pt idx="2">
                  <c:v>2013</c:v>
                </c:pt>
                <c:pt idx="3">
                  <c:v>2014</c:v>
                </c:pt>
                <c:pt idx="4">
                  <c:v>2015</c:v>
                </c:pt>
                <c:pt idx="5">
                  <c:v>2016</c:v>
                </c:pt>
                <c:pt idx="6">
                  <c:v>2017</c:v>
                </c:pt>
                <c:pt idx="7">
                  <c:v>2018</c:v>
                </c:pt>
                <c:pt idx="8">
                  <c:v>2019</c:v>
                </c:pt>
                <c:pt idx="9">
                  <c:v>2020</c:v>
                </c:pt>
              </c:numCache>
            </c:numRef>
          </c:cat>
          <c:val>
            <c:numRef>
              <c:f>НСИ!$C$12:$L$12</c:f>
              <c:numCache>
                <c:formatCode>General</c:formatCode>
                <c:ptCount val="10"/>
                <c:pt idx="0">
                  <c:v>14152</c:v>
                </c:pt>
                <c:pt idx="1">
                  <c:v>12470</c:v>
                </c:pt>
                <c:pt idx="2">
                  <c:v>13539</c:v>
                </c:pt>
                <c:pt idx="3">
                  <c:v>13691</c:v>
                </c:pt>
                <c:pt idx="4">
                  <c:v>14635</c:v>
                </c:pt>
                <c:pt idx="5">
                  <c:v>14226</c:v>
                </c:pt>
                <c:pt idx="6">
                  <c:v>16030</c:v>
                </c:pt>
                <c:pt idx="7">
                  <c:v>14796</c:v>
                </c:pt>
                <c:pt idx="8">
                  <c:v>14948</c:v>
                </c:pt>
                <c:pt idx="9">
                  <c:v>16369</c:v>
                </c:pt>
              </c:numCache>
            </c:numRef>
          </c:val>
          <c:smooth val="0"/>
          <c:extLst>
            <c:ext xmlns:c16="http://schemas.microsoft.com/office/drawing/2014/chart" uri="{C3380CC4-5D6E-409C-BE32-E72D297353CC}">
              <c16:uniqueId val="{00000000-5C80-401F-B7F9-42BDAB352C86}"/>
            </c:ext>
          </c:extLst>
        </c:ser>
        <c:dLbls>
          <c:showLegendKey val="0"/>
          <c:showVal val="0"/>
          <c:showCatName val="0"/>
          <c:showSerName val="0"/>
          <c:showPercent val="0"/>
          <c:showBubbleSize val="0"/>
        </c:dLbls>
        <c:marker val="1"/>
        <c:smooth val="0"/>
        <c:axId val="382626904"/>
        <c:axId val="382627296"/>
      </c:lineChart>
      <c:catAx>
        <c:axId val="382626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382627296"/>
        <c:crosses val="autoZero"/>
        <c:auto val="1"/>
        <c:lblAlgn val="ctr"/>
        <c:lblOffset val="100"/>
        <c:noMultiLvlLbl val="0"/>
      </c:catAx>
      <c:valAx>
        <c:axId val="3826272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382626904"/>
        <c:crosses val="autoZero"/>
        <c:crossBetween val="between"/>
      </c:valAx>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024FD-744F-42A4-83C1-0A4E9E19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2243</TotalTime>
  <Pages>69</Pages>
  <Words>25894</Words>
  <Characters>145010</Characters>
  <Application>Microsoft Office Word</Application>
  <DocSecurity>0</DocSecurity>
  <Lines>3919</Lines>
  <Paragraphs>2219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 * * * * *</Company>
  <LinksUpToDate>false</LinksUpToDate>
  <CharactersWithSpaces>168685</CharactersWithSpaces>
  <SharedDoc>false</SharedDoc>
  <HLinks>
    <vt:vector size="378" baseType="variant">
      <vt:variant>
        <vt:i4>1441849</vt:i4>
      </vt:variant>
      <vt:variant>
        <vt:i4>377</vt:i4>
      </vt:variant>
      <vt:variant>
        <vt:i4>0</vt:i4>
      </vt:variant>
      <vt:variant>
        <vt:i4>5</vt:i4>
      </vt:variant>
      <vt:variant>
        <vt:lpwstr/>
      </vt:variant>
      <vt:variant>
        <vt:lpwstr>_Toc364762828</vt:lpwstr>
      </vt:variant>
      <vt:variant>
        <vt:i4>1441849</vt:i4>
      </vt:variant>
      <vt:variant>
        <vt:i4>371</vt:i4>
      </vt:variant>
      <vt:variant>
        <vt:i4>0</vt:i4>
      </vt:variant>
      <vt:variant>
        <vt:i4>5</vt:i4>
      </vt:variant>
      <vt:variant>
        <vt:lpwstr/>
      </vt:variant>
      <vt:variant>
        <vt:lpwstr>_Toc364762827</vt:lpwstr>
      </vt:variant>
      <vt:variant>
        <vt:i4>1441849</vt:i4>
      </vt:variant>
      <vt:variant>
        <vt:i4>365</vt:i4>
      </vt:variant>
      <vt:variant>
        <vt:i4>0</vt:i4>
      </vt:variant>
      <vt:variant>
        <vt:i4>5</vt:i4>
      </vt:variant>
      <vt:variant>
        <vt:lpwstr/>
      </vt:variant>
      <vt:variant>
        <vt:lpwstr>_Toc364762826</vt:lpwstr>
      </vt:variant>
      <vt:variant>
        <vt:i4>1441849</vt:i4>
      </vt:variant>
      <vt:variant>
        <vt:i4>359</vt:i4>
      </vt:variant>
      <vt:variant>
        <vt:i4>0</vt:i4>
      </vt:variant>
      <vt:variant>
        <vt:i4>5</vt:i4>
      </vt:variant>
      <vt:variant>
        <vt:lpwstr/>
      </vt:variant>
      <vt:variant>
        <vt:lpwstr>_Toc364762825</vt:lpwstr>
      </vt:variant>
      <vt:variant>
        <vt:i4>1441849</vt:i4>
      </vt:variant>
      <vt:variant>
        <vt:i4>353</vt:i4>
      </vt:variant>
      <vt:variant>
        <vt:i4>0</vt:i4>
      </vt:variant>
      <vt:variant>
        <vt:i4>5</vt:i4>
      </vt:variant>
      <vt:variant>
        <vt:lpwstr/>
      </vt:variant>
      <vt:variant>
        <vt:lpwstr>_Toc364762824</vt:lpwstr>
      </vt:variant>
      <vt:variant>
        <vt:i4>1441849</vt:i4>
      </vt:variant>
      <vt:variant>
        <vt:i4>347</vt:i4>
      </vt:variant>
      <vt:variant>
        <vt:i4>0</vt:i4>
      </vt:variant>
      <vt:variant>
        <vt:i4>5</vt:i4>
      </vt:variant>
      <vt:variant>
        <vt:lpwstr/>
      </vt:variant>
      <vt:variant>
        <vt:lpwstr>_Toc364762823</vt:lpwstr>
      </vt:variant>
      <vt:variant>
        <vt:i4>1441849</vt:i4>
      </vt:variant>
      <vt:variant>
        <vt:i4>341</vt:i4>
      </vt:variant>
      <vt:variant>
        <vt:i4>0</vt:i4>
      </vt:variant>
      <vt:variant>
        <vt:i4>5</vt:i4>
      </vt:variant>
      <vt:variant>
        <vt:lpwstr/>
      </vt:variant>
      <vt:variant>
        <vt:lpwstr>_Toc364762822</vt:lpwstr>
      </vt:variant>
      <vt:variant>
        <vt:i4>1441849</vt:i4>
      </vt:variant>
      <vt:variant>
        <vt:i4>335</vt:i4>
      </vt:variant>
      <vt:variant>
        <vt:i4>0</vt:i4>
      </vt:variant>
      <vt:variant>
        <vt:i4>5</vt:i4>
      </vt:variant>
      <vt:variant>
        <vt:lpwstr/>
      </vt:variant>
      <vt:variant>
        <vt:lpwstr>_Toc364762821</vt:lpwstr>
      </vt:variant>
      <vt:variant>
        <vt:i4>1441849</vt:i4>
      </vt:variant>
      <vt:variant>
        <vt:i4>329</vt:i4>
      </vt:variant>
      <vt:variant>
        <vt:i4>0</vt:i4>
      </vt:variant>
      <vt:variant>
        <vt:i4>5</vt:i4>
      </vt:variant>
      <vt:variant>
        <vt:lpwstr/>
      </vt:variant>
      <vt:variant>
        <vt:lpwstr>_Toc364762820</vt:lpwstr>
      </vt:variant>
      <vt:variant>
        <vt:i4>1376313</vt:i4>
      </vt:variant>
      <vt:variant>
        <vt:i4>323</vt:i4>
      </vt:variant>
      <vt:variant>
        <vt:i4>0</vt:i4>
      </vt:variant>
      <vt:variant>
        <vt:i4>5</vt:i4>
      </vt:variant>
      <vt:variant>
        <vt:lpwstr/>
      </vt:variant>
      <vt:variant>
        <vt:lpwstr>_Toc364762819</vt:lpwstr>
      </vt:variant>
      <vt:variant>
        <vt:i4>1376313</vt:i4>
      </vt:variant>
      <vt:variant>
        <vt:i4>317</vt:i4>
      </vt:variant>
      <vt:variant>
        <vt:i4>0</vt:i4>
      </vt:variant>
      <vt:variant>
        <vt:i4>5</vt:i4>
      </vt:variant>
      <vt:variant>
        <vt:lpwstr/>
      </vt:variant>
      <vt:variant>
        <vt:lpwstr>_Toc364762818</vt:lpwstr>
      </vt:variant>
      <vt:variant>
        <vt:i4>1376313</vt:i4>
      </vt:variant>
      <vt:variant>
        <vt:i4>311</vt:i4>
      </vt:variant>
      <vt:variant>
        <vt:i4>0</vt:i4>
      </vt:variant>
      <vt:variant>
        <vt:i4>5</vt:i4>
      </vt:variant>
      <vt:variant>
        <vt:lpwstr/>
      </vt:variant>
      <vt:variant>
        <vt:lpwstr>_Toc364762817</vt:lpwstr>
      </vt:variant>
      <vt:variant>
        <vt:i4>1376313</vt:i4>
      </vt:variant>
      <vt:variant>
        <vt:i4>305</vt:i4>
      </vt:variant>
      <vt:variant>
        <vt:i4>0</vt:i4>
      </vt:variant>
      <vt:variant>
        <vt:i4>5</vt:i4>
      </vt:variant>
      <vt:variant>
        <vt:lpwstr/>
      </vt:variant>
      <vt:variant>
        <vt:lpwstr>_Toc364762816</vt:lpwstr>
      </vt:variant>
      <vt:variant>
        <vt:i4>1376313</vt:i4>
      </vt:variant>
      <vt:variant>
        <vt:i4>299</vt:i4>
      </vt:variant>
      <vt:variant>
        <vt:i4>0</vt:i4>
      </vt:variant>
      <vt:variant>
        <vt:i4>5</vt:i4>
      </vt:variant>
      <vt:variant>
        <vt:lpwstr/>
      </vt:variant>
      <vt:variant>
        <vt:lpwstr>_Toc364762815</vt:lpwstr>
      </vt:variant>
      <vt:variant>
        <vt:i4>1376313</vt:i4>
      </vt:variant>
      <vt:variant>
        <vt:i4>293</vt:i4>
      </vt:variant>
      <vt:variant>
        <vt:i4>0</vt:i4>
      </vt:variant>
      <vt:variant>
        <vt:i4>5</vt:i4>
      </vt:variant>
      <vt:variant>
        <vt:lpwstr/>
      </vt:variant>
      <vt:variant>
        <vt:lpwstr>_Toc364762814</vt:lpwstr>
      </vt:variant>
      <vt:variant>
        <vt:i4>1376313</vt:i4>
      </vt:variant>
      <vt:variant>
        <vt:i4>287</vt:i4>
      </vt:variant>
      <vt:variant>
        <vt:i4>0</vt:i4>
      </vt:variant>
      <vt:variant>
        <vt:i4>5</vt:i4>
      </vt:variant>
      <vt:variant>
        <vt:lpwstr/>
      </vt:variant>
      <vt:variant>
        <vt:lpwstr>_Toc364762813</vt:lpwstr>
      </vt:variant>
      <vt:variant>
        <vt:i4>1376313</vt:i4>
      </vt:variant>
      <vt:variant>
        <vt:i4>281</vt:i4>
      </vt:variant>
      <vt:variant>
        <vt:i4>0</vt:i4>
      </vt:variant>
      <vt:variant>
        <vt:i4>5</vt:i4>
      </vt:variant>
      <vt:variant>
        <vt:lpwstr/>
      </vt:variant>
      <vt:variant>
        <vt:lpwstr>_Toc364762812</vt:lpwstr>
      </vt:variant>
      <vt:variant>
        <vt:i4>1376313</vt:i4>
      </vt:variant>
      <vt:variant>
        <vt:i4>275</vt:i4>
      </vt:variant>
      <vt:variant>
        <vt:i4>0</vt:i4>
      </vt:variant>
      <vt:variant>
        <vt:i4>5</vt:i4>
      </vt:variant>
      <vt:variant>
        <vt:lpwstr/>
      </vt:variant>
      <vt:variant>
        <vt:lpwstr>_Toc364762811</vt:lpwstr>
      </vt:variant>
      <vt:variant>
        <vt:i4>1376313</vt:i4>
      </vt:variant>
      <vt:variant>
        <vt:i4>269</vt:i4>
      </vt:variant>
      <vt:variant>
        <vt:i4>0</vt:i4>
      </vt:variant>
      <vt:variant>
        <vt:i4>5</vt:i4>
      </vt:variant>
      <vt:variant>
        <vt:lpwstr/>
      </vt:variant>
      <vt:variant>
        <vt:lpwstr>_Toc364762810</vt:lpwstr>
      </vt:variant>
      <vt:variant>
        <vt:i4>1310777</vt:i4>
      </vt:variant>
      <vt:variant>
        <vt:i4>263</vt:i4>
      </vt:variant>
      <vt:variant>
        <vt:i4>0</vt:i4>
      </vt:variant>
      <vt:variant>
        <vt:i4>5</vt:i4>
      </vt:variant>
      <vt:variant>
        <vt:lpwstr/>
      </vt:variant>
      <vt:variant>
        <vt:lpwstr>_Toc364762809</vt:lpwstr>
      </vt:variant>
      <vt:variant>
        <vt:i4>1310777</vt:i4>
      </vt:variant>
      <vt:variant>
        <vt:i4>257</vt:i4>
      </vt:variant>
      <vt:variant>
        <vt:i4>0</vt:i4>
      </vt:variant>
      <vt:variant>
        <vt:i4>5</vt:i4>
      </vt:variant>
      <vt:variant>
        <vt:lpwstr/>
      </vt:variant>
      <vt:variant>
        <vt:lpwstr>_Toc364762808</vt:lpwstr>
      </vt:variant>
      <vt:variant>
        <vt:i4>1310777</vt:i4>
      </vt:variant>
      <vt:variant>
        <vt:i4>251</vt:i4>
      </vt:variant>
      <vt:variant>
        <vt:i4>0</vt:i4>
      </vt:variant>
      <vt:variant>
        <vt:i4>5</vt:i4>
      </vt:variant>
      <vt:variant>
        <vt:lpwstr/>
      </vt:variant>
      <vt:variant>
        <vt:lpwstr>_Toc364762807</vt:lpwstr>
      </vt:variant>
      <vt:variant>
        <vt:i4>1310777</vt:i4>
      </vt:variant>
      <vt:variant>
        <vt:i4>245</vt:i4>
      </vt:variant>
      <vt:variant>
        <vt:i4>0</vt:i4>
      </vt:variant>
      <vt:variant>
        <vt:i4>5</vt:i4>
      </vt:variant>
      <vt:variant>
        <vt:lpwstr/>
      </vt:variant>
      <vt:variant>
        <vt:lpwstr>_Toc364762806</vt:lpwstr>
      </vt:variant>
      <vt:variant>
        <vt:i4>1310777</vt:i4>
      </vt:variant>
      <vt:variant>
        <vt:i4>239</vt:i4>
      </vt:variant>
      <vt:variant>
        <vt:i4>0</vt:i4>
      </vt:variant>
      <vt:variant>
        <vt:i4>5</vt:i4>
      </vt:variant>
      <vt:variant>
        <vt:lpwstr/>
      </vt:variant>
      <vt:variant>
        <vt:lpwstr>_Toc364762805</vt:lpwstr>
      </vt:variant>
      <vt:variant>
        <vt:i4>1310777</vt:i4>
      </vt:variant>
      <vt:variant>
        <vt:i4>233</vt:i4>
      </vt:variant>
      <vt:variant>
        <vt:i4>0</vt:i4>
      </vt:variant>
      <vt:variant>
        <vt:i4>5</vt:i4>
      </vt:variant>
      <vt:variant>
        <vt:lpwstr/>
      </vt:variant>
      <vt:variant>
        <vt:lpwstr>_Toc364762804</vt:lpwstr>
      </vt:variant>
      <vt:variant>
        <vt:i4>1310777</vt:i4>
      </vt:variant>
      <vt:variant>
        <vt:i4>227</vt:i4>
      </vt:variant>
      <vt:variant>
        <vt:i4>0</vt:i4>
      </vt:variant>
      <vt:variant>
        <vt:i4>5</vt:i4>
      </vt:variant>
      <vt:variant>
        <vt:lpwstr/>
      </vt:variant>
      <vt:variant>
        <vt:lpwstr>_Toc364762803</vt:lpwstr>
      </vt:variant>
      <vt:variant>
        <vt:i4>1114161</vt:i4>
      </vt:variant>
      <vt:variant>
        <vt:i4>218</vt:i4>
      </vt:variant>
      <vt:variant>
        <vt:i4>0</vt:i4>
      </vt:variant>
      <vt:variant>
        <vt:i4>5</vt:i4>
      </vt:variant>
      <vt:variant>
        <vt:lpwstr/>
      </vt:variant>
      <vt:variant>
        <vt:lpwstr>_Toc364763046</vt:lpwstr>
      </vt:variant>
      <vt:variant>
        <vt:i4>1114161</vt:i4>
      </vt:variant>
      <vt:variant>
        <vt:i4>212</vt:i4>
      </vt:variant>
      <vt:variant>
        <vt:i4>0</vt:i4>
      </vt:variant>
      <vt:variant>
        <vt:i4>5</vt:i4>
      </vt:variant>
      <vt:variant>
        <vt:lpwstr/>
      </vt:variant>
      <vt:variant>
        <vt:lpwstr>_Toc364763045</vt:lpwstr>
      </vt:variant>
      <vt:variant>
        <vt:i4>1114161</vt:i4>
      </vt:variant>
      <vt:variant>
        <vt:i4>206</vt:i4>
      </vt:variant>
      <vt:variant>
        <vt:i4>0</vt:i4>
      </vt:variant>
      <vt:variant>
        <vt:i4>5</vt:i4>
      </vt:variant>
      <vt:variant>
        <vt:lpwstr/>
      </vt:variant>
      <vt:variant>
        <vt:lpwstr>_Toc364763044</vt:lpwstr>
      </vt:variant>
      <vt:variant>
        <vt:i4>1114161</vt:i4>
      </vt:variant>
      <vt:variant>
        <vt:i4>200</vt:i4>
      </vt:variant>
      <vt:variant>
        <vt:i4>0</vt:i4>
      </vt:variant>
      <vt:variant>
        <vt:i4>5</vt:i4>
      </vt:variant>
      <vt:variant>
        <vt:lpwstr/>
      </vt:variant>
      <vt:variant>
        <vt:lpwstr>_Toc364763043</vt:lpwstr>
      </vt:variant>
      <vt:variant>
        <vt:i4>1114161</vt:i4>
      </vt:variant>
      <vt:variant>
        <vt:i4>194</vt:i4>
      </vt:variant>
      <vt:variant>
        <vt:i4>0</vt:i4>
      </vt:variant>
      <vt:variant>
        <vt:i4>5</vt:i4>
      </vt:variant>
      <vt:variant>
        <vt:lpwstr/>
      </vt:variant>
      <vt:variant>
        <vt:lpwstr>_Toc364763042</vt:lpwstr>
      </vt:variant>
      <vt:variant>
        <vt:i4>1114161</vt:i4>
      </vt:variant>
      <vt:variant>
        <vt:i4>188</vt:i4>
      </vt:variant>
      <vt:variant>
        <vt:i4>0</vt:i4>
      </vt:variant>
      <vt:variant>
        <vt:i4>5</vt:i4>
      </vt:variant>
      <vt:variant>
        <vt:lpwstr/>
      </vt:variant>
      <vt:variant>
        <vt:lpwstr>_Toc364763041</vt:lpwstr>
      </vt:variant>
      <vt:variant>
        <vt:i4>1114161</vt:i4>
      </vt:variant>
      <vt:variant>
        <vt:i4>182</vt:i4>
      </vt:variant>
      <vt:variant>
        <vt:i4>0</vt:i4>
      </vt:variant>
      <vt:variant>
        <vt:i4>5</vt:i4>
      </vt:variant>
      <vt:variant>
        <vt:lpwstr/>
      </vt:variant>
      <vt:variant>
        <vt:lpwstr>_Toc364763040</vt:lpwstr>
      </vt:variant>
      <vt:variant>
        <vt:i4>1441841</vt:i4>
      </vt:variant>
      <vt:variant>
        <vt:i4>176</vt:i4>
      </vt:variant>
      <vt:variant>
        <vt:i4>0</vt:i4>
      </vt:variant>
      <vt:variant>
        <vt:i4>5</vt:i4>
      </vt:variant>
      <vt:variant>
        <vt:lpwstr/>
      </vt:variant>
      <vt:variant>
        <vt:lpwstr>_Toc364763039</vt:lpwstr>
      </vt:variant>
      <vt:variant>
        <vt:i4>1441841</vt:i4>
      </vt:variant>
      <vt:variant>
        <vt:i4>170</vt:i4>
      </vt:variant>
      <vt:variant>
        <vt:i4>0</vt:i4>
      </vt:variant>
      <vt:variant>
        <vt:i4>5</vt:i4>
      </vt:variant>
      <vt:variant>
        <vt:lpwstr/>
      </vt:variant>
      <vt:variant>
        <vt:lpwstr>_Toc364763038</vt:lpwstr>
      </vt:variant>
      <vt:variant>
        <vt:i4>1441841</vt:i4>
      </vt:variant>
      <vt:variant>
        <vt:i4>164</vt:i4>
      </vt:variant>
      <vt:variant>
        <vt:i4>0</vt:i4>
      </vt:variant>
      <vt:variant>
        <vt:i4>5</vt:i4>
      </vt:variant>
      <vt:variant>
        <vt:lpwstr/>
      </vt:variant>
      <vt:variant>
        <vt:lpwstr>_Toc364763037</vt:lpwstr>
      </vt:variant>
      <vt:variant>
        <vt:i4>1441841</vt:i4>
      </vt:variant>
      <vt:variant>
        <vt:i4>158</vt:i4>
      </vt:variant>
      <vt:variant>
        <vt:i4>0</vt:i4>
      </vt:variant>
      <vt:variant>
        <vt:i4>5</vt:i4>
      </vt:variant>
      <vt:variant>
        <vt:lpwstr/>
      </vt:variant>
      <vt:variant>
        <vt:lpwstr>_Toc364763036</vt:lpwstr>
      </vt:variant>
      <vt:variant>
        <vt:i4>1441841</vt:i4>
      </vt:variant>
      <vt:variant>
        <vt:i4>152</vt:i4>
      </vt:variant>
      <vt:variant>
        <vt:i4>0</vt:i4>
      </vt:variant>
      <vt:variant>
        <vt:i4>5</vt:i4>
      </vt:variant>
      <vt:variant>
        <vt:lpwstr/>
      </vt:variant>
      <vt:variant>
        <vt:lpwstr>_Toc364763035</vt:lpwstr>
      </vt:variant>
      <vt:variant>
        <vt:i4>1441841</vt:i4>
      </vt:variant>
      <vt:variant>
        <vt:i4>146</vt:i4>
      </vt:variant>
      <vt:variant>
        <vt:i4>0</vt:i4>
      </vt:variant>
      <vt:variant>
        <vt:i4>5</vt:i4>
      </vt:variant>
      <vt:variant>
        <vt:lpwstr/>
      </vt:variant>
      <vt:variant>
        <vt:lpwstr>_Toc364763034</vt:lpwstr>
      </vt:variant>
      <vt:variant>
        <vt:i4>1441841</vt:i4>
      </vt:variant>
      <vt:variant>
        <vt:i4>140</vt:i4>
      </vt:variant>
      <vt:variant>
        <vt:i4>0</vt:i4>
      </vt:variant>
      <vt:variant>
        <vt:i4>5</vt:i4>
      </vt:variant>
      <vt:variant>
        <vt:lpwstr/>
      </vt:variant>
      <vt:variant>
        <vt:lpwstr>_Toc364763033</vt:lpwstr>
      </vt:variant>
      <vt:variant>
        <vt:i4>1441841</vt:i4>
      </vt:variant>
      <vt:variant>
        <vt:i4>134</vt:i4>
      </vt:variant>
      <vt:variant>
        <vt:i4>0</vt:i4>
      </vt:variant>
      <vt:variant>
        <vt:i4>5</vt:i4>
      </vt:variant>
      <vt:variant>
        <vt:lpwstr/>
      </vt:variant>
      <vt:variant>
        <vt:lpwstr>_Toc364763032</vt:lpwstr>
      </vt:variant>
      <vt:variant>
        <vt:i4>1441841</vt:i4>
      </vt:variant>
      <vt:variant>
        <vt:i4>128</vt:i4>
      </vt:variant>
      <vt:variant>
        <vt:i4>0</vt:i4>
      </vt:variant>
      <vt:variant>
        <vt:i4>5</vt:i4>
      </vt:variant>
      <vt:variant>
        <vt:lpwstr/>
      </vt:variant>
      <vt:variant>
        <vt:lpwstr>_Toc364763031</vt:lpwstr>
      </vt:variant>
      <vt:variant>
        <vt:i4>1441841</vt:i4>
      </vt:variant>
      <vt:variant>
        <vt:i4>122</vt:i4>
      </vt:variant>
      <vt:variant>
        <vt:i4>0</vt:i4>
      </vt:variant>
      <vt:variant>
        <vt:i4>5</vt:i4>
      </vt:variant>
      <vt:variant>
        <vt:lpwstr/>
      </vt:variant>
      <vt:variant>
        <vt:lpwstr>_Toc364763030</vt:lpwstr>
      </vt:variant>
      <vt:variant>
        <vt:i4>1507377</vt:i4>
      </vt:variant>
      <vt:variant>
        <vt:i4>116</vt:i4>
      </vt:variant>
      <vt:variant>
        <vt:i4>0</vt:i4>
      </vt:variant>
      <vt:variant>
        <vt:i4>5</vt:i4>
      </vt:variant>
      <vt:variant>
        <vt:lpwstr/>
      </vt:variant>
      <vt:variant>
        <vt:lpwstr>_Toc364763029</vt:lpwstr>
      </vt:variant>
      <vt:variant>
        <vt:i4>1507377</vt:i4>
      </vt:variant>
      <vt:variant>
        <vt:i4>110</vt:i4>
      </vt:variant>
      <vt:variant>
        <vt:i4>0</vt:i4>
      </vt:variant>
      <vt:variant>
        <vt:i4>5</vt:i4>
      </vt:variant>
      <vt:variant>
        <vt:lpwstr/>
      </vt:variant>
      <vt:variant>
        <vt:lpwstr>_Toc364763028</vt:lpwstr>
      </vt:variant>
      <vt:variant>
        <vt:i4>1507377</vt:i4>
      </vt:variant>
      <vt:variant>
        <vt:i4>104</vt:i4>
      </vt:variant>
      <vt:variant>
        <vt:i4>0</vt:i4>
      </vt:variant>
      <vt:variant>
        <vt:i4>5</vt:i4>
      </vt:variant>
      <vt:variant>
        <vt:lpwstr/>
      </vt:variant>
      <vt:variant>
        <vt:lpwstr>_Toc364763027</vt:lpwstr>
      </vt:variant>
      <vt:variant>
        <vt:i4>1507377</vt:i4>
      </vt:variant>
      <vt:variant>
        <vt:i4>98</vt:i4>
      </vt:variant>
      <vt:variant>
        <vt:i4>0</vt:i4>
      </vt:variant>
      <vt:variant>
        <vt:i4>5</vt:i4>
      </vt:variant>
      <vt:variant>
        <vt:lpwstr/>
      </vt:variant>
      <vt:variant>
        <vt:lpwstr>_Toc364763026</vt:lpwstr>
      </vt:variant>
      <vt:variant>
        <vt:i4>1507377</vt:i4>
      </vt:variant>
      <vt:variant>
        <vt:i4>92</vt:i4>
      </vt:variant>
      <vt:variant>
        <vt:i4>0</vt:i4>
      </vt:variant>
      <vt:variant>
        <vt:i4>5</vt:i4>
      </vt:variant>
      <vt:variant>
        <vt:lpwstr/>
      </vt:variant>
      <vt:variant>
        <vt:lpwstr>_Toc364763025</vt:lpwstr>
      </vt:variant>
      <vt:variant>
        <vt:i4>1507377</vt:i4>
      </vt:variant>
      <vt:variant>
        <vt:i4>86</vt:i4>
      </vt:variant>
      <vt:variant>
        <vt:i4>0</vt:i4>
      </vt:variant>
      <vt:variant>
        <vt:i4>5</vt:i4>
      </vt:variant>
      <vt:variant>
        <vt:lpwstr/>
      </vt:variant>
      <vt:variant>
        <vt:lpwstr>_Toc364763024</vt:lpwstr>
      </vt:variant>
      <vt:variant>
        <vt:i4>1507377</vt:i4>
      </vt:variant>
      <vt:variant>
        <vt:i4>80</vt:i4>
      </vt:variant>
      <vt:variant>
        <vt:i4>0</vt:i4>
      </vt:variant>
      <vt:variant>
        <vt:i4>5</vt:i4>
      </vt:variant>
      <vt:variant>
        <vt:lpwstr/>
      </vt:variant>
      <vt:variant>
        <vt:lpwstr>_Toc364763023</vt:lpwstr>
      </vt:variant>
      <vt:variant>
        <vt:i4>1507377</vt:i4>
      </vt:variant>
      <vt:variant>
        <vt:i4>74</vt:i4>
      </vt:variant>
      <vt:variant>
        <vt:i4>0</vt:i4>
      </vt:variant>
      <vt:variant>
        <vt:i4>5</vt:i4>
      </vt:variant>
      <vt:variant>
        <vt:lpwstr/>
      </vt:variant>
      <vt:variant>
        <vt:lpwstr>_Toc364763022</vt:lpwstr>
      </vt:variant>
      <vt:variant>
        <vt:i4>1507377</vt:i4>
      </vt:variant>
      <vt:variant>
        <vt:i4>68</vt:i4>
      </vt:variant>
      <vt:variant>
        <vt:i4>0</vt:i4>
      </vt:variant>
      <vt:variant>
        <vt:i4>5</vt:i4>
      </vt:variant>
      <vt:variant>
        <vt:lpwstr/>
      </vt:variant>
      <vt:variant>
        <vt:lpwstr>_Toc364763021</vt:lpwstr>
      </vt:variant>
      <vt:variant>
        <vt:i4>1507377</vt:i4>
      </vt:variant>
      <vt:variant>
        <vt:i4>62</vt:i4>
      </vt:variant>
      <vt:variant>
        <vt:i4>0</vt:i4>
      </vt:variant>
      <vt:variant>
        <vt:i4>5</vt:i4>
      </vt:variant>
      <vt:variant>
        <vt:lpwstr/>
      </vt:variant>
      <vt:variant>
        <vt:lpwstr>_Toc364763020</vt:lpwstr>
      </vt:variant>
      <vt:variant>
        <vt:i4>1310769</vt:i4>
      </vt:variant>
      <vt:variant>
        <vt:i4>56</vt:i4>
      </vt:variant>
      <vt:variant>
        <vt:i4>0</vt:i4>
      </vt:variant>
      <vt:variant>
        <vt:i4>5</vt:i4>
      </vt:variant>
      <vt:variant>
        <vt:lpwstr/>
      </vt:variant>
      <vt:variant>
        <vt:lpwstr>_Toc364763019</vt:lpwstr>
      </vt:variant>
      <vt:variant>
        <vt:i4>1310769</vt:i4>
      </vt:variant>
      <vt:variant>
        <vt:i4>50</vt:i4>
      </vt:variant>
      <vt:variant>
        <vt:i4>0</vt:i4>
      </vt:variant>
      <vt:variant>
        <vt:i4>5</vt:i4>
      </vt:variant>
      <vt:variant>
        <vt:lpwstr/>
      </vt:variant>
      <vt:variant>
        <vt:lpwstr>_Toc364763018</vt:lpwstr>
      </vt:variant>
      <vt:variant>
        <vt:i4>1310769</vt:i4>
      </vt:variant>
      <vt:variant>
        <vt:i4>44</vt:i4>
      </vt:variant>
      <vt:variant>
        <vt:i4>0</vt:i4>
      </vt:variant>
      <vt:variant>
        <vt:i4>5</vt:i4>
      </vt:variant>
      <vt:variant>
        <vt:lpwstr/>
      </vt:variant>
      <vt:variant>
        <vt:lpwstr>_Toc364763017</vt:lpwstr>
      </vt:variant>
      <vt:variant>
        <vt:i4>1310769</vt:i4>
      </vt:variant>
      <vt:variant>
        <vt:i4>38</vt:i4>
      </vt:variant>
      <vt:variant>
        <vt:i4>0</vt:i4>
      </vt:variant>
      <vt:variant>
        <vt:i4>5</vt:i4>
      </vt:variant>
      <vt:variant>
        <vt:lpwstr/>
      </vt:variant>
      <vt:variant>
        <vt:lpwstr>_Toc364763016</vt:lpwstr>
      </vt:variant>
      <vt:variant>
        <vt:i4>1310769</vt:i4>
      </vt:variant>
      <vt:variant>
        <vt:i4>32</vt:i4>
      </vt:variant>
      <vt:variant>
        <vt:i4>0</vt:i4>
      </vt:variant>
      <vt:variant>
        <vt:i4>5</vt:i4>
      </vt:variant>
      <vt:variant>
        <vt:lpwstr/>
      </vt:variant>
      <vt:variant>
        <vt:lpwstr>_Toc364763015</vt:lpwstr>
      </vt:variant>
      <vt:variant>
        <vt:i4>1310769</vt:i4>
      </vt:variant>
      <vt:variant>
        <vt:i4>26</vt:i4>
      </vt:variant>
      <vt:variant>
        <vt:i4>0</vt:i4>
      </vt:variant>
      <vt:variant>
        <vt:i4>5</vt:i4>
      </vt:variant>
      <vt:variant>
        <vt:lpwstr/>
      </vt:variant>
      <vt:variant>
        <vt:lpwstr>_Toc364763014</vt:lpwstr>
      </vt:variant>
      <vt:variant>
        <vt:i4>1310769</vt:i4>
      </vt:variant>
      <vt:variant>
        <vt:i4>20</vt:i4>
      </vt:variant>
      <vt:variant>
        <vt:i4>0</vt:i4>
      </vt:variant>
      <vt:variant>
        <vt:i4>5</vt:i4>
      </vt:variant>
      <vt:variant>
        <vt:lpwstr/>
      </vt:variant>
      <vt:variant>
        <vt:lpwstr>_Toc364763013</vt:lpwstr>
      </vt:variant>
      <vt:variant>
        <vt:i4>1310769</vt:i4>
      </vt:variant>
      <vt:variant>
        <vt:i4>14</vt:i4>
      </vt:variant>
      <vt:variant>
        <vt:i4>0</vt:i4>
      </vt:variant>
      <vt:variant>
        <vt:i4>5</vt:i4>
      </vt:variant>
      <vt:variant>
        <vt:lpwstr/>
      </vt:variant>
      <vt:variant>
        <vt:lpwstr>_Toc364763012</vt:lpwstr>
      </vt:variant>
      <vt:variant>
        <vt:i4>1310769</vt:i4>
      </vt:variant>
      <vt:variant>
        <vt:i4>8</vt:i4>
      </vt:variant>
      <vt:variant>
        <vt:i4>0</vt:i4>
      </vt:variant>
      <vt:variant>
        <vt:i4>5</vt:i4>
      </vt:variant>
      <vt:variant>
        <vt:lpwstr/>
      </vt:variant>
      <vt:variant>
        <vt:lpwstr>_Toc364763011</vt:lpwstr>
      </vt:variant>
      <vt:variant>
        <vt:i4>1310769</vt:i4>
      </vt:variant>
      <vt:variant>
        <vt:i4>2</vt:i4>
      </vt:variant>
      <vt:variant>
        <vt:i4>0</vt:i4>
      </vt:variant>
      <vt:variant>
        <vt:i4>5</vt:i4>
      </vt:variant>
      <vt:variant>
        <vt:lpwstr/>
      </vt:variant>
      <vt:variant>
        <vt:lpwstr>_Toc364763010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Doychin;Svetlana</dc:creator>
  <cp:lastModifiedBy>Zhenya V. Petkova</cp:lastModifiedBy>
  <cp:revision>624</cp:revision>
  <cp:lastPrinted>2022-07-29T07:28:00Z</cp:lastPrinted>
  <dcterms:created xsi:type="dcterms:W3CDTF">2022-05-31T06:15:00Z</dcterms:created>
  <dcterms:modified xsi:type="dcterms:W3CDTF">2023-04-19T12:44:00Z</dcterms:modified>
</cp:coreProperties>
</file>